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F68E" w14:textId="77777777" w:rsidR="00DF56D0" w:rsidRDefault="00000000">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14:paraId="5E4A7349" w14:textId="77777777" w:rsidR="00DF56D0" w:rsidRDefault="0000000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分组讨论（1）：</w:t>
      </w:r>
    </w:p>
    <w:p w14:paraId="69359F38" w14:textId="77777777" w:rsidR="00DF56D0" w:rsidRDefault="0000000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——围绕部门职责，如何更好落实年度一级部门和小部门的目标</w:t>
      </w:r>
    </w:p>
    <w:p w14:paraId="492A102B" w14:textId="77777777" w:rsidR="00DF56D0" w:rsidRDefault="00DF56D0">
      <w:pPr>
        <w:rPr>
          <w:rFonts w:ascii="微软雅黑" w:eastAsia="微软雅黑" w:hAnsi="微软雅黑" w:cs="微软雅黑"/>
          <w:b/>
          <w:bCs/>
          <w:sz w:val="28"/>
          <w:szCs w:val="36"/>
        </w:rPr>
      </w:pPr>
    </w:p>
    <w:p w14:paraId="6DBB1FE1" w14:textId="77777777" w:rsidR="00DF56D0" w:rsidRDefault="00000000">
      <w:pPr>
        <w:rPr>
          <w:rFonts w:ascii="微软雅黑" w:eastAsia="微软雅黑" w:hAnsi="微软雅黑" w:cs="微软雅黑"/>
          <w:i/>
          <w:iCs/>
          <w:color w:val="0000FF"/>
          <w:sz w:val="24"/>
        </w:rPr>
      </w:pPr>
      <w:r>
        <w:rPr>
          <w:rFonts w:ascii="微软雅黑" w:eastAsia="微软雅黑" w:hAnsi="微软雅黑" w:cs="微软雅黑" w:hint="eastAsia"/>
          <w:i/>
          <w:iCs/>
          <w:color w:val="0000FF"/>
          <w:sz w:val="24"/>
        </w:rPr>
        <w:t>整体要求：人人发言，简明扼要。</w:t>
      </w:r>
    </w:p>
    <w:p w14:paraId="3EC2E7E9" w14:textId="77777777" w:rsidR="00DF56D0" w:rsidRDefault="00DF56D0">
      <w:pPr>
        <w:rPr>
          <w:rFonts w:ascii="微软雅黑" w:eastAsia="微软雅黑" w:hAnsi="微软雅黑" w:cs="微软雅黑"/>
          <w:i/>
          <w:iCs/>
          <w:color w:val="0000FF"/>
          <w:sz w:val="24"/>
        </w:rPr>
      </w:pPr>
    </w:p>
    <w:p w14:paraId="5647A225" w14:textId="25C609D8" w:rsidR="00DF56D0" w:rsidRDefault="00000000">
      <w:pPr>
        <w:spacing w:line="360" w:lineRule="auto"/>
        <w:rPr>
          <w:rFonts w:ascii="微软雅黑" w:eastAsia="微软雅黑" w:hAnsi="微软雅黑" w:cs="微软雅黑"/>
          <w:sz w:val="24"/>
        </w:rPr>
      </w:pPr>
      <w:r>
        <w:rPr>
          <w:rFonts w:ascii="微软雅黑" w:eastAsia="微软雅黑" w:hAnsi="微软雅黑" w:cs="微软雅黑" w:hint="eastAsia"/>
          <w:sz w:val="24"/>
        </w:rPr>
        <w:t>组</w:t>
      </w:r>
      <w:r w:rsidR="0050573F">
        <w:rPr>
          <w:rFonts w:ascii="微软雅黑" w:eastAsia="微软雅黑" w:hAnsi="微软雅黑" w:cs="微软雅黑"/>
          <w:color w:val="0000FF"/>
          <w:sz w:val="24"/>
        </w:rPr>
        <w:t>17</w:t>
      </w:r>
      <w:r>
        <w:rPr>
          <w:rFonts w:ascii="微软雅黑" w:eastAsia="微软雅黑" w:hAnsi="微软雅黑" w:cs="微软雅黑" w:hint="eastAsia"/>
          <w:sz w:val="24"/>
        </w:rPr>
        <w:t>：</w:t>
      </w:r>
    </w:p>
    <w:p w14:paraId="74DA18D2" w14:textId="77777777" w:rsidR="0050573F" w:rsidRDefault="00000000">
      <w:pPr>
        <w:spacing w:line="360" w:lineRule="auto"/>
        <w:rPr>
          <w:rFonts w:ascii="微软雅黑" w:eastAsia="微软雅黑" w:hAnsi="微软雅黑" w:cs="微软雅黑"/>
          <w:color w:val="0000FF"/>
          <w:sz w:val="24"/>
        </w:rPr>
      </w:pPr>
      <w:r>
        <w:rPr>
          <w:rFonts w:ascii="微软雅黑" w:eastAsia="微软雅黑" w:hAnsi="微软雅黑" w:cs="微软雅黑" w:hint="eastAsia"/>
          <w:sz w:val="24"/>
        </w:rPr>
        <w:t>组长：</w:t>
      </w:r>
      <w:r w:rsidR="0050573F" w:rsidRPr="0050573F">
        <w:rPr>
          <w:rFonts w:ascii="微软雅黑" w:eastAsia="微软雅黑" w:hAnsi="微软雅黑" w:cs="微软雅黑" w:hint="eastAsia"/>
          <w:color w:val="0000FF"/>
          <w:sz w:val="24"/>
        </w:rPr>
        <w:t>李文喜</w:t>
      </w:r>
      <w:r>
        <w:rPr>
          <w:rFonts w:ascii="微软雅黑" w:eastAsia="微软雅黑" w:hAnsi="微软雅黑" w:cs="微软雅黑" w:hint="eastAsia"/>
          <w:color w:val="0000FF"/>
          <w:sz w:val="24"/>
        </w:rPr>
        <w:t>；</w:t>
      </w:r>
    </w:p>
    <w:p w14:paraId="152450BE" w14:textId="50BCC4E3" w:rsidR="00DF56D0" w:rsidRDefault="00000000">
      <w:pPr>
        <w:spacing w:line="360" w:lineRule="auto"/>
        <w:rPr>
          <w:rFonts w:ascii="微软雅黑" w:eastAsia="微软雅黑" w:hAnsi="微软雅黑" w:cs="微软雅黑"/>
          <w:sz w:val="24"/>
        </w:rPr>
      </w:pPr>
      <w:r>
        <w:rPr>
          <w:rFonts w:ascii="微软雅黑" w:eastAsia="微软雅黑" w:hAnsi="微软雅黑" w:cs="微软雅黑" w:hint="eastAsia"/>
          <w:color w:val="000000" w:themeColor="text1"/>
          <w:sz w:val="24"/>
        </w:rPr>
        <w:t>组员：</w:t>
      </w:r>
      <w:r w:rsidR="0050573F" w:rsidRPr="0050573F">
        <w:rPr>
          <w:rFonts w:ascii="微软雅黑" w:eastAsia="微软雅黑" w:hAnsi="微软雅黑" w:cs="微软雅黑" w:hint="eastAsia"/>
          <w:color w:val="0000FF"/>
          <w:sz w:val="24"/>
        </w:rPr>
        <w:t>陈娟、李跃红、郭志涛、孙国明、唐彬彬、魏欣、徐亮、黄永常、吴启昊、蒋莹珑、王臣、陈家瑶、胡佳琪、黄敬、戚康康</w:t>
      </w:r>
    </w:p>
    <w:p w14:paraId="1A1FB741" w14:textId="77777777" w:rsidR="00DF56D0" w:rsidRDefault="0000000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核心要点：</w:t>
      </w:r>
    </w:p>
    <w:tbl>
      <w:tblPr>
        <w:tblW w:w="8653" w:type="dxa"/>
        <w:tblInd w:w="108" w:type="dxa"/>
        <w:tblLook w:val="04A0" w:firstRow="1" w:lastRow="0" w:firstColumn="1" w:lastColumn="0" w:noHBand="0" w:noVBand="1"/>
      </w:tblPr>
      <w:tblGrid>
        <w:gridCol w:w="1494"/>
        <w:gridCol w:w="7159"/>
      </w:tblGrid>
      <w:tr w:rsidR="00ED580E" w:rsidRPr="00ED580E" w14:paraId="0D9D5609" w14:textId="77777777" w:rsidTr="00ED580E">
        <w:trPr>
          <w:trHeight w:val="510"/>
        </w:trPr>
        <w:tc>
          <w:tcPr>
            <w:tcW w:w="8653" w:type="dxa"/>
            <w:gridSpan w:val="2"/>
            <w:tcBorders>
              <w:top w:val="nil"/>
              <w:left w:val="nil"/>
              <w:bottom w:val="single" w:sz="4" w:space="0" w:color="auto"/>
              <w:right w:val="nil"/>
            </w:tcBorders>
            <w:shd w:val="clear" w:color="auto" w:fill="auto"/>
            <w:noWrap/>
            <w:vAlign w:val="center"/>
            <w:hideMark/>
          </w:tcPr>
          <w:p w14:paraId="0CA0BDC8" w14:textId="77777777" w:rsidR="00ED580E" w:rsidRPr="00ED580E" w:rsidRDefault="00ED580E" w:rsidP="00ED580E">
            <w:pPr>
              <w:widowControl/>
              <w:jc w:val="center"/>
              <w:rPr>
                <w:rFonts w:ascii="等线" w:eastAsia="等线" w:hAnsi="等线" w:cs="宋体"/>
                <w:b/>
                <w:bCs/>
                <w:color w:val="000000"/>
                <w:kern w:val="0"/>
                <w:sz w:val="22"/>
                <w:szCs w:val="22"/>
              </w:rPr>
            </w:pPr>
            <w:r w:rsidRPr="00ED580E">
              <w:rPr>
                <w:rFonts w:ascii="等线" w:eastAsia="等线" w:hAnsi="等线" w:cs="宋体" w:hint="eastAsia"/>
                <w:b/>
                <w:bCs/>
                <w:color w:val="000000"/>
                <w:kern w:val="0"/>
                <w:sz w:val="22"/>
                <w:szCs w:val="22"/>
              </w:rPr>
              <w:t>17组讨论汇报材料</w:t>
            </w:r>
          </w:p>
        </w:tc>
      </w:tr>
      <w:tr w:rsidR="00ED580E" w:rsidRPr="00ED580E" w14:paraId="6F5C37B2" w14:textId="77777777" w:rsidTr="003E6D08">
        <w:trPr>
          <w:trHeight w:val="141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67FA4978" w14:textId="13762C36"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数字企业业务部核心KPI</w:t>
            </w:r>
          </w:p>
        </w:tc>
        <w:tc>
          <w:tcPr>
            <w:tcW w:w="7159" w:type="dxa"/>
            <w:tcBorders>
              <w:top w:val="nil"/>
              <w:left w:val="nil"/>
              <w:bottom w:val="single" w:sz="4" w:space="0" w:color="auto"/>
              <w:right w:val="single" w:sz="4" w:space="0" w:color="auto"/>
            </w:tcBorders>
            <w:shd w:val="clear" w:color="auto" w:fill="auto"/>
            <w:vAlign w:val="center"/>
            <w:hideMark/>
          </w:tcPr>
          <w:p w14:paraId="07E17543" w14:textId="7505068D"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1、业绩目标/进度：收入1亿 (3900万/39%)、订单1.5亿 (4000万/26.7%)、回款8000万（4000万/49%）；</w:t>
            </w:r>
            <w:r w:rsidRPr="00ED580E">
              <w:rPr>
                <w:rFonts w:ascii="等线" w:eastAsia="等线" w:hAnsi="等线" w:cs="宋体" w:hint="eastAsia"/>
                <w:color w:val="000000"/>
                <w:kern w:val="0"/>
                <w:sz w:val="22"/>
                <w:szCs w:val="22"/>
              </w:rPr>
              <w:br/>
              <w:t>2、企业大脑方案沉淀及样板点打造</w:t>
            </w:r>
            <w:r w:rsidRPr="00ED580E">
              <w:rPr>
                <w:rFonts w:ascii="等线" w:eastAsia="等线" w:hAnsi="等线" w:cs="宋体" w:hint="eastAsia"/>
                <w:color w:val="000000"/>
                <w:kern w:val="0"/>
                <w:sz w:val="22"/>
                <w:szCs w:val="22"/>
              </w:rPr>
              <w:br/>
              <w:t>3、浙江样板点打造及赋能效应提升</w:t>
            </w:r>
          </w:p>
        </w:tc>
      </w:tr>
      <w:tr w:rsidR="00ED580E" w:rsidRPr="00ED580E" w14:paraId="1C4B14A9" w14:textId="77777777" w:rsidTr="003E6D08">
        <w:trPr>
          <w:trHeight w:val="354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6D01DA4A"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陈娟</w:t>
            </w:r>
          </w:p>
        </w:tc>
        <w:tc>
          <w:tcPr>
            <w:tcW w:w="7159" w:type="dxa"/>
            <w:tcBorders>
              <w:top w:val="nil"/>
              <w:left w:val="nil"/>
              <w:bottom w:val="single" w:sz="4" w:space="0" w:color="auto"/>
              <w:right w:val="single" w:sz="4" w:space="0" w:color="auto"/>
            </w:tcBorders>
            <w:shd w:val="clear" w:color="auto" w:fill="auto"/>
            <w:vAlign w:val="center"/>
            <w:hideMark/>
          </w:tcPr>
          <w:p w14:paraId="7B202C29" w14:textId="7B3F336E"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w:t>
            </w:r>
            <w:r w:rsidRPr="00ED580E">
              <w:rPr>
                <w:rFonts w:ascii="等线" w:eastAsia="等线" w:hAnsi="等线" w:cs="宋体" w:hint="eastAsia"/>
                <w:color w:val="000000"/>
                <w:kern w:val="0"/>
                <w:sz w:val="22"/>
                <w:szCs w:val="22"/>
              </w:rPr>
              <w:br/>
              <w:t>1、锚定北京移动的框架合同（客情、沟通成本优势），尽量</w:t>
            </w:r>
            <w:proofErr w:type="gramStart"/>
            <w:r w:rsidRPr="00ED580E">
              <w:rPr>
                <w:rFonts w:ascii="等线" w:eastAsia="等线" w:hAnsi="等线" w:cs="宋体" w:hint="eastAsia"/>
                <w:color w:val="000000"/>
                <w:kern w:val="0"/>
                <w:sz w:val="22"/>
                <w:szCs w:val="22"/>
              </w:rPr>
              <w:t>落更多</w:t>
            </w:r>
            <w:proofErr w:type="gramEnd"/>
            <w:r w:rsidRPr="00ED580E">
              <w:rPr>
                <w:rFonts w:ascii="等线" w:eastAsia="等线" w:hAnsi="等线" w:cs="宋体" w:hint="eastAsia"/>
                <w:color w:val="000000"/>
                <w:kern w:val="0"/>
                <w:sz w:val="22"/>
                <w:szCs w:val="22"/>
              </w:rPr>
              <w:t>项目。结合AIGC的行业落地，拓展场景实践；典型场景：移动集团各地的宣传方案/地</w:t>
            </w:r>
            <w:proofErr w:type="gramStart"/>
            <w:r w:rsidRPr="00ED580E">
              <w:rPr>
                <w:rFonts w:ascii="等线" w:eastAsia="等线" w:hAnsi="等线" w:cs="宋体" w:hint="eastAsia"/>
                <w:color w:val="000000"/>
                <w:kern w:val="0"/>
                <w:sz w:val="22"/>
                <w:szCs w:val="22"/>
              </w:rPr>
              <w:t>推方案</w:t>
            </w:r>
            <w:proofErr w:type="gramEnd"/>
            <w:r w:rsidRPr="00ED580E">
              <w:rPr>
                <w:rFonts w:ascii="等线" w:eastAsia="等线" w:hAnsi="等线" w:cs="宋体" w:hint="eastAsia"/>
                <w:color w:val="000000"/>
                <w:kern w:val="0"/>
                <w:sz w:val="22"/>
                <w:szCs w:val="22"/>
              </w:rPr>
              <w:t>策划、宣传语的AI推荐、AI画图、广告文案等全套的智能化规划和组织，“一键方案策划”；</w:t>
            </w:r>
            <w:r w:rsidRPr="00ED580E">
              <w:rPr>
                <w:rFonts w:ascii="等线" w:eastAsia="等线" w:hAnsi="等线" w:cs="宋体" w:hint="eastAsia"/>
                <w:color w:val="000000"/>
                <w:kern w:val="0"/>
                <w:sz w:val="22"/>
                <w:szCs w:val="22"/>
              </w:rPr>
              <w:br/>
              <w:t>2、中外运：招商局集团在选定数字化厂商推进AIGC探索，招商局总部的数字化业务部在选型（中外运有推荐权）。建议在中</w:t>
            </w:r>
            <w:proofErr w:type="gramStart"/>
            <w:r w:rsidRPr="00ED580E">
              <w:rPr>
                <w:rFonts w:ascii="等线" w:eastAsia="等线" w:hAnsi="等线" w:cs="宋体" w:hint="eastAsia"/>
                <w:color w:val="000000"/>
                <w:kern w:val="0"/>
                <w:sz w:val="22"/>
                <w:szCs w:val="22"/>
              </w:rPr>
              <w:t>外运创科做</w:t>
            </w:r>
            <w:proofErr w:type="gramEnd"/>
            <w:r w:rsidRPr="00ED580E">
              <w:rPr>
                <w:rFonts w:ascii="等线" w:eastAsia="等线" w:hAnsi="等线" w:cs="宋体" w:hint="eastAsia"/>
                <w:color w:val="000000"/>
                <w:kern w:val="0"/>
                <w:sz w:val="22"/>
                <w:szCs w:val="22"/>
              </w:rPr>
              <w:t>测试，测试报告对集团有参考意义。8月份需要入围测试；</w:t>
            </w:r>
            <w:r w:rsidRPr="00ED580E">
              <w:rPr>
                <w:rFonts w:ascii="等线" w:eastAsia="等线" w:hAnsi="等线" w:cs="宋体" w:hint="eastAsia"/>
                <w:color w:val="000000"/>
                <w:kern w:val="0"/>
                <w:sz w:val="22"/>
                <w:szCs w:val="22"/>
              </w:rPr>
              <w:br/>
              <w:t>3、重点商机跟进：西南能矿（咨询完成后，今年有落地第一批项目的机会）、金川（网络2</w:t>
            </w:r>
            <w:proofErr w:type="gramStart"/>
            <w:r w:rsidRPr="00ED580E">
              <w:rPr>
                <w:rFonts w:ascii="等线" w:eastAsia="等线" w:hAnsi="等线" w:cs="宋体" w:hint="eastAsia"/>
                <w:color w:val="000000"/>
                <w:kern w:val="0"/>
                <w:sz w:val="22"/>
                <w:szCs w:val="22"/>
              </w:rPr>
              <w:t>千万</w:t>
            </w:r>
            <w:proofErr w:type="gramEnd"/>
            <w:r>
              <w:rPr>
                <w:rFonts w:ascii="等线" w:eastAsia="等线" w:hAnsi="等线" w:cs="宋体" w:hint="eastAsia"/>
                <w:color w:val="000000"/>
                <w:kern w:val="0"/>
                <w:sz w:val="22"/>
                <w:szCs w:val="22"/>
              </w:rPr>
              <w:t>项目近期</w:t>
            </w:r>
            <w:r w:rsidRPr="00ED580E">
              <w:rPr>
                <w:rFonts w:ascii="等线" w:eastAsia="等线" w:hAnsi="等线" w:cs="宋体" w:hint="eastAsia"/>
                <w:color w:val="000000"/>
                <w:kern w:val="0"/>
                <w:sz w:val="22"/>
                <w:szCs w:val="22"/>
              </w:rPr>
              <w:t>落地）、兰州佛慈制药（医药行业与AIGC结合</w:t>
            </w:r>
            <w:r>
              <w:rPr>
                <w:rFonts w:ascii="等线" w:eastAsia="等线" w:hAnsi="等线" w:cs="宋体" w:hint="eastAsia"/>
                <w:color w:val="000000"/>
                <w:kern w:val="0"/>
                <w:sz w:val="22"/>
                <w:szCs w:val="22"/>
              </w:rPr>
              <w:t>的场景机会</w:t>
            </w:r>
            <w:r w:rsidRPr="00ED580E">
              <w:rPr>
                <w:rFonts w:ascii="等线" w:eastAsia="等线" w:hAnsi="等线" w:cs="宋体" w:hint="eastAsia"/>
                <w:color w:val="000000"/>
                <w:kern w:val="0"/>
                <w:sz w:val="22"/>
                <w:szCs w:val="22"/>
              </w:rPr>
              <w:t>）、陕西有色集团交流（</w:t>
            </w:r>
            <w:r>
              <w:rPr>
                <w:rFonts w:ascii="等线" w:eastAsia="等线" w:hAnsi="等线" w:cs="宋体" w:hint="eastAsia"/>
                <w:color w:val="000000"/>
                <w:kern w:val="0"/>
                <w:sz w:val="22"/>
                <w:szCs w:val="22"/>
              </w:rPr>
              <w:t>潜在</w:t>
            </w:r>
            <w:r w:rsidRPr="00ED580E">
              <w:rPr>
                <w:rFonts w:ascii="等线" w:eastAsia="等线" w:hAnsi="等线" w:cs="宋体" w:hint="eastAsia"/>
                <w:color w:val="000000"/>
                <w:kern w:val="0"/>
                <w:sz w:val="22"/>
                <w:szCs w:val="22"/>
              </w:rPr>
              <w:t>样板点），华大集团（AIGC结合的可能场景），广东（日立电梯、盐业集团），重庆联交所（今年项目落地较难），参加过我司</w:t>
            </w:r>
            <w:proofErr w:type="gramStart"/>
            <w:r w:rsidRPr="00ED580E">
              <w:rPr>
                <w:rFonts w:ascii="等线" w:eastAsia="等线" w:hAnsi="等线" w:cs="宋体" w:hint="eastAsia"/>
                <w:color w:val="000000"/>
                <w:kern w:val="0"/>
                <w:sz w:val="22"/>
                <w:szCs w:val="22"/>
              </w:rPr>
              <w:t>峰会的央国企</w:t>
            </w:r>
            <w:proofErr w:type="gramEnd"/>
            <w:r w:rsidRPr="00ED580E">
              <w:rPr>
                <w:rFonts w:ascii="等线" w:eastAsia="等线" w:hAnsi="等线" w:cs="宋体" w:hint="eastAsia"/>
                <w:color w:val="000000"/>
                <w:kern w:val="0"/>
                <w:sz w:val="22"/>
                <w:szCs w:val="22"/>
              </w:rPr>
              <w:t>重点突破。</w:t>
            </w:r>
            <w:proofErr w:type="gramStart"/>
            <w:r w:rsidRPr="00ED580E">
              <w:rPr>
                <w:rFonts w:ascii="等线" w:eastAsia="等线" w:hAnsi="等线" w:cs="宋体" w:hint="eastAsia"/>
                <w:color w:val="000000"/>
                <w:kern w:val="0"/>
                <w:sz w:val="22"/>
                <w:szCs w:val="22"/>
              </w:rPr>
              <w:t>甘肃电投二</w:t>
            </w:r>
            <w:r w:rsidRPr="00ED580E">
              <w:rPr>
                <w:rFonts w:ascii="等线" w:eastAsia="等线" w:hAnsi="等线" w:cs="宋体" w:hint="eastAsia"/>
                <w:color w:val="000000"/>
                <w:kern w:val="0"/>
                <w:sz w:val="22"/>
                <w:szCs w:val="22"/>
              </w:rPr>
              <w:lastRenderedPageBreak/>
              <w:t>期</w:t>
            </w:r>
            <w:proofErr w:type="gramEnd"/>
            <w:r w:rsidRPr="00ED580E">
              <w:rPr>
                <w:rFonts w:ascii="等线" w:eastAsia="等线" w:hAnsi="等线" w:cs="宋体" w:hint="eastAsia"/>
                <w:color w:val="000000"/>
                <w:kern w:val="0"/>
                <w:sz w:val="22"/>
                <w:szCs w:val="22"/>
              </w:rPr>
              <w:t>（看一期交付效果），中国星网上海和重庆分公司的云网（与系统部形成合力）</w:t>
            </w:r>
            <w:r w:rsidRPr="00ED580E">
              <w:rPr>
                <w:rFonts w:ascii="等线" w:eastAsia="等线" w:hAnsi="等线" w:cs="宋体" w:hint="eastAsia"/>
                <w:color w:val="000000"/>
                <w:kern w:val="0"/>
                <w:sz w:val="22"/>
                <w:szCs w:val="22"/>
              </w:rPr>
              <w:br/>
              <w:t>企业大脑方案与样板点打造：方案细化与丰富化（场景与新华三的业务结合度不高、较零散，多由外部供应商开发），新华三白皮书，与</w:t>
            </w:r>
            <w:proofErr w:type="gramStart"/>
            <w:r w:rsidRPr="00ED580E">
              <w:rPr>
                <w:rFonts w:ascii="等线" w:eastAsia="等线" w:hAnsi="等线" w:cs="宋体" w:hint="eastAsia"/>
                <w:color w:val="000000"/>
                <w:kern w:val="0"/>
                <w:sz w:val="22"/>
                <w:szCs w:val="22"/>
              </w:rPr>
              <w:t>信通院合作</w:t>
            </w:r>
            <w:proofErr w:type="gramEnd"/>
            <w:r w:rsidRPr="00ED580E">
              <w:rPr>
                <w:rFonts w:ascii="等线" w:eastAsia="等线" w:hAnsi="等线" w:cs="宋体" w:hint="eastAsia"/>
                <w:color w:val="000000"/>
                <w:kern w:val="0"/>
                <w:sz w:val="22"/>
                <w:szCs w:val="22"/>
              </w:rPr>
              <w:t>的数字化转型白皮书（9月初发布），</w:t>
            </w:r>
            <w:r w:rsidRPr="00ED580E">
              <w:rPr>
                <w:rFonts w:ascii="等线" w:eastAsia="等线" w:hAnsi="等线" w:cs="宋体" w:hint="eastAsia"/>
                <w:color w:val="000000"/>
                <w:kern w:val="0"/>
                <w:sz w:val="22"/>
                <w:szCs w:val="22"/>
              </w:rPr>
              <w:br/>
              <w:t>浙江样板点：浙江样板点的新场景和亮点场景分享到部门、重点参观的客户；样板点中AIGC的结合实践的进展分享；</w:t>
            </w:r>
          </w:p>
        </w:tc>
      </w:tr>
      <w:tr w:rsidR="00ED580E" w:rsidRPr="00ED580E" w14:paraId="53E5D152" w14:textId="77777777" w:rsidTr="003E6D08">
        <w:trPr>
          <w:trHeight w:val="237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764634D"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lastRenderedPageBreak/>
              <w:t>李跃红</w:t>
            </w:r>
          </w:p>
        </w:tc>
        <w:tc>
          <w:tcPr>
            <w:tcW w:w="7159" w:type="dxa"/>
            <w:tcBorders>
              <w:top w:val="nil"/>
              <w:left w:val="nil"/>
              <w:bottom w:val="single" w:sz="4" w:space="0" w:color="auto"/>
              <w:right w:val="single" w:sz="4" w:space="0" w:color="auto"/>
            </w:tcBorders>
            <w:shd w:val="clear" w:color="auto" w:fill="auto"/>
            <w:vAlign w:val="center"/>
            <w:hideMark/>
          </w:tcPr>
          <w:p w14:paraId="31423486" w14:textId="4E43A1C4"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订单拓展：</w:t>
            </w:r>
            <w:r w:rsidRPr="00ED580E">
              <w:rPr>
                <w:rFonts w:ascii="等线" w:eastAsia="等线" w:hAnsi="等线" w:cs="宋体" w:hint="eastAsia"/>
                <w:color w:val="000000"/>
                <w:kern w:val="0"/>
                <w:sz w:val="22"/>
                <w:szCs w:val="22"/>
              </w:rPr>
              <w:br/>
              <w:t>1、移动后续有订单追加，年度总订单约1200；</w:t>
            </w:r>
            <w:r w:rsidRPr="00ED580E">
              <w:rPr>
                <w:rFonts w:ascii="等线" w:eastAsia="等线" w:hAnsi="等线" w:cs="宋体" w:hint="eastAsia"/>
                <w:color w:val="000000"/>
                <w:kern w:val="0"/>
                <w:sz w:val="22"/>
                <w:szCs w:val="22"/>
              </w:rPr>
              <w:br/>
              <w:t>2、AIGC的应用：移动M域的投资额较小，AIGC落地考虑结合B域的场景落地：</w:t>
            </w:r>
            <w:r w:rsidRPr="00ED580E">
              <w:rPr>
                <w:rFonts w:ascii="等线" w:eastAsia="等线" w:hAnsi="等线" w:cs="宋体" w:hint="eastAsia"/>
                <w:color w:val="000000"/>
                <w:kern w:val="0"/>
                <w:sz w:val="22"/>
                <w:szCs w:val="22"/>
              </w:rPr>
              <w:br/>
              <w:t>3、（陈娟）北京移动的电子签章，OCR，北京公司内部的子公司和二级部门内部所有电子流程自动调用电子签章的能力，可以考虑推广；</w:t>
            </w:r>
            <w:r w:rsidRPr="00ED580E">
              <w:rPr>
                <w:rFonts w:ascii="等线" w:eastAsia="等线" w:hAnsi="等线" w:cs="宋体" w:hint="eastAsia"/>
                <w:color w:val="000000"/>
                <w:kern w:val="0"/>
                <w:sz w:val="22"/>
                <w:szCs w:val="22"/>
              </w:rPr>
              <w:br/>
              <w:t>4、法</w:t>
            </w:r>
            <w:proofErr w:type="gramStart"/>
            <w:r w:rsidRPr="00ED580E">
              <w:rPr>
                <w:rFonts w:ascii="等线" w:eastAsia="等线" w:hAnsi="等线" w:cs="宋体" w:hint="eastAsia"/>
                <w:color w:val="000000"/>
                <w:kern w:val="0"/>
                <w:sz w:val="22"/>
                <w:szCs w:val="22"/>
              </w:rPr>
              <w:t>务</w:t>
            </w:r>
            <w:proofErr w:type="gramEnd"/>
            <w:r w:rsidRPr="00ED580E">
              <w:rPr>
                <w:rFonts w:ascii="等线" w:eastAsia="等线" w:hAnsi="等线" w:cs="宋体" w:hint="eastAsia"/>
                <w:color w:val="000000"/>
                <w:kern w:val="0"/>
                <w:sz w:val="22"/>
                <w:szCs w:val="22"/>
              </w:rPr>
              <w:t>与审计领域，可较好的与AIGC结合</w:t>
            </w:r>
            <w:r>
              <w:rPr>
                <w:rFonts w:ascii="等线" w:eastAsia="等线" w:hAnsi="等线" w:cs="宋体" w:hint="eastAsia"/>
                <w:color w:val="000000"/>
                <w:kern w:val="0"/>
                <w:sz w:val="22"/>
                <w:szCs w:val="22"/>
              </w:rPr>
              <w:t>。</w:t>
            </w:r>
            <w:r w:rsidRPr="00ED580E">
              <w:rPr>
                <w:rFonts w:ascii="等线" w:eastAsia="等线" w:hAnsi="等线" w:cs="宋体" w:hint="eastAsia"/>
                <w:color w:val="000000"/>
                <w:kern w:val="0"/>
                <w:sz w:val="22"/>
                <w:szCs w:val="22"/>
              </w:rPr>
              <w:t>规则相对固定（国家、行业、区域法规要求），</w:t>
            </w:r>
            <w:proofErr w:type="gramStart"/>
            <w:r w:rsidRPr="00ED580E">
              <w:rPr>
                <w:rFonts w:ascii="等线" w:eastAsia="等线" w:hAnsi="等线" w:cs="宋体" w:hint="eastAsia"/>
                <w:color w:val="000000"/>
                <w:kern w:val="0"/>
                <w:sz w:val="22"/>
                <w:szCs w:val="22"/>
              </w:rPr>
              <w:t>内审外审</w:t>
            </w:r>
            <w:proofErr w:type="gramEnd"/>
            <w:r w:rsidRPr="00ED580E">
              <w:rPr>
                <w:rFonts w:ascii="等线" w:eastAsia="等线" w:hAnsi="等线" w:cs="宋体" w:hint="eastAsia"/>
                <w:color w:val="000000"/>
                <w:kern w:val="0"/>
                <w:sz w:val="22"/>
                <w:szCs w:val="22"/>
              </w:rPr>
              <w:t>都有需求，建议落地推进产品方案；内审、专项审计，引进预审机制，线上审，外部审计机构的评价等。建设审计知识库，审计抽检的智能推荐；</w:t>
            </w:r>
            <w:r w:rsidRPr="00ED580E">
              <w:rPr>
                <w:rFonts w:ascii="等线" w:eastAsia="等线" w:hAnsi="等线" w:cs="宋体" w:hint="eastAsia"/>
                <w:color w:val="000000"/>
                <w:kern w:val="0"/>
                <w:sz w:val="22"/>
                <w:szCs w:val="22"/>
              </w:rPr>
              <w:br/>
              <w:t>5、档案系统：</w:t>
            </w:r>
            <w:proofErr w:type="gramStart"/>
            <w:r w:rsidRPr="00ED580E">
              <w:rPr>
                <w:rFonts w:ascii="等线" w:eastAsia="等线" w:hAnsi="等线" w:cs="宋体" w:hint="eastAsia"/>
                <w:color w:val="000000"/>
                <w:kern w:val="0"/>
                <w:sz w:val="22"/>
                <w:szCs w:val="22"/>
              </w:rPr>
              <w:t>与紫软的</w:t>
            </w:r>
            <w:proofErr w:type="gramEnd"/>
            <w:r w:rsidRPr="00ED580E">
              <w:rPr>
                <w:rFonts w:ascii="等线" w:eastAsia="等线" w:hAnsi="等线" w:cs="宋体" w:hint="eastAsia"/>
                <w:color w:val="000000"/>
                <w:kern w:val="0"/>
                <w:sz w:val="22"/>
                <w:szCs w:val="22"/>
              </w:rPr>
              <w:t>档案系统结合AIGC能力，打造联合方案；</w:t>
            </w:r>
          </w:p>
        </w:tc>
      </w:tr>
      <w:tr w:rsidR="00ED580E" w:rsidRPr="00ED580E" w14:paraId="10FC3CF5" w14:textId="77777777" w:rsidTr="003E6D08">
        <w:trPr>
          <w:trHeight w:val="33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329C0C0F"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郭志涛</w:t>
            </w:r>
          </w:p>
        </w:tc>
        <w:tc>
          <w:tcPr>
            <w:tcW w:w="7159" w:type="dxa"/>
            <w:tcBorders>
              <w:top w:val="nil"/>
              <w:left w:val="nil"/>
              <w:bottom w:val="single" w:sz="4" w:space="0" w:color="auto"/>
              <w:right w:val="single" w:sz="4" w:space="0" w:color="auto"/>
            </w:tcBorders>
            <w:shd w:val="clear" w:color="auto" w:fill="auto"/>
            <w:vAlign w:val="center"/>
            <w:hideMark/>
          </w:tcPr>
          <w:p w14:paraId="27876A0D"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休假中，请假</w:t>
            </w:r>
          </w:p>
        </w:tc>
      </w:tr>
      <w:tr w:rsidR="00ED580E" w:rsidRPr="00ED580E" w14:paraId="421DA4C3" w14:textId="77777777" w:rsidTr="003E6D08">
        <w:trPr>
          <w:trHeight w:val="180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37BB3A60"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孙国明</w:t>
            </w:r>
          </w:p>
        </w:tc>
        <w:tc>
          <w:tcPr>
            <w:tcW w:w="7159" w:type="dxa"/>
            <w:tcBorders>
              <w:top w:val="nil"/>
              <w:left w:val="nil"/>
              <w:bottom w:val="single" w:sz="4" w:space="0" w:color="auto"/>
              <w:right w:val="single" w:sz="4" w:space="0" w:color="auto"/>
            </w:tcBorders>
            <w:shd w:val="clear" w:color="auto" w:fill="auto"/>
            <w:vAlign w:val="center"/>
            <w:hideMark/>
          </w:tcPr>
          <w:p w14:paraId="24BB57A2"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w:t>
            </w:r>
            <w:r w:rsidRPr="00ED580E">
              <w:rPr>
                <w:rFonts w:ascii="等线" w:eastAsia="等线" w:hAnsi="等线" w:cs="宋体" w:hint="eastAsia"/>
                <w:color w:val="000000"/>
                <w:kern w:val="0"/>
                <w:sz w:val="22"/>
                <w:szCs w:val="22"/>
              </w:rPr>
              <w:br/>
              <w:t>保障好今年的OPEX项目，做好24年项目规划支撑；</w:t>
            </w:r>
            <w:r w:rsidRPr="00ED580E">
              <w:rPr>
                <w:rFonts w:ascii="等线" w:eastAsia="等线" w:hAnsi="等线" w:cs="宋体" w:hint="eastAsia"/>
                <w:color w:val="000000"/>
                <w:kern w:val="0"/>
                <w:sz w:val="22"/>
                <w:szCs w:val="22"/>
              </w:rPr>
              <w:br/>
              <w:t>数据资产管理，业务场景融合，结合AIGC推进创新能力交付；</w:t>
            </w:r>
            <w:r w:rsidRPr="00ED580E">
              <w:rPr>
                <w:rFonts w:ascii="等线" w:eastAsia="等线" w:hAnsi="等线" w:cs="宋体" w:hint="eastAsia"/>
                <w:color w:val="000000"/>
                <w:kern w:val="0"/>
                <w:sz w:val="22"/>
                <w:szCs w:val="22"/>
              </w:rPr>
              <w:br/>
              <w:t>AIGC产品/方案最好从集团落地，推广到省公司；</w:t>
            </w:r>
            <w:r w:rsidRPr="00ED580E">
              <w:rPr>
                <w:rFonts w:ascii="等线" w:eastAsia="等线" w:hAnsi="等线" w:cs="宋体" w:hint="eastAsia"/>
                <w:color w:val="000000"/>
                <w:kern w:val="0"/>
                <w:sz w:val="22"/>
                <w:szCs w:val="22"/>
              </w:rPr>
              <w:br/>
              <w:t>业务报表、脚本工具等，可以使用AIGC能力替代，以及考虑AIGC跨业</w:t>
            </w:r>
            <w:proofErr w:type="gramStart"/>
            <w:r w:rsidRPr="00ED580E">
              <w:rPr>
                <w:rFonts w:ascii="等线" w:eastAsia="等线" w:hAnsi="等线" w:cs="宋体" w:hint="eastAsia"/>
                <w:color w:val="000000"/>
                <w:kern w:val="0"/>
                <w:sz w:val="22"/>
                <w:szCs w:val="22"/>
              </w:rPr>
              <w:t>务</w:t>
            </w:r>
            <w:proofErr w:type="gramEnd"/>
            <w:r w:rsidRPr="00ED580E">
              <w:rPr>
                <w:rFonts w:ascii="等线" w:eastAsia="等线" w:hAnsi="等线" w:cs="宋体" w:hint="eastAsia"/>
                <w:color w:val="000000"/>
                <w:kern w:val="0"/>
                <w:sz w:val="22"/>
                <w:szCs w:val="22"/>
              </w:rPr>
              <w:t>的贯穿，支撑业务；</w:t>
            </w:r>
            <w:r w:rsidRPr="00ED580E">
              <w:rPr>
                <w:rFonts w:ascii="等线" w:eastAsia="等线" w:hAnsi="等线" w:cs="宋体" w:hint="eastAsia"/>
                <w:color w:val="000000"/>
                <w:kern w:val="0"/>
                <w:sz w:val="22"/>
                <w:szCs w:val="22"/>
              </w:rPr>
              <w:br/>
              <w:t>样板点：样板点参观后订单的转化率、客户参观交流的满意度；</w:t>
            </w:r>
          </w:p>
        </w:tc>
      </w:tr>
      <w:tr w:rsidR="00ED580E" w:rsidRPr="00ED580E" w14:paraId="690F5002" w14:textId="77777777" w:rsidTr="003E6D08">
        <w:trPr>
          <w:trHeight w:val="585"/>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646AE8D"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唐彬彬</w:t>
            </w:r>
          </w:p>
        </w:tc>
        <w:tc>
          <w:tcPr>
            <w:tcW w:w="7159" w:type="dxa"/>
            <w:tcBorders>
              <w:top w:val="nil"/>
              <w:left w:val="nil"/>
              <w:bottom w:val="single" w:sz="4" w:space="0" w:color="auto"/>
              <w:right w:val="single" w:sz="4" w:space="0" w:color="auto"/>
            </w:tcBorders>
            <w:shd w:val="clear" w:color="auto" w:fill="auto"/>
            <w:vAlign w:val="center"/>
            <w:hideMark/>
          </w:tcPr>
          <w:p w14:paraId="60A3054D"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AIGC：移动M域的数据资产平台，可考虑结合AIGC能力，帮助用户生成公文、通知等文稿；</w:t>
            </w:r>
            <w:r w:rsidRPr="00ED580E">
              <w:rPr>
                <w:rFonts w:ascii="等线" w:eastAsia="等线" w:hAnsi="等线" w:cs="宋体" w:hint="eastAsia"/>
                <w:color w:val="000000"/>
                <w:kern w:val="0"/>
                <w:sz w:val="22"/>
                <w:szCs w:val="22"/>
              </w:rPr>
              <w:br/>
              <w:t>智能数据报表生成也有需求；</w:t>
            </w:r>
          </w:p>
        </w:tc>
      </w:tr>
      <w:tr w:rsidR="00ED580E" w:rsidRPr="00ED580E" w14:paraId="39617D44" w14:textId="77777777" w:rsidTr="003E6D08">
        <w:trPr>
          <w:trHeight w:val="945"/>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B7D524B"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魏欣</w:t>
            </w:r>
          </w:p>
        </w:tc>
        <w:tc>
          <w:tcPr>
            <w:tcW w:w="7159" w:type="dxa"/>
            <w:tcBorders>
              <w:top w:val="nil"/>
              <w:left w:val="nil"/>
              <w:bottom w:val="single" w:sz="4" w:space="0" w:color="auto"/>
              <w:right w:val="single" w:sz="4" w:space="0" w:color="auto"/>
            </w:tcBorders>
            <w:shd w:val="clear" w:color="auto" w:fill="auto"/>
            <w:vAlign w:val="center"/>
            <w:hideMark/>
          </w:tcPr>
          <w:p w14:paraId="61CABA7F"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拓展：前期项目的场景和已建成能力也要谋划与AIGC能力的结合，以挖掘新的机会；</w:t>
            </w:r>
            <w:r w:rsidRPr="00ED580E">
              <w:rPr>
                <w:rFonts w:ascii="等线" w:eastAsia="等线" w:hAnsi="等线" w:cs="宋体" w:hint="eastAsia"/>
                <w:color w:val="000000"/>
                <w:kern w:val="0"/>
                <w:sz w:val="22"/>
                <w:szCs w:val="22"/>
              </w:rPr>
              <w:br/>
              <w:t>样板点：针对不同行业或背景的客户，规划有针对性的个性化参观内容和交流方案；需要强化亮点效果，应该是系统化的，需要我司帮忙落地建设的；</w:t>
            </w:r>
          </w:p>
        </w:tc>
      </w:tr>
      <w:tr w:rsidR="00ED580E" w:rsidRPr="00ED580E" w14:paraId="7FB4A8B3" w14:textId="77777777" w:rsidTr="003E6D08">
        <w:trPr>
          <w:trHeight w:val="204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6C0F7F74"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lastRenderedPageBreak/>
              <w:t>徐亮</w:t>
            </w:r>
          </w:p>
        </w:tc>
        <w:tc>
          <w:tcPr>
            <w:tcW w:w="7159" w:type="dxa"/>
            <w:tcBorders>
              <w:top w:val="nil"/>
              <w:left w:val="nil"/>
              <w:bottom w:val="single" w:sz="4" w:space="0" w:color="auto"/>
              <w:right w:val="single" w:sz="4" w:space="0" w:color="auto"/>
            </w:tcBorders>
            <w:shd w:val="clear" w:color="auto" w:fill="auto"/>
            <w:vAlign w:val="center"/>
            <w:hideMark/>
          </w:tcPr>
          <w:p w14:paraId="2999789B"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w:t>
            </w:r>
            <w:r w:rsidRPr="00ED580E">
              <w:rPr>
                <w:rFonts w:ascii="等线" w:eastAsia="等线" w:hAnsi="等线" w:cs="宋体" w:hint="eastAsia"/>
                <w:color w:val="000000"/>
                <w:kern w:val="0"/>
                <w:sz w:val="22"/>
                <w:szCs w:val="22"/>
              </w:rPr>
              <w:br/>
              <w:t>浙江亚运年，上下都很重视安全，建议包装全套安全方案做推广；</w:t>
            </w:r>
            <w:r w:rsidRPr="00ED580E">
              <w:rPr>
                <w:rFonts w:ascii="等线" w:eastAsia="等线" w:hAnsi="等线" w:cs="宋体" w:hint="eastAsia"/>
                <w:color w:val="000000"/>
                <w:kern w:val="0"/>
                <w:sz w:val="22"/>
                <w:szCs w:val="22"/>
              </w:rPr>
              <w:br/>
              <w:t>场景建设方面，重点项目缺少长期持续的上层汇报和关系维护；建议推进现有客户的日常工作与AIGC能力的结合，组织客户侧的AIGC相关汇报；</w:t>
            </w:r>
            <w:r w:rsidRPr="00ED580E">
              <w:rPr>
                <w:rFonts w:ascii="等线" w:eastAsia="等线" w:hAnsi="等线" w:cs="宋体" w:hint="eastAsia"/>
                <w:color w:val="000000"/>
                <w:kern w:val="0"/>
                <w:sz w:val="22"/>
                <w:szCs w:val="22"/>
              </w:rPr>
              <w:br/>
              <w:t>企业大脑方案：华大集团很多工作还是靠人工，Excel的使用很多，目前填报工具是很好补充；二期引导需要系统化地参考新华三经验，二期的数据对</w:t>
            </w:r>
            <w:proofErr w:type="gramStart"/>
            <w:r w:rsidRPr="00ED580E">
              <w:rPr>
                <w:rFonts w:ascii="等线" w:eastAsia="等线" w:hAnsi="等线" w:cs="宋体" w:hint="eastAsia"/>
                <w:color w:val="000000"/>
                <w:kern w:val="0"/>
                <w:sz w:val="22"/>
                <w:szCs w:val="22"/>
              </w:rPr>
              <w:t>填报仍</w:t>
            </w:r>
            <w:proofErr w:type="gramEnd"/>
            <w:r w:rsidRPr="00ED580E">
              <w:rPr>
                <w:rFonts w:ascii="等线" w:eastAsia="等线" w:hAnsi="等线" w:cs="宋体" w:hint="eastAsia"/>
                <w:color w:val="000000"/>
                <w:kern w:val="0"/>
                <w:sz w:val="22"/>
                <w:szCs w:val="22"/>
              </w:rPr>
              <w:t>有较大需求；</w:t>
            </w:r>
            <w:r w:rsidRPr="00ED580E">
              <w:rPr>
                <w:rFonts w:ascii="等线" w:eastAsia="等线" w:hAnsi="等线" w:cs="宋体" w:hint="eastAsia"/>
                <w:color w:val="000000"/>
                <w:kern w:val="0"/>
                <w:sz w:val="22"/>
                <w:szCs w:val="22"/>
              </w:rPr>
              <w:br/>
              <w:t>滨江样板点：参观完之后跟进深入交流的机会少；</w:t>
            </w:r>
          </w:p>
        </w:tc>
      </w:tr>
      <w:tr w:rsidR="00ED580E" w:rsidRPr="00ED580E" w14:paraId="0ECDDF05" w14:textId="77777777" w:rsidTr="003E6D08">
        <w:trPr>
          <w:trHeight w:val="1485"/>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50B8C56D"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黄永常</w:t>
            </w:r>
          </w:p>
        </w:tc>
        <w:tc>
          <w:tcPr>
            <w:tcW w:w="7159" w:type="dxa"/>
            <w:tcBorders>
              <w:top w:val="nil"/>
              <w:left w:val="nil"/>
              <w:bottom w:val="single" w:sz="4" w:space="0" w:color="auto"/>
              <w:right w:val="single" w:sz="4" w:space="0" w:color="auto"/>
            </w:tcBorders>
            <w:shd w:val="clear" w:color="auto" w:fill="auto"/>
            <w:vAlign w:val="center"/>
            <w:hideMark/>
          </w:tcPr>
          <w:p w14:paraId="5B7ABDBD"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w:t>
            </w:r>
            <w:r w:rsidRPr="00ED580E">
              <w:rPr>
                <w:rFonts w:ascii="等线" w:eastAsia="等线" w:hAnsi="等线" w:cs="宋体" w:hint="eastAsia"/>
                <w:color w:val="000000"/>
                <w:kern w:val="0"/>
                <w:sz w:val="22"/>
                <w:szCs w:val="22"/>
              </w:rPr>
              <w:br/>
              <w:t>1、滨江的可预期订单最多1</w:t>
            </w:r>
            <w:proofErr w:type="gramStart"/>
            <w:r w:rsidRPr="00ED580E">
              <w:rPr>
                <w:rFonts w:ascii="等线" w:eastAsia="等线" w:hAnsi="等线" w:cs="宋体" w:hint="eastAsia"/>
                <w:color w:val="000000"/>
                <w:kern w:val="0"/>
                <w:sz w:val="22"/>
                <w:szCs w:val="22"/>
              </w:rPr>
              <w:t>千万</w:t>
            </w:r>
            <w:proofErr w:type="gramEnd"/>
            <w:r w:rsidRPr="00ED580E">
              <w:rPr>
                <w:rFonts w:ascii="等线" w:eastAsia="等线" w:hAnsi="等线" w:cs="宋体" w:hint="eastAsia"/>
                <w:color w:val="000000"/>
                <w:kern w:val="0"/>
                <w:sz w:val="22"/>
                <w:szCs w:val="22"/>
              </w:rPr>
              <w:t>左右，要更多</w:t>
            </w:r>
            <w:proofErr w:type="gramStart"/>
            <w:r w:rsidRPr="00ED580E">
              <w:rPr>
                <w:rFonts w:ascii="等线" w:eastAsia="等线" w:hAnsi="等线" w:cs="宋体" w:hint="eastAsia"/>
                <w:color w:val="000000"/>
                <w:kern w:val="0"/>
                <w:sz w:val="22"/>
                <w:szCs w:val="22"/>
              </w:rPr>
              <w:t>靠可双算</w:t>
            </w:r>
            <w:proofErr w:type="gramEnd"/>
            <w:r w:rsidRPr="00ED580E">
              <w:rPr>
                <w:rFonts w:ascii="等线" w:eastAsia="等线" w:hAnsi="等线" w:cs="宋体" w:hint="eastAsia"/>
                <w:color w:val="000000"/>
                <w:kern w:val="0"/>
                <w:sz w:val="22"/>
                <w:szCs w:val="22"/>
              </w:rPr>
              <w:t>的项目带动订单数字；</w:t>
            </w:r>
            <w:r w:rsidRPr="00ED580E">
              <w:rPr>
                <w:rFonts w:ascii="等线" w:eastAsia="等线" w:hAnsi="等线" w:cs="宋体" w:hint="eastAsia"/>
                <w:color w:val="000000"/>
                <w:kern w:val="0"/>
                <w:sz w:val="22"/>
                <w:szCs w:val="22"/>
              </w:rPr>
              <w:br/>
              <w:t>样板点：滨江样板点运转正常，需要带动部门业绩目标，后半段的转化缺少跟进，需要闭环机制（参观效果评价、代表处跟踪机会）；</w:t>
            </w:r>
            <w:r w:rsidRPr="00ED580E">
              <w:rPr>
                <w:rFonts w:ascii="等线" w:eastAsia="等线" w:hAnsi="等线" w:cs="宋体" w:hint="eastAsia"/>
                <w:color w:val="000000"/>
                <w:kern w:val="0"/>
                <w:sz w:val="22"/>
                <w:szCs w:val="22"/>
              </w:rPr>
              <w:br/>
              <w:t>2、企业大脑方案及样板点：企业大脑方案融入解决方案部的流程体系（立项、质量、评价等，暂时缺失）。</w:t>
            </w:r>
          </w:p>
        </w:tc>
      </w:tr>
      <w:tr w:rsidR="00ED580E" w:rsidRPr="00ED580E" w14:paraId="0A5A30DB" w14:textId="77777777" w:rsidTr="003E6D08">
        <w:trPr>
          <w:trHeight w:val="2355"/>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AF170C0"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吴启昊</w:t>
            </w:r>
          </w:p>
        </w:tc>
        <w:tc>
          <w:tcPr>
            <w:tcW w:w="7159" w:type="dxa"/>
            <w:tcBorders>
              <w:top w:val="nil"/>
              <w:left w:val="nil"/>
              <w:bottom w:val="single" w:sz="4" w:space="0" w:color="auto"/>
              <w:right w:val="single" w:sz="4" w:space="0" w:color="auto"/>
            </w:tcBorders>
            <w:shd w:val="clear" w:color="auto" w:fill="auto"/>
            <w:vAlign w:val="center"/>
            <w:hideMark/>
          </w:tcPr>
          <w:p w14:paraId="6B7F367C"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市场目标：</w:t>
            </w:r>
            <w:r w:rsidRPr="00ED580E">
              <w:rPr>
                <w:rFonts w:ascii="等线" w:eastAsia="等线" w:hAnsi="等线" w:cs="宋体" w:hint="eastAsia"/>
                <w:color w:val="000000"/>
                <w:kern w:val="0"/>
                <w:sz w:val="22"/>
                <w:szCs w:val="22"/>
              </w:rPr>
              <w:br/>
              <w:t>1、浙江市场上阿里回归，前官员被判，威胁与机会并存；</w:t>
            </w:r>
            <w:r w:rsidRPr="00ED580E">
              <w:rPr>
                <w:rFonts w:ascii="等线" w:eastAsia="等线" w:hAnsi="等线" w:cs="宋体" w:hint="eastAsia"/>
                <w:color w:val="000000"/>
                <w:kern w:val="0"/>
                <w:sz w:val="22"/>
                <w:szCs w:val="22"/>
              </w:rPr>
              <w:br/>
              <w:t>2、市里数字化建设的模式已转变，要求快餐模式，迅速提供demo和样板应用；</w:t>
            </w:r>
            <w:r w:rsidRPr="00ED580E">
              <w:rPr>
                <w:rFonts w:ascii="等线" w:eastAsia="等线" w:hAnsi="等线" w:cs="宋体" w:hint="eastAsia"/>
                <w:color w:val="000000"/>
                <w:kern w:val="0"/>
                <w:sz w:val="22"/>
                <w:szCs w:val="22"/>
              </w:rPr>
              <w:br/>
              <w:t>3、滨江样板点：如何把滨江的先进经验在省里复制，AIGC要尽快有本地落地样板点；</w:t>
            </w:r>
            <w:r w:rsidRPr="00ED580E">
              <w:rPr>
                <w:rFonts w:ascii="等线" w:eastAsia="等线" w:hAnsi="等线" w:cs="宋体" w:hint="eastAsia"/>
                <w:color w:val="000000"/>
                <w:kern w:val="0"/>
                <w:sz w:val="22"/>
                <w:szCs w:val="22"/>
              </w:rPr>
              <w:br/>
              <w:t>4、企业：需要分析竞争对手的策略，明确我们的策略</w:t>
            </w:r>
            <w:r w:rsidRPr="00ED580E">
              <w:rPr>
                <w:rFonts w:ascii="等线" w:eastAsia="等线" w:hAnsi="等线" w:cs="宋体" w:hint="eastAsia"/>
                <w:color w:val="000000"/>
                <w:kern w:val="0"/>
                <w:sz w:val="22"/>
                <w:szCs w:val="22"/>
              </w:rPr>
              <w:br/>
              <w:t>AIGC：理清楚竞争力的重点，在于产品还是方案；需要明星级重量产品，保证销量和最终市场效果；</w:t>
            </w:r>
            <w:r w:rsidRPr="00ED580E">
              <w:rPr>
                <w:rFonts w:ascii="等线" w:eastAsia="等线" w:hAnsi="等线" w:cs="宋体" w:hint="eastAsia"/>
                <w:color w:val="000000"/>
                <w:kern w:val="0"/>
                <w:sz w:val="22"/>
                <w:szCs w:val="22"/>
              </w:rPr>
              <w:br/>
              <w:t>城市大脑建设：各领域的分工很清晰，各业务部门自行牵头推进建设，数据局推进通用能力落地，建议我司提供通用能力，通过先期应用的落地提供示范效应，抓住窗口期；</w:t>
            </w:r>
          </w:p>
        </w:tc>
      </w:tr>
      <w:tr w:rsidR="00ED580E" w:rsidRPr="00ED580E" w14:paraId="44769F41" w14:textId="77777777" w:rsidTr="003E6D08">
        <w:trPr>
          <w:trHeight w:val="1215"/>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4110F423"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蒋莹珑</w:t>
            </w:r>
          </w:p>
        </w:tc>
        <w:tc>
          <w:tcPr>
            <w:tcW w:w="7159" w:type="dxa"/>
            <w:tcBorders>
              <w:top w:val="nil"/>
              <w:left w:val="nil"/>
              <w:bottom w:val="single" w:sz="4" w:space="0" w:color="auto"/>
              <w:right w:val="single" w:sz="4" w:space="0" w:color="auto"/>
            </w:tcBorders>
            <w:shd w:val="clear" w:color="auto" w:fill="auto"/>
            <w:vAlign w:val="center"/>
            <w:hideMark/>
          </w:tcPr>
          <w:p w14:paraId="4272AD7E"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w:t>
            </w:r>
            <w:r w:rsidRPr="00ED580E">
              <w:rPr>
                <w:rFonts w:ascii="等线" w:eastAsia="等线" w:hAnsi="等线" w:cs="宋体" w:hint="eastAsia"/>
                <w:color w:val="000000"/>
                <w:kern w:val="0"/>
                <w:sz w:val="22"/>
                <w:szCs w:val="22"/>
              </w:rPr>
              <w:br/>
              <w:t>1、收入目标：滨江样板点应用和场景到外地的复制，浙江数字化改革整体系的能力输出；</w:t>
            </w:r>
            <w:r w:rsidRPr="00ED580E">
              <w:rPr>
                <w:rFonts w:ascii="等线" w:eastAsia="等线" w:hAnsi="等线" w:cs="宋体" w:hint="eastAsia"/>
                <w:color w:val="000000"/>
                <w:kern w:val="0"/>
                <w:sz w:val="22"/>
                <w:szCs w:val="22"/>
              </w:rPr>
              <w:br/>
              <w:t>2、一网统管和社区2.0，与AIGC能力的结合；需要与AI团队的能力结合；</w:t>
            </w:r>
            <w:r w:rsidRPr="00ED580E">
              <w:rPr>
                <w:rFonts w:ascii="等线" w:eastAsia="等线" w:hAnsi="等线" w:cs="宋体" w:hint="eastAsia"/>
                <w:color w:val="000000"/>
                <w:kern w:val="0"/>
                <w:sz w:val="22"/>
                <w:szCs w:val="22"/>
              </w:rPr>
              <w:br/>
              <w:t>3、参观接待：参观接待后的跟进和能力输出，与大师团队的经验总结输出，对外地项目的跟进支撑；</w:t>
            </w:r>
          </w:p>
        </w:tc>
      </w:tr>
      <w:tr w:rsidR="00ED580E" w:rsidRPr="00ED580E" w14:paraId="7E544775" w14:textId="77777777" w:rsidTr="003E6D08">
        <w:trPr>
          <w:trHeight w:val="150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15C84A58"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王臣</w:t>
            </w:r>
          </w:p>
        </w:tc>
        <w:tc>
          <w:tcPr>
            <w:tcW w:w="7159" w:type="dxa"/>
            <w:tcBorders>
              <w:top w:val="nil"/>
              <w:left w:val="nil"/>
              <w:bottom w:val="single" w:sz="4" w:space="0" w:color="auto"/>
              <w:right w:val="single" w:sz="4" w:space="0" w:color="auto"/>
            </w:tcBorders>
            <w:shd w:val="clear" w:color="auto" w:fill="auto"/>
            <w:vAlign w:val="center"/>
            <w:hideMark/>
          </w:tcPr>
          <w:p w14:paraId="3FD8E19E"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w:t>
            </w:r>
            <w:r w:rsidRPr="00ED580E">
              <w:rPr>
                <w:rFonts w:ascii="等线" w:eastAsia="等线" w:hAnsi="等线" w:cs="宋体" w:hint="eastAsia"/>
                <w:color w:val="000000"/>
                <w:kern w:val="0"/>
                <w:sz w:val="22"/>
                <w:szCs w:val="22"/>
              </w:rPr>
              <w:br/>
              <w:t>1、现有项目机会的推进、与代表处争取联合拓展打标签的智慧类项目，提升业绩数字；</w:t>
            </w:r>
            <w:r w:rsidRPr="00ED580E">
              <w:rPr>
                <w:rFonts w:ascii="等线" w:eastAsia="等线" w:hAnsi="等线" w:cs="宋体" w:hint="eastAsia"/>
                <w:color w:val="000000"/>
                <w:kern w:val="0"/>
                <w:sz w:val="22"/>
                <w:szCs w:val="22"/>
              </w:rPr>
              <w:br/>
              <w:t>样板点支撑：滨江样板点参观效果好，但缺少直接效益；项目建设效果也在持续提升中，经验总结也持续输出；</w:t>
            </w:r>
            <w:r w:rsidRPr="00ED580E">
              <w:rPr>
                <w:rFonts w:ascii="等线" w:eastAsia="等线" w:hAnsi="等线" w:cs="宋体" w:hint="eastAsia"/>
                <w:color w:val="000000"/>
                <w:kern w:val="0"/>
                <w:sz w:val="22"/>
                <w:szCs w:val="22"/>
              </w:rPr>
              <w:br/>
              <w:t>2、交付口碑：对样板</w:t>
            </w:r>
            <w:proofErr w:type="gramStart"/>
            <w:r w:rsidRPr="00ED580E">
              <w:rPr>
                <w:rFonts w:ascii="等线" w:eastAsia="等线" w:hAnsi="等线" w:cs="宋体" w:hint="eastAsia"/>
                <w:color w:val="000000"/>
                <w:kern w:val="0"/>
                <w:sz w:val="22"/>
                <w:szCs w:val="22"/>
              </w:rPr>
              <w:t>点效果</w:t>
            </w:r>
            <w:proofErr w:type="gramEnd"/>
            <w:r w:rsidRPr="00ED580E">
              <w:rPr>
                <w:rFonts w:ascii="等线" w:eastAsia="等线" w:hAnsi="等线" w:cs="宋体" w:hint="eastAsia"/>
                <w:color w:val="000000"/>
                <w:kern w:val="0"/>
                <w:sz w:val="22"/>
                <w:szCs w:val="22"/>
              </w:rPr>
              <w:t>做好长期保障</w:t>
            </w:r>
            <w:r w:rsidRPr="00ED580E">
              <w:rPr>
                <w:rFonts w:ascii="等线" w:eastAsia="等线" w:hAnsi="等线" w:cs="宋体" w:hint="eastAsia"/>
                <w:color w:val="000000"/>
                <w:kern w:val="0"/>
                <w:sz w:val="22"/>
                <w:szCs w:val="22"/>
              </w:rPr>
              <w:br/>
              <w:t>3、杭州项目金额在持续缩小，AIGC能不能有最小集，可以与现有项目融合。</w:t>
            </w:r>
          </w:p>
        </w:tc>
      </w:tr>
      <w:tr w:rsidR="00ED580E" w:rsidRPr="00ED580E" w14:paraId="4B3D9162" w14:textId="77777777" w:rsidTr="003E6D08">
        <w:trPr>
          <w:trHeight w:val="1485"/>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2464446"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lastRenderedPageBreak/>
              <w:t>陈家瑶</w:t>
            </w:r>
          </w:p>
        </w:tc>
        <w:tc>
          <w:tcPr>
            <w:tcW w:w="7159" w:type="dxa"/>
            <w:tcBorders>
              <w:top w:val="nil"/>
              <w:left w:val="nil"/>
              <w:bottom w:val="single" w:sz="4" w:space="0" w:color="auto"/>
              <w:right w:val="single" w:sz="4" w:space="0" w:color="auto"/>
            </w:tcBorders>
            <w:shd w:val="clear" w:color="auto" w:fill="auto"/>
            <w:vAlign w:val="center"/>
            <w:hideMark/>
          </w:tcPr>
          <w:p w14:paraId="5CB5F324"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w:t>
            </w:r>
            <w:r w:rsidRPr="00ED580E">
              <w:rPr>
                <w:rFonts w:ascii="等线" w:eastAsia="等线" w:hAnsi="等线" w:cs="宋体" w:hint="eastAsia"/>
                <w:color w:val="000000"/>
                <w:kern w:val="0"/>
                <w:sz w:val="22"/>
                <w:szCs w:val="22"/>
              </w:rPr>
              <w:br/>
              <w:t>滨江</w:t>
            </w:r>
            <w:proofErr w:type="gramStart"/>
            <w:r w:rsidRPr="00ED580E">
              <w:rPr>
                <w:rFonts w:ascii="等线" w:eastAsia="等线" w:hAnsi="等线" w:cs="宋体" w:hint="eastAsia"/>
                <w:color w:val="000000"/>
                <w:kern w:val="0"/>
                <w:sz w:val="22"/>
                <w:szCs w:val="22"/>
              </w:rPr>
              <w:t>的物联平台</w:t>
            </w:r>
            <w:proofErr w:type="gramEnd"/>
            <w:r w:rsidRPr="00ED580E">
              <w:rPr>
                <w:rFonts w:ascii="等线" w:eastAsia="等线" w:hAnsi="等线" w:cs="宋体" w:hint="eastAsia"/>
                <w:color w:val="000000"/>
                <w:kern w:val="0"/>
                <w:sz w:val="22"/>
                <w:szCs w:val="22"/>
              </w:rPr>
              <w:t>在推进三年规划，明年有立项预算，需要重点推进；目前在整理滨江建设的场景、方案、成效，我们已做的项目大多有较好的复制价值，需要考虑输出外地做商机拓展；</w:t>
            </w:r>
            <w:r w:rsidRPr="00ED580E">
              <w:rPr>
                <w:rFonts w:ascii="等线" w:eastAsia="等线" w:hAnsi="等线" w:cs="宋体" w:hint="eastAsia"/>
                <w:color w:val="000000"/>
                <w:kern w:val="0"/>
                <w:sz w:val="22"/>
                <w:szCs w:val="22"/>
              </w:rPr>
              <w:br/>
              <w:t>城市大脑与AIGC能力结合的场景，需要方案团队的支撑，以多参与到杭州市城市大脑建设；</w:t>
            </w:r>
            <w:r w:rsidRPr="00ED580E">
              <w:rPr>
                <w:rFonts w:ascii="等线" w:eastAsia="等线" w:hAnsi="等线" w:cs="宋体" w:hint="eastAsia"/>
                <w:color w:val="000000"/>
                <w:kern w:val="0"/>
                <w:sz w:val="22"/>
                <w:szCs w:val="22"/>
              </w:rPr>
              <w:br/>
              <w:t>滨江样板</w:t>
            </w:r>
            <w:proofErr w:type="gramStart"/>
            <w:r w:rsidRPr="00ED580E">
              <w:rPr>
                <w:rFonts w:ascii="等线" w:eastAsia="等线" w:hAnsi="等线" w:cs="宋体" w:hint="eastAsia"/>
                <w:color w:val="000000"/>
                <w:kern w:val="0"/>
                <w:sz w:val="22"/>
                <w:szCs w:val="22"/>
              </w:rPr>
              <w:t>点价值</w:t>
            </w:r>
            <w:proofErr w:type="gramEnd"/>
            <w:r w:rsidRPr="00ED580E">
              <w:rPr>
                <w:rFonts w:ascii="等线" w:eastAsia="等线" w:hAnsi="等线" w:cs="宋体" w:hint="eastAsia"/>
                <w:color w:val="000000"/>
                <w:kern w:val="0"/>
                <w:sz w:val="22"/>
                <w:szCs w:val="22"/>
              </w:rPr>
              <w:t>输出：协助业务部整理输出一网统管经验；西藏那曲市希望基层治理的落地等。</w:t>
            </w:r>
          </w:p>
        </w:tc>
      </w:tr>
      <w:tr w:rsidR="00ED580E" w:rsidRPr="00ED580E" w14:paraId="7ABE5CA5" w14:textId="77777777" w:rsidTr="003E6D08">
        <w:trPr>
          <w:trHeight w:val="33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13FF3D43"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胡佳琪</w:t>
            </w:r>
          </w:p>
        </w:tc>
        <w:tc>
          <w:tcPr>
            <w:tcW w:w="7159" w:type="dxa"/>
            <w:tcBorders>
              <w:top w:val="nil"/>
              <w:left w:val="nil"/>
              <w:bottom w:val="single" w:sz="4" w:space="0" w:color="auto"/>
              <w:right w:val="single" w:sz="4" w:space="0" w:color="auto"/>
            </w:tcBorders>
            <w:shd w:val="clear" w:color="auto" w:fill="auto"/>
            <w:vAlign w:val="center"/>
            <w:hideMark/>
          </w:tcPr>
          <w:p w14:paraId="41DDF2F4"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样板点：接待时已尽量考虑有项目落地机会的客户，建议对参观效果的量化；</w:t>
            </w:r>
          </w:p>
        </w:tc>
      </w:tr>
      <w:tr w:rsidR="00ED580E" w:rsidRPr="00ED580E" w14:paraId="3AC7000D" w14:textId="77777777" w:rsidTr="003E6D08">
        <w:trPr>
          <w:trHeight w:val="87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73F51642"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黄敬</w:t>
            </w:r>
          </w:p>
        </w:tc>
        <w:tc>
          <w:tcPr>
            <w:tcW w:w="7159" w:type="dxa"/>
            <w:tcBorders>
              <w:top w:val="nil"/>
              <w:left w:val="nil"/>
              <w:bottom w:val="single" w:sz="4" w:space="0" w:color="auto"/>
              <w:right w:val="single" w:sz="4" w:space="0" w:color="auto"/>
            </w:tcBorders>
            <w:shd w:val="clear" w:color="auto" w:fill="auto"/>
            <w:vAlign w:val="center"/>
            <w:hideMark/>
          </w:tcPr>
          <w:p w14:paraId="1C63C69C"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业绩：保障口碑交付，站在客户视角考虑问题，增加新机会拓展；</w:t>
            </w:r>
            <w:r w:rsidRPr="00ED580E">
              <w:rPr>
                <w:rFonts w:ascii="等线" w:eastAsia="等线" w:hAnsi="等线" w:cs="宋体" w:hint="eastAsia"/>
                <w:color w:val="000000"/>
                <w:kern w:val="0"/>
                <w:sz w:val="22"/>
                <w:szCs w:val="22"/>
              </w:rPr>
              <w:br/>
              <w:t>通过智能工具提升工作效率</w:t>
            </w:r>
          </w:p>
        </w:tc>
      </w:tr>
      <w:tr w:rsidR="00ED580E" w:rsidRPr="00ED580E" w14:paraId="26B730BE" w14:textId="77777777" w:rsidTr="003E6D08">
        <w:trPr>
          <w:trHeight w:val="57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7F59C118"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戚康康</w:t>
            </w:r>
          </w:p>
        </w:tc>
        <w:tc>
          <w:tcPr>
            <w:tcW w:w="7159" w:type="dxa"/>
            <w:tcBorders>
              <w:top w:val="nil"/>
              <w:left w:val="nil"/>
              <w:bottom w:val="single" w:sz="4" w:space="0" w:color="auto"/>
              <w:right w:val="single" w:sz="4" w:space="0" w:color="auto"/>
            </w:tcBorders>
            <w:shd w:val="clear" w:color="auto" w:fill="auto"/>
            <w:vAlign w:val="center"/>
            <w:hideMark/>
          </w:tcPr>
          <w:p w14:paraId="3151B5C6"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统计局、人才两个场景的经验输出，滨江的人才竞争力分析要好于省里的成果，值得复制推广（数据的难度较高）；</w:t>
            </w:r>
            <w:r w:rsidRPr="00ED580E">
              <w:rPr>
                <w:rFonts w:ascii="等线" w:eastAsia="等线" w:hAnsi="等线" w:cs="宋体" w:hint="eastAsia"/>
                <w:color w:val="000000"/>
                <w:kern w:val="0"/>
                <w:sz w:val="22"/>
                <w:szCs w:val="22"/>
              </w:rPr>
              <w:br/>
              <w:t>统计局4期的企业服务端，集合AIGC的能力，客户领导希望推荐给上级部门，建议推进；</w:t>
            </w:r>
          </w:p>
        </w:tc>
      </w:tr>
      <w:tr w:rsidR="00ED580E" w:rsidRPr="00ED580E" w14:paraId="0DC669D6" w14:textId="77777777" w:rsidTr="003E6D08">
        <w:trPr>
          <w:trHeight w:val="3705"/>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5CD5AB42" w14:textId="77777777" w:rsidR="00ED580E" w:rsidRPr="00ED580E" w:rsidRDefault="00ED580E" w:rsidP="00ED580E">
            <w:pPr>
              <w:widowControl/>
              <w:jc w:val="center"/>
              <w:rPr>
                <w:rFonts w:ascii="微软雅黑" w:eastAsia="微软雅黑" w:hAnsi="微软雅黑" w:cs="宋体" w:hint="eastAsia"/>
                <w:kern w:val="0"/>
                <w:sz w:val="20"/>
                <w:szCs w:val="20"/>
              </w:rPr>
            </w:pPr>
            <w:r w:rsidRPr="00ED580E">
              <w:rPr>
                <w:rFonts w:ascii="微软雅黑" w:eastAsia="微软雅黑" w:hAnsi="微软雅黑" w:cs="宋体" w:hint="eastAsia"/>
                <w:kern w:val="0"/>
                <w:sz w:val="20"/>
                <w:szCs w:val="20"/>
              </w:rPr>
              <w:t>李文喜</w:t>
            </w:r>
          </w:p>
        </w:tc>
        <w:tc>
          <w:tcPr>
            <w:tcW w:w="7159" w:type="dxa"/>
            <w:tcBorders>
              <w:top w:val="nil"/>
              <w:left w:val="nil"/>
              <w:bottom w:val="single" w:sz="4" w:space="0" w:color="auto"/>
              <w:right w:val="single" w:sz="4" w:space="0" w:color="auto"/>
            </w:tcBorders>
            <w:shd w:val="clear" w:color="auto" w:fill="auto"/>
            <w:vAlign w:val="center"/>
            <w:hideMark/>
          </w:tcPr>
          <w:p w14:paraId="0C17F2B3" w14:textId="77777777" w:rsidR="00ED580E" w:rsidRPr="00ED580E" w:rsidRDefault="00ED580E" w:rsidP="00ED580E">
            <w:pPr>
              <w:widowControl/>
              <w:jc w:val="left"/>
              <w:rPr>
                <w:rFonts w:ascii="等线" w:eastAsia="等线" w:hAnsi="等线" w:cs="宋体" w:hint="eastAsia"/>
                <w:color w:val="000000"/>
                <w:kern w:val="0"/>
                <w:sz w:val="22"/>
                <w:szCs w:val="22"/>
              </w:rPr>
            </w:pPr>
            <w:r w:rsidRPr="00ED580E">
              <w:rPr>
                <w:rFonts w:ascii="等线" w:eastAsia="等线" w:hAnsi="等线" w:cs="宋体" w:hint="eastAsia"/>
                <w:color w:val="000000"/>
                <w:kern w:val="0"/>
                <w:sz w:val="22"/>
                <w:szCs w:val="22"/>
              </w:rPr>
              <w:t>业绩目标达成：</w:t>
            </w:r>
            <w:r w:rsidRPr="00ED580E">
              <w:rPr>
                <w:rFonts w:ascii="等线" w:eastAsia="等线" w:hAnsi="等线" w:cs="宋体" w:hint="eastAsia"/>
                <w:color w:val="000000"/>
                <w:kern w:val="0"/>
                <w:sz w:val="22"/>
                <w:szCs w:val="22"/>
              </w:rPr>
              <w:br/>
              <w:t>1、萧山智算中心项目落地</w:t>
            </w:r>
            <w:r w:rsidRPr="00ED580E">
              <w:rPr>
                <w:rFonts w:ascii="等线" w:eastAsia="等线" w:hAnsi="等线" w:cs="宋体" w:hint="eastAsia"/>
                <w:color w:val="000000"/>
                <w:kern w:val="0"/>
                <w:sz w:val="22"/>
                <w:szCs w:val="22"/>
              </w:rPr>
              <w:br/>
              <w:t>2、央国企系统部联合推进企业大脑和AIGC方案汇报，争取突破；</w:t>
            </w:r>
            <w:r w:rsidRPr="00ED580E">
              <w:rPr>
                <w:rFonts w:ascii="等线" w:eastAsia="等线" w:hAnsi="等线" w:cs="宋体" w:hint="eastAsia"/>
                <w:color w:val="000000"/>
                <w:kern w:val="0"/>
                <w:sz w:val="22"/>
                <w:szCs w:val="22"/>
              </w:rPr>
              <w:br/>
              <w:t>3、现有重点客户AIGC方案与牵引场景汇报；</w:t>
            </w:r>
            <w:r w:rsidRPr="00ED580E">
              <w:rPr>
                <w:rFonts w:ascii="等线" w:eastAsia="等线" w:hAnsi="等线" w:cs="宋体" w:hint="eastAsia"/>
                <w:color w:val="000000"/>
                <w:kern w:val="0"/>
                <w:sz w:val="22"/>
                <w:szCs w:val="22"/>
              </w:rPr>
              <w:br/>
              <w:t>4、北京移动框架合同新订单开拓；</w:t>
            </w:r>
            <w:r w:rsidRPr="00ED580E">
              <w:rPr>
                <w:rFonts w:ascii="等线" w:eastAsia="等线" w:hAnsi="等线" w:cs="宋体" w:hint="eastAsia"/>
                <w:color w:val="000000"/>
                <w:kern w:val="0"/>
                <w:sz w:val="22"/>
                <w:szCs w:val="22"/>
              </w:rPr>
              <w:br/>
              <w:t>5、滨江参观后续商机跟进闭环，参考德令哈与喀什模式，帮忙外地协调后请集成部与当地办事处跟进拓展，协助提高大部门业绩；</w:t>
            </w:r>
            <w:r w:rsidRPr="00ED580E">
              <w:rPr>
                <w:rFonts w:ascii="等线" w:eastAsia="等线" w:hAnsi="等线" w:cs="宋体" w:hint="eastAsia"/>
                <w:color w:val="000000"/>
                <w:kern w:val="0"/>
                <w:sz w:val="22"/>
                <w:szCs w:val="22"/>
              </w:rPr>
              <w:br/>
              <w:t>方案与样板点：</w:t>
            </w:r>
            <w:r w:rsidRPr="00ED580E">
              <w:rPr>
                <w:rFonts w:ascii="等线" w:eastAsia="等线" w:hAnsi="等线" w:cs="宋体" w:hint="eastAsia"/>
                <w:color w:val="000000"/>
                <w:kern w:val="0"/>
                <w:sz w:val="22"/>
                <w:szCs w:val="22"/>
              </w:rPr>
              <w:br/>
              <w:t>企业大脑方案的两个重点：</w:t>
            </w:r>
            <w:r w:rsidRPr="00ED580E">
              <w:rPr>
                <w:rFonts w:ascii="等线" w:eastAsia="等线" w:hAnsi="等线" w:cs="宋体" w:hint="eastAsia"/>
                <w:color w:val="000000"/>
                <w:kern w:val="0"/>
                <w:sz w:val="22"/>
                <w:szCs w:val="22"/>
              </w:rPr>
              <w:br/>
              <w:t>1、我司经验整理包装（交流材料及白皮书准备进一步评审优化）、</w:t>
            </w:r>
            <w:proofErr w:type="gramStart"/>
            <w:r w:rsidRPr="00ED580E">
              <w:rPr>
                <w:rFonts w:ascii="等线" w:eastAsia="等线" w:hAnsi="等线" w:cs="宋体" w:hint="eastAsia"/>
                <w:color w:val="000000"/>
                <w:kern w:val="0"/>
                <w:sz w:val="22"/>
                <w:szCs w:val="22"/>
              </w:rPr>
              <w:t>信通院合作</w:t>
            </w:r>
            <w:proofErr w:type="gramEnd"/>
            <w:r w:rsidRPr="00ED580E">
              <w:rPr>
                <w:rFonts w:ascii="等线" w:eastAsia="等线" w:hAnsi="等线" w:cs="宋体" w:hint="eastAsia"/>
                <w:color w:val="000000"/>
                <w:kern w:val="0"/>
                <w:sz w:val="22"/>
                <w:szCs w:val="22"/>
              </w:rPr>
              <w:t>的数字化转型白皮书发布；</w:t>
            </w:r>
            <w:r w:rsidRPr="00ED580E">
              <w:rPr>
                <w:rFonts w:ascii="等线" w:eastAsia="等线" w:hAnsi="等线" w:cs="宋体" w:hint="eastAsia"/>
                <w:color w:val="000000"/>
                <w:kern w:val="0"/>
                <w:sz w:val="22"/>
                <w:szCs w:val="22"/>
              </w:rPr>
              <w:br/>
              <w:t>2、场景AIGC化，跟进我司经验，推进客户侧样板点落地的破局；</w:t>
            </w:r>
            <w:r w:rsidRPr="00ED580E">
              <w:rPr>
                <w:rFonts w:ascii="等线" w:eastAsia="等线" w:hAnsi="等线" w:cs="宋体" w:hint="eastAsia"/>
                <w:color w:val="000000"/>
                <w:kern w:val="0"/>
                <w:sz w:val="22"/>
                <w:szCs w:val="22"/>
              </w:rPr>
              <w:br/>
              <w:t>3、浙江样板点经验整理输出，加大应用场景的提炼和输出；</w:t>
            </w:r>
            <w:r w:rsidRPr="00ED580E">
              <w:rPr>
                <w:rFonts w:ascii="等线" w:eastAsia="等线" w:hAnsi="等线" w:cs="宋体" w:hint="eastAsia"/>
                <w:color w:val="000000"/>
                <w:kern w:val="0"/>
                <w:sz w:val="22"/>
                <w:szCs w:val="22"/>
              </w:rPr>
              <w:br/>
              <w:t>4、上海业务破局加紧推进。</w:t>
            </w:r>
          </w:p>
        </w:tc>
      </w:tr>
    </w:tbl>
    <w:p w14:paraId="5F8BF579" w14:textId="77777777" w:rsidR="00DF56D0" w:rsidRDefault="00DF56D0">
      <w:pPr>
        <w:spacing w:line="360" w:lineRule="auto"/>
        <w:rPr>
          <w:rFonts w:ascii="微软雅黑" w:eastAsia="微软雅黑" w:hAnsi="微软雅黑" w:cs="微软雅黑"/>
        </w:rPr>
      </w:pPr>
    </w:p>
    <w:p w14:paraId="175503B1" w14:textId="77777777" w:rsidR="00DF56D0" w:rsidRDefault="00DF56D0">
      <w:pPr>
        <w:spacing w:line="360" w:lineRule="auto"/>
        <w:rPr>
          <w:rFonts w:ascii="微软雅黑" w:eastAsia="微软雅黑" w:hAnsi="微软雅黑" w:cs="微软雅黑"/>
        </w:rPr>
      </w:pPr>
    </w:p>
    <w:p w14:paraId="337B63E2" w14:textId="77777777" w:rsidR="00DF56D0" w:rsidRDefault="00DF56D0">
      <w:pPr>
        <w:spacing w:line="360" w:lineRule="auto"/>
        <w:rPr>
          <w:rFonts w:ascii="微软雅黑" w:eastAsia="微软雅黑" w:hAnsi="微软雅黑" w:cs="微软雅黑"/>
        </w:rPr>
      </w:pPr>
    </w:p>
    <w:sectPr w:rsidR="00DF5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D515" w14:textId="77777777" w:rsidR="003D43AD" w:rsidRDefault="003D43AD" w:rsidP="00ED580E">
      <w:r>
        <w:separator/>
      </w:r>
    </w:p>
  </w:endnote>
  <w:endnote w:type="continuationSeparator" w:id="0">
    <w:p w14:paraId="35C02064" w14:textId="77777777" w:rsidR="003D43AD" w:rsidRDefault="003D43AD" w:rsidP="00ED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2D1F" w14:textId="77777777" w:rsidR="003D43AD" w:rsidRDefault="003D43AD" w:rsidP="00ED580E">
      <w:r>
        <w:separator/>
      </w:r>
    </w:p>
  </w:footnote>
  <w:footnote w:type="continuationSeparator" w:id="0">
    <w:p w14:paraId="782262E7" w14:textId="77777777" w:rsidR="003D43AD" w:rsidRDefault="003D43AD" w:rsidP="00ED58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Y4YWJmMzk5MjZiZjdkY2YyYWExZTMxZTZjODM0ODkifQ=="/>
  </w:docVars>
  <w:rsids>
    <w:rsidRoot w:val="69202E16"/>
    <w:rsid w:val="0011799E"/>
    <w:rsid w:val="003D43AD"/>
    <w:rsid w:val="003E6D08"/>
    <w:rsid w:val="0050573F"/>
    <w:rsid w:val="00942918"/>
    <w:rsid w:val="00DF56D0"/>
    <w:rsid w:val="00ED580E"/>
    <w:rsid w:val="047639E3"/>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19504"/>
  <w15:docId w15:val="{F583553F-9F20-4A1A-99F9-73D42D98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580E"/>
    <w:pPr>
      <w:tabs>
        <w:tab w:val="center" w:pos="4153"/>
        <w:tab w:val="right" w:pos="8306"/>
      </w:tabs>
      <w:snapToGrid w:val="0"/>
      <w:jc w:val="center"/>
    </w:pPr>
    <w:rPr>
      <w:sz w:val="18"/>
      <w:szCs w:val="18"/>
    </w:rPr>
  </w:style>
  <w:style w:type="character" w:customStyle="1" w:styleId="a4">
    <w:name w:val="页眉 字符"/>
    <w:basedOn w:val="a0"/>
    <w:link w:val="a3"/>
    <w:rsid w:val="00ED580E"/>
    <w:rPr>
      <w:rFonts w:asciiTheme="minorHAnsi" w:eastAsiaTheme="minorEastAsia" w:hAnsiTheme="minorHAnsi" w:cstheme="minorBidi"/>
      <w:kern w:val="2"/>
      <w:sz w:val="18"/>
      <w:szCs w:val="18"/>
    </w:rPr>
  </w:style>
  <w:style w:type="paragraph" w:styleId="a5">
    <w:name w:val="footer"/>
    <w:basedOn w:val="a"/>
    <w:link w:val="a6"/>
    <w:rsid w:val="00ED580E"/>
    <w:pPr>
      <w:tabs>
        <w:tab w:val="center" w:pos="4153"/>
        <w:tab w:val="right" w:pos="8306"/>
      </w:tabs>
      <w:snapToGrid w:val="0"/>
      <w:jc w:val="left"/>
    </w:pPr>
    <w:rPr>
      <w:sz w:val="18"/>
      <w:szCs w:val="18"/>
    </w:rPr>
  </w:style>
  <w:style w:type="character" w:customStyle="1" w:styleId="a6">
    <w:name w:val="页脚 字符"/>
    <w:basedOn w:val="a0"/>
    <w:link w:val="a5"/>
    <w:rsid w:val="00ED580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LiWenxi (Roy, Solution)</cp:lastModifiedBy>
  <cp:revision>2</cp:revision>
  <dcterms:created xsi:type="dcterms:W3CDTF">2023-07-31T10:38:00Z</dcterms:created>
  <dcterms:modified xsi:type="dcterms:W3CDTF">2023-07-31T10:38:00Z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