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A5A65" w14:textId="447B684C" w:rsidR="000766F4" w:rsidRDefault="00714A6A">
      <w:r>
        <w:t>Part B (IRT part)</w:t>
      </w:r>
    </w:p>
    <w:p w14:paraId="4D5D0B24" w14:textId="08D1C8FD" w:rsidR="00714A6A" w:rsidRDefault="00714A6A"/>
    <w:p w14:paraId="7318466F" w14:textId="3A0A6D20" w:rsidR="00CC05AB" w:rsidRDefault="00CC05AB" w:rsidP="001B37FF">
      <w:pPr>
        <w:jc w:val="both"/>
      </w:pPr>
      <w:r>
        <w:t xml:space="preserve">In previous part, we made strong assumption: we assumed that the guessing is a part of the ability of each candidate and all questions have equivalent discriminations, which means that one parameter is enough to describe a certain question. </w:t>
      </w:r>
      <w:r w:rsidR="001B37FF">
        <w:t>In other words, though each individual question might have secondary factors, these features are assumed to be mutually independent and collectively orthogonal, which is also called one-parameter model (1PL). Similar to the Naïve Bayes model, we know that too strong assumptions might not match the real situation and over simplified fitted models may not have that good performance in prediction accuracy.</w:t>
      </w:r>
    </w:p>
    <w:p w14:paraId="5AD3E913" w14:textId="77777777" w:rsidR="00CC05AB" w:rsidRDefault="00CC05AB"/>
    <w:p w14:paraId="7BBADD1C" w14:textId="32F6D6ED" w:rsidR="00DF7E4A" w:rsidRDefault="001B37FF" w:rsidP="009F7078">
      <w:pPr>
        <w:jc w:val="both"/>
      </w:pPr>
      <w:r>
        <w:t>Based on the issues mentioned above, a more general model with more parameters should be fitted. Before that, we can</w:t>
      </w:r>
      <w:r w:rsidR="00DF7E4A">
        <w:t xml:space="preserve"> </w:t>
      </w:r>
      <w:r>
        <w:t>take a look back</w:t>
      </w:r>
      <w:r w:rsidR="00DF7E4A">
        <w:t xml:space="preserve"> at the </w:t>
      </w:r>
      <w:r w:rsidR="00334BFC">
        <w:t>ICC (item characteristic curve), which is the base of IRT</w:t>
      </w:r>
      <w:r w:rsidR="005659E2">
        <w:t xml:space="preserve"> that describes the properties of a certain item</w:t>
      </w:r>
      <w:r w:rsidR="009F7078">
        <w:t>.</w:t>
      </w:r>
      <w:r w:rsidR="00334BFC">
        <w:t xml:space="preserve"> </w:t>
      </w:r>
      <w:r w:rsidR="009F7078">
        <w:t>W</w:t>
      </w:r>
      <w:r w:rsidR="00334BFC">
        <w:t xml:space="preserve">e can tell that </w:t>
      </w:r>
      <w:r w:rsidR="009F7078">
        <w:t>t</w:t>
      </w:r>
      <w:r w:rsidR="00334BFC">
        <w:t>hese features</w:t>
      </w:r>
      <w:r w:rsidR="005659E2">
        <w:t xml:space="preserve"> that have influence on the shape of ICC</w:t>
      </w:r>
      <w:r w:rsidR="00334BFC">
        <w:t xml:space="preserve"> include:</w:t>
      </w:r>
    </w:p>
    <w:p w14:paraId="4E51BE7D" w14:textId="79F81ADC" w:rsidR="00334BFC" w:rsidRDefault="00334BFC" w:rsidP="005659E2">
      <w:pPr>
        <w:pStyle w:val="ListParagraph"/>
        <w:numPr>
          <w:ilvl w:val="0"/>
          <w:numId w:val="3"/>
        </w:numPr>
        <w:jc w:val="both"/>
      </w:pPr>
      <w:r>
        <w:t>question difficulty</w:t>
      </w:r>
      <w:r w:rsidR="009F7078">
        <w:t xml:space="preserve"> </w:t>
      </w:r>
      <m:oMath>
        <m:r>
          <w:rPr>
            <w:rFonts w:ascii="Cambria Math" w:hAnsi="Cambria Math"/>
          </w:rPr>
          <m:t>b</m:t>
        </m:r>
      </m:oMath>
      <w:r w:rsidR="005659E2">
        <w:t>:</w:t>
      </w:r>
      <w:r>
        <w:t xml:space="preserve">the point at which candidates with the ability level or even higher level that scores the top fifty percentile on this question </w:t>
      </w:r>
    </w:p>
    <w:p w14:paraId="28808E87" w14:textId="20069CA8" w:rsidR="00334BFC" w:rsidRDefault="00334BFC" w:rsidP="005659E2">
      <w:pPr>
        <w:pStyle w:val="ListParagraph"/>
        <w:numPr>
          <w:ilvl w:val="0"/>
          <w:numId w:val="3"/>
        </w:numPr>
        <w:jc w:val="both"/>
      </w:pPr>
      <w:r>
        <w:t>discrimination power</w:t>
      </w:r>
      <w:r w:rsidR="009F7078">
        <w:t xml:space="preserve"> </w:t>
      </w:r>
      <m:oMath>
        <m:r>
          <w:rPr>
            <w:rFonts w:ascii="Cambria Math" w:hAnsi="Cambria Math"/>
          </w:rPr>
          <m:t>a</m:t>
        </m:r>
      </m:oMath>
      <w:r>
        <w:t xml:space="preserve">: the ability of this question that can separate all candidates accurately, </w:t>
      </w:r>
      <w:r w:rsidR="009F7078">
        <w:t>represents how well it differentiates good and bad performed</w:t>
      </w:r>
      <w:r w:rsidR="005659E2">
        <w:t xml:space="preserve"> candidates</w:t>
      </w:r>
    </w:p>
    <w:p w14:paraId="0A8B2EF7" w14:textId="03A43033" w:rsidR="00334BFC" w:rsidRDefault="00334BFC" w:rsidP="005659E2">
      <w:pPr>
        <w:pStyle w:val="ListParagraph"/>
        <w:numPr>
          <w:ilvl w:val="0"/>
          <w:numId w:val="3"/>
        </w:numPr>
        <w:jc w:val="both"/>
      </w:pPr>
      <w:r>
        <w:t>pseudo-guessing parameter</w:t>
      </w:r>
      <w:r w:rsidR="009F7078">
        <w:t xml:space="preserve"> </w:t>
      </w:r>
      <m:oMath>
        <m:r>
          <w:rPr>
            <w:rFonts w:ascii="Cambria Math" w:hAnsi="Cambria Math"/>
          </w:rPr>
          <m:t>c</m:t>
        </m:r>
      </m:oMath>
      <w:r>
        <w:t>:</w:t>
      </w:r>
      <w:r w:rsidR="005659E2">
        <w:t xml:space="preserve"> the probability that low-skilled people get answer correctly</w:t>
      </w:r>
    </w:p>
    <w:p w14:paraId="67C2FFD9" w14:textId="3D59231C" w:rsidR="00334BFC" w:rsidRDefault="00334BFC" w:rsidP="005659E2">
      <w:pPr>
        <w:pStyle w:val="ListParagraph"/>
        <w:numPr>
          <w:ilvl w:val="0"/>
          <w:numId w:val="3"/>
        </w:numPr>
        <w:jc w:val="both"/>
      </w:pPr>
      <w:r>
        <w:t>upper asymptote</w:t>
      </w:r>
      <w:r w:rsidR="005659E2">
        <w:t xml:space="preserve"> </w:t>
      </w:r>
      <m:oMath>
        <m:r>
          <w:rPr>
            <w:rFonts w:ascii="Cambria Math" w:hAnsi="Cambria Math"/>
          </w:rPr>
          <m:t>d</m:t>
        </m:r>
      </m:oMath>
      <w:r>
        <w:t>: the probability that skilled students can answer correctly, which is rarely used and usually close to value 1</w:t>
      </w:r>
    </w:p>
    <w:p w14:paraId="7D5BCFF6" w14:textId="46460A80" w:rsidR="00DF7E4A" w:rsidRDefault="00DF7E4A"/>
    <w:p w14:paraId="443B11CF" w14:textId="08C0819C" w:rsidR="00DF7E4A" w:rsidRDefault="005659E2" w:rsidP="005659E2">
      <w:pPr>
        <w:ind w:left="360"/>
      </w:pPr>
      <w:r>
        <w:t xml:space="preserve">Based on this, we </w:t>
      </w:r>
      <w:r w:rsidR="008D0C72">
        <w:t>rewrite the general statistic model as following:</w:t>
      </w:r>
    </w:p>
    <w:p w14:paraId="5C38EED3" w14:textId="54069980" w:rsidR="008D0C72" w:rsidRDefault="008D0C72" w:rsidP="005659E2">
      <w:pPr>
        <w:ind w:left="360"/>
      </w:pPr>
      <w:r>
        <w:t xml:space="preserve">Let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t xml:space="preserve"> denotes the (</w:t>
      </w:r>
      <m:oMath>
        <m:r>
          <w:rPr>
            <w:rFonts w:ascii="Cambria Math" w:hAnsi="Cambria Math"/>
          </w:rPr>
          <m:t>i, j)</m:t>
        </m:r>
      </m:oMath>
      <w:r>
        <w:t xml:space="preserve"> entry of a 2-dimential matrix with size </w:t>
      </w:r>
      <m:oMath>
        <m:r>
          <w:rPr>
            <w:rFonts w:ascii="Cambria Math" w:hAnsi="Cambria Math"/>
          </w:rPr>
          <m:t>N×M</m:t>
        </m:r>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=1</m:t>
        </m:r>
      </m:oMath>
      <w:r>
        <w:t xml:space="preserve"> if student </w:t>
      </w:r>
      <m:oMath>
        <m:r>
          <w:rPr>
            <w:rFonts w:ascii="Cambria Math" w:hAnsi="Cambria Math"/>
          </w:rPr>
          <m:t>j</m:t>
        </m:r>
      </m:oMath>
      <w:r>
        <w:t xml:space="preserve"> answers question </w:t>
      </w:r>
      <m:oMath>
        <m:r>
          <w:rPr>
            <w:rFonts w:ascii="Cambria Math" w:hAnsi="Cambria Math"/>
          </w:rPr>
          <m:t>i</m:t>
        </m:r>
      </m:oMath>
      <w:r>
        <w:t xml:space="preserve"> correctly and equals to 0 otherwise. </w:t>
      </w:r>
    </w:p>
    <w:p w14:paraId="18E1841C" w14:textId="69AD48F3" w:rsidR="008D0C72" w:rsidRDefault="008D0C72" w:rsidP="005659E2">
      <w:pPr>
        <w:ind w:left="360"/>
      </w:pPr>
      <m:oMathPara>
        <m:oMath>
          <m:sSub>
            <m:sSubPr>
              <m:ctrlPr>
                <w:rPr>
                  <w:rFonts w:ascii="Cambria Math" w:hAnsi="Cambria Math"/>
                  <w:i/>
                </w:rPr>
              </m:ctrlPr>
            </m:sSubPr>
            <m:e>
              <m:r>
                <w:rPr>
                  <w:rFonts w:ascii="Cambria Math" w:hAnsi="Cambria Math"/>
                </w:rPr>
                <m:t>p(u</m:t>
              </m:r>
            </m:e>
            <m:sub>
              <m:r>
                <w:rPr>
                  <w:rFonts w:ascii="Cambria Math" w:hAnsi="Cambria Math"/>
                </w:rPr>
                <m:t>ij</m:t>
              </m:r>
            </m:sub>
          </m:sSub>
          <m:r>
            <w:rPr>
              <w:rFonts w:ascii="Cambria Math" w:hAnsi="Cambria Math"/>
            </w:rPr>
            <m:t xml:space="preserve">=1 </m:t>
          </m:r>
          <m:d>
            <m:dPr>
              <m:beg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p>
              </m:sSup>
            </m:den>
          </m:f>
          <m:r>
            <w:rPr>
              <w:rFonts w:ascii="Cambria Math" w:hAnsi="Cambria Math"/>
            </w:rPr>
            <m:t xml:space="preserve"> </m:t>
          </m:r>
        </m:oMath>
      </m:oMathPara>
    </w:p>
    <w:p w14:paraId="4C68830F" w14:textId="77777777" w:rsidR="005659E2" w:rsidRDefault="005659E2" w:rsidP="005659E2">
      <w:pPr>
        <w:ind w:left="360"/>
      </w:pPr>
    </w:p>
    <w:p w14:paraId="0E1D708C" w14:textId="44365BD1" w:rsidR="005659E2" w:rsidRDefault="008D0C72" w:rsidP="005659E2">
      <w:pPr>
        <w:ind w:left="360"/>
      </w:pP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represents parameters of question </w:t>
      </w:r>
      <m:oMath>
        <m:r>
          <w:rPr>
            <w:rFonts w:ascii="Cambria Math" w:hAnsi="Cambria Math"/>
          </w:rPr>
          <m:t>i</m:t>
        </m:r>
      </m:oMath>
      <w:r>
        <w:t>, including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14:paraId="746D363B" w14:textId="002CA378" w:rsidR="008D0C72" w:rsidRDefault="008D0C72" w:rsidP="005659E2">
      <w:pPr>
        <w:ind w:left="36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discrimination power</w:t>
      </w:r>
      <w:r w:rsidRPr="008D0C72">
        <w:t xml:space="preserve"> </w:t>
      </w:r>
      <w:r>
        <w:t xml:space="preserve">of question </w:t>
      </w:r>
      <m:oMath>
        <m:r>
          <w:rPr>
            <w:rFonts w:ascii="Cambria Math" w:hAnsi="Cambria Math"/>
          </w:rPr>
          <m:t>i</m:t>
        </m:r>
      </m:oMath>
    </w:p>
    <w:p w14:paraId="4B87F1FC" w14:textId="33A1B2F0" w:rsidR="008D0C72" w:rsidRDefault="008D0C72" w:rsidP="005659E2">
      <w:pPr>
        <w:ind w:left="360"/>
      </w:pPr>
      <m:oMath>
        <m:sSub>
          <m:sSubPr>
            <m:ctrlPr>
              <w:rPr>
                <w:rFonts w:ascii="Cambria Math" w:hAnsi="Cambria Math"/>
                <w:i/>
              </w:rPr>
            </m:ctrlPr>
          </m:sSubPr>
          <m:e>
            <m:r>
              <w:rPr>
                <w:rFonts w:ascii="Cambria Math" w:hAnsi="Cambria Math"/>
              </w:rPr>
              <m:t>b</m:t>
            </m:r>
          </m:e>
          <m:sub>
            <m:r>
              <w:rPr>
                <w:rFonts w:ascii="Cambria Math" w:hAnsi="Cambria Math"/>
              </w:rPr>
              <m:t>i</m:t>
            </m:r>
          </m:sub>
        </m:sSub>
      </m:oMath>
      <w:r>
        <w:t>: question difficulty</w:t>
      </w:r>
      <w:r w:rsidRPr="008D0C72">
        <w:t xml:space="preserve"> </w:t>
      </w:r>
      <w:r>
        <w:t xml:space="preserve">of question </w:t>
      </w:r>
      <m:oMath>
        <m:r>
          <w:rPr>
            <w:rFonts w:ascii="Cambria Math" w:hAnsi="Cambria Math"/>
          </w:rPr>
          <m:t>i</m:t>
        </m:r>
      </m:oMath>
    </w:p>
    <w:p w14:paraId="5BFB65E3" w14:textId="73178E3F" w:rsidR="008D0C72" w:rsidRDefault="008D0C72" w:rsidP="005659E2">
      <w:pPr>
        <w:ind w:left="360"/>
      </w:pP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pseudo-guessing parameter of question </w:t>
      </w:r>
      <m:oMath>
        <m:r>
          <w:rPr>
            <w:rFonts w:ascii="Cambria Math" w:hAnsi="Cambria Math"/>
          </w:rPr>
          <m:t>i</m:t>
        </m:r>
      </m:oMath>
    </w:p>
    <w:p w14:paraId="69B9013E" w14:textId="7B2D93B6" w:rsidR="006A7993" w:rsidRDefault="006A7993" w:rsidP="005659E2">
      <w:pPr>
        <w:ind w:left="360"/>
      </w:pPr>
    </w:p>
    <w:p w14:paraId="1E88A348" w14:textId="76274EC6" w:rsidR="00F61FAD" w:rsidRDefault="00F61FAD" w:rsidP="005659E2">
      <w:pPr>
        <w:ind w:left="360"/>
      </w:pPr>
      <w:r>
        <w:t>Interpretation of parameter</w:t>
      </w:r>
      <w:r w:rsidR="00760C6E">
        <w:t>s</w:t>
      </w:r>
      <w:r>
        <w:t>:</w:t>
      </w:r>
    </w:p>
    <w:p w14:paraId="35863FE4" w14:textId="31CA6DB6" w:rsidR="00760C6E" w:rsidRDefault="00760C6E" w:rsidP="005659E2">
      <w:pPr>
        <w:ind w:left="36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discrimination power, if for question </w:t>
      </w:r>
      <m:oMath>
        <m:r>
          <w:rPr>
            <w:rFonts w:ascii="Cambria Math" w:hAnsi="Cambria Math"/>
          </w:rPr>
          <m:t>i</m:t>
        </m:r>
      </m:oMath>
      <w:r>
        <w:t xml:space="preserve"> and question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then question </w:t>
      </w:r>
      <m:oMath>
        <m:r>
          <w:rPr>
            <w:rFonts w:ascii="Cambria Math" w:hAnsi="Cambria Math"/>
          </w:rPr>
          <m:t>j</m:t>
        </m:r>
      </m:oMath>
      <w:r>
        <w:t xml:space="preserve"> discriminates more than question </w:t>
      </w:r>
      <m:oMath>
        <m:r>
          <w:rPr>
            <w:rFonts w:ascii="Cambria Math" w:hAnsi="Cambria Math"/>
          </w:rPr>
          <m:t>i</m:t>
        </m:r>
      </m:oMath>
    </w:p>
    <w:p w14:paraId="29A5EA79" w14:textId="609C07D1" w:rsidR="00F61FAD" w:rsidRDefault="00F61FAD" w:rsidP="00F61FAD">
      <w:pPr>
        <w:ind w:left="360"/>
        <w:rPr>
          <w:rFonts w:hint="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student’s ability necessary for the probability of solving the question equals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2</m:t>
            </m:r>
          </m:den>
        </m:f>
      </m:oMath>
      <w:r>
        <w:t xml:space="preserve">; the higher value of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is the more difficult level the question is </w:t>
      </w:r>
    </w:p>
    <w:p w14:paraId="48F8957F" w14:textId="682F4F4D" w:rsidR="00760C6E" w:rsidRDefault="00F61FAD" w:rsidP="00760C6E">
      <w:pPr>
        <w:ind w:left="360"/>
      </w:pPr>
      <m:oMath>
        <m:sSub>
          <m:sSubPr>
            <m:ctrlPr>
              <w:rPr>
                <w:rFonts w:ascii="Cambria Math" w:hAnsi="Cambria Math"/>
                <w:i/>
              </w:rPr>
            </m:ctrlPr>
          </m:sSubPr>
          <m:e>
            <m:r>
              <w:rPr>
                <w:rFonts w:ascii="Cambria Math" w:hAnsi="Cambria Math"/>
              </w:rPr>
              <m:t>c</m:t>
            </m:r>
          </m:e>
          <m:sub>
            <m:r>
              <w:rPr>
                <w:rFonts w:ascii="Cambria Math" w:hAnsi="Cambria Math"/>
              </w:rPr>
              <m:t>i</m:t>
            </m:r>
          </m:sub>
        </m:sSub>
      </m:oMath>
      <w:r>
        <w:t>: the probability of random correct answer</w:t>
      </w:r>
      <w:r w:rsidR="00760C6E">
        <w:t xml:space="preserve"> </w:t>
      </w:r>
      <m:oMath>
        <m:r>
          <w:rPr>
            <w:rFonts w:ascii="Cambria Math" w:hAnsi="Cambria Math"/>
          </w:rPr>
          <m:t>i</m:t>
        </m:r>
      </m:oMath>
    </w:p>
    <w:p w14:paraId="686F9EC7" w14:textId="5D060115" w:rsidR="00F61FAD" w:rsidRDefault="00F61FAD" w:rsidP="005659E2">
      <w:pPr>
        <w:ind w:left="360"/>
      </w:pPr>
    </w:p>
    <w:p w14:paraId="4A6465E9" w14:textId="78500348" w:rsidR="00760C6E" w:rsidRDefault="00760C6E" w:rsidP="005659E2">
      <w:pPr>
        <w:ind w:left="360"/>
      </w:pPr>
      <w:r>
        <w:t>To estimate question parameters, marginal maximum likelihood method is applied. Before conducting MLE, two hypotheses are set up:</w:t>
      </w:r>
    </w:p>
    <w:p w14:paraId="309ACBB5" w14:textId="102D09D0" w:rsidR="00760C6E" w:rsidRDefault="00760C6E" w:rsidP="00760C6E">
      <w:pPr>
        <w:pStyle w:val="ListParagraph"/>
        <w:numPr>
          <w:ilvl w:val="0"/>
          <w:numId w:val="4"/>
        </w:numPr>
      </w:pPr>
      <w:r>
        <w:lastRenderedPageBreak/>
        <w:t>every student’s answers are independent from each other</w:t>
      </w:r>
    </w:p>
    <w:p w14:paraId="2ADE3460" w14:textId="42A48F5D" w:rsidR="00760C6E" w:rsidRDefault="00760C6E" w:rsidP="00760C6E">
      <w:pPr>
        <w:pStyle w:val="ListParagraph"/>
        <w:numPr>
          <w:ilvl w:val="0"/>
          <w:numId w:val="4"/>
        </w:numPr>
      </w:pPr>
      <w:r>
        <w:t>different questions are solved independently by students (with different ability)</w:t>
      </w:r>
    </w:p>
    <w:p w14:paraId="3E1CB6DB" w14:textId="133B0026" w:rsidR="00760C6E" w:rsidRDefault="00760C6E" w:rsidP="00760C6E"/>
    <w:p w14:paraId="228E9B42" w14:textId="7E7157A6" w:rsidR="00CF24FB" w:rsidRDefault="00760C6E" w:rsidP="00CF24FB">
      <w:pPr>
        <w:ind w:left="360"/>
        <w:jc w:val="both"/>
      </w:pPr>
      <w:r>
        <w:t xml:space="preserve">Assume there are </w:t>
      </w:r>
      <m:oMath>
        <m:r>
          <w:rPr>
            <w:rFonts w:ascii="Cambria Math" w:hAnsi="Cambria Math"/>
          </w:rPr>
          <m:t>s</m:t>
        </m:r>
      </m:oMath>
      <w:r>
        <w:t xml:space="preserve"> number of different response patterns among all candidates</w:t>
      </w:r>
      <w:r w:rsidR="00CF24FB">
        <w:t xml:space="preserve">, saying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l</m:t>
            </m:r>
          </m:sub>
        </m:sSub>
      </m:oMath>
      <w:r w:rsidR="00CF24FB">
        <w:t xml:space="preserve"> where </w:t>
      </w:r>
      <m:oMath>
        <m:r>
          <w:rPr>
            <w:rFonts w:ascii="Cambria Math" w:hAnsi="Cambria Math"/>
          </w:rPr>
          <m:t>l=1, 2, …, s</m:t>
        </m:r>
      </m:oMath>
      <w:r w:rsidR="00CF24FB">
        <w:t xml:space="preserve">. The probability density function of a certain response pattern is decided both by the property of question </w:t>
      </w:r>
      <m:oMath>
        <m:r>
          <w:rPr>
            <w:rFonts w:ascii="Cambria Math" w:hAnsi="Cambria Math"/>
          </w:rPr>
          <m:t>ξ</m:t>
        </m:r>
      </m:oMath>
      <w:r w:rsidR="00CF24FB">
        <w:t xml:space="preserve"> and the ability </w:t>
      </w:r>
      <m:oMath>
        <m:r>
          <w:rPr>
            <w:rFonts w:ascii="Cambria Math" w:hAnsi="Cambria Math"/>
          </w:rPr>
          <m:t>θ</m:t>
        </m:r>
      </m:oMath>
      <w:r w:rsidR="00CF24FB">
        <w:t xml:space="preserve">. Further assume the ability variable </w:t>
      </w:r>
      <m:oMath>
        <m:r>
          <w:rPr>
            <w:rFonts w:ascii="Cambria Math" w:hAnsi="Cambria Math"/>
          </w:rPr>
          <m:t>θ</m:t>
        </m:r>
      </m:oMath>
      <w:r w:rsidR="00CF24FB">
        <w:t xml:space="preserve"> follows a known distribution with parameter </w:t>
      </w:r>
      <m:oMath>
        <m:r>
          <w:rPr>
            <w:rFonts w:ascii="Cambria Math" w:hAnsi="Cambria Math"/>
          </w:rPr>
          <m:t>η</m:t>
        </m:r>
      </m:oMath>
      <w:r w:rsidR="00CF24FB">
        <w:t>, saying</w:t>
      </w:r>
      <m:oMath>
        <m:r>
          <w:rPr>
            <w:rFonts w:ascii="Cambria Math" w:hAnsi="Cambria Math"/>
          </w:rPr>
          <m:t xml:space="preserve"> </m:t>
        </m:r>
        <m:r>
          <w:rPr>
            <w:rFonts w:ascii="Cambria Math" w:hAnsi="Cambria Math"/>
          </w:rPr>
          <m:t>g(θ|η)</m:t>
        </m:r>
      </m:oMath>
      <w:r w:rsidR="00CF24FB">
        <w:t xml:space="preserve">.  In addition, </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00CF24FB">
        <w:t xml:space="preserve"> represents the number of occurrences of response pattern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l</m:t>
            </m:r>
          </m:sub>
        </m:sSub>
      </m:oMath>
      <w:r w:rsidR="00CF24FB">
        <w:t xml:space="preserve"> among all the candidates. Thus, we have:</w:t>
      </w:r>
    </w:p>
    <w:p w14:paraId="5D3C846C" w14:textId="4232694D" w:rsidR="00CF24FB" w:rsidRDefault="00CF24FB" w:rsidP="00CF24FB">
      <w:pPr>
        <w:ind w:left="360"/>
        <w:jc w:val="both"/>
      </w:pPr>
      <m:oMathPara>
        <m:oMath>
          <m:r>
            <w:rPr>
              <w:rFonts w:ascii="Cambria Math" w:hAnsi="Cambria Math"/>
            </w:rPr>
            <m:t>L</m:t>
          </m:r>
          <m:d>
            <m:dPr>
              <m:ctrlPr>
                <w:rPr>
                  <w:rFonts w:ascii="Cambria Math" w:hAnsi="Cambria Math"/>
                  <w:i/>
                </w:rPr>
              </m:ctrlPr>
            </m:dPr>
            <m:e>
              <m:r>
                <w:rPr>
                  <w:rFonts w:ascii="Cambria Math" w:hAnsi="Cambria Math"/>
                </w:rPr>
                <m:t>ξ, η</m:t>
              </m:r>
            </m:e>
          </m:d>
          <m:r>
            <w:rPr>
              <w:rFonts w:ascii="Cambria Math" w:hAnsi="Cambria Math"/>
            </w:rPr>
            <m:t>=</m:t>
          </m:r>
          <m:f>
            <m:fPr>
              <m:ctrlPr>
                <w:rPr>
                  <w:rFonts w:ascii="Cambria Math" w:hAnsi="Cambria Math"/>
                  <w:i/>
                </w:rPr>
              </m:ctrlPr>
            </m:fPr>
            <m:num>
              <m:r>
                <w:rPr>
                  <w:rFonts w:ascii="Cambria Math" w:hAnsi="Cambria Math"/>
                </w:rPr>
                <m:t>n!</m:t>
              </m:r>
            </m:num>
            <m:den>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r>
                    <w:rPr>
                      <w:rFonts w:ascii="Cambria Math" w:hAnsi="Cambria Math"/>
                    </w:rPr>
                    <m:t>!</m:t>
                  </m:r>
                </m:e>
              </m:nary>
            </m:den>
          </m:f>
          <m:nary>
            <m:naryPr>
              <m:chr m:val="∏"/>
              <m:limLoc m:val="undOvr"/>
              <m:supHide m:val="1"/>
              <m:ctrlPr>
                <w:rPr>
                  <w:rFonts w:ascii="Cambria Math" w:hAnsi="Cambria Math"/>
                  <w:i/>
                </w:rPr>
              </m:ctrlPr>
            </m:naryPr>
            <m:sub>
              <m:r>
                <w:rPr>
                  <w:rFonts w:ascii="Cambria Math" w:hAnsi="Cambria Math"/>
                </w:rPr>
                <m:t>s</m:t>
              </m:r>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l</m:t>
                      </m:r>
                    </m:sub>
                  </m:sSub>
                  <m:r>
                    <w:rPr>
                      <w:rFonts w:ascii="Cambria Math" w:hAnsi="Cambria Math"/>
                    </w:rPr>
                    <m:t>|ξ, η)</m:t>
                  </m:r>
                </m:e>
                <m:sup>
                  <m:sSub>
                    <m:sSubPr>
                      <m:ctrlPr>
                        <w:rPr>
                          <w:rFonts w:ascii="Cambria Math" w:hAnsi="Cambria Math"/>
                          <w:i/>
                        </w:rPr>
                      </m:ctrlPr>
                    </m:sSubPr>
                    <m:e>
                      <m:r>
                        <w:rPr>
                          <w:rFonts w:ascii="Cambria Math" w:hAnsi="Cambria Math"/>
                        </w:rPr>
                        <m:t>γ</m:t>
                      </m:r>
                    </m:e>
                    <m:sub>
                      <m:r>
                        <w:rPr>
                          <w:rFonts w:ascii="Cambria Math" w:hAnsi="Cambria Math"/>
                        </w:rPr>
                        <m:t>l</m:t>
                      </m:r>
                    </m:sub>
                  </m:sSub>
                </m:sup>
              </m:sSup>
            </m:e>
          </m:nary>
        </m:oMath>
      </m:oMathPara>
    </w:p>
    <w:p w14:paraId="3A459492" w14:textId="77777777" w:rsidR="00CF24FB" w:rsidRPr="00CF24FB" w:rsidRDefault="00CF24FB" w:rsidP="00CF24FB">
      <w:pPr>
        <w:ind w:left="360"/>
        <w:rPr>
          <w:b/>
          <w:bCs/>
        </w:rPr>
      </w:pPr>
    </w:p>
    <w:p w14:paraId="1EF21754" w14:textId="082CCCE4" w:rsidR="00CF24FB" w:rsidRDefault="00CF24FB" w:rsidP="00CF24FB">
      <w:pPr>
        <w:ind w:left="360"/>
        <w:jc w:val="both"/>
      </w:pPr>
      <m:oMathPara>
        <m:oMath>
          <m:r>
            <w:rPr>
              <w:rFonts w:ascii="Cambria Math" w:hAnsi="Cambria Math"/>
            </w:rPr>
            <m:t>l</m:t>
          </m:r>
          <m:d>
            <m:dPr>
              <m:ctrlPr>
                <w:rPr>
                  <w:rFonts w:ascii="Cambria Math" w:hAnsi="Cambria Math"/>
                  <w:i/>
                </w:rPr>
              </m:ctrlPr>
            </m:dPr>
            <m:e>
              <m:r>
                <w:rPr>
                  <w:rFonts w:ascii="Cambria Math" w:hAnsi="Cambria Math"/>
                </w:rPr>
                <m:t>ξ, η</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r>
                            <w:rPr>
                              <w:rFonts w:ascii="Cambria Math" w:hAnsi="Cambria Math"/>
                            </w:rPr>
                            <m:t>!</m:t>
                          </m:r>
                        </m:e>
                      </m:nary>
                    </m:den>
                  </m:f>
                </m:e>
              </m:d>
            </m:e>
          </m:func>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r>
                <m:rPr>
                  <m:sty m:val="p"/>
                </m:rPr>
                <w:rPr>
                  <w:rFonts w:ascii="Cambria Math" w:hAnsi="Cambria Math"/>
                </w:rPr>
                <m:t>log⁡</m:t>
              </m:r>
              <m:r>
                <w:rPr>
                  <w:rFonts w:ascii="Cambria Math" w:hAnsi="Cambria Math"/>
                </w:rPr>
                <m:t>(p(</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l</m:t>
                  </m:r>
                </m:sub>
              </m:sSub>
              <m:r>
                <w:rPr>
                  <w:rFonts w:ascii="Cambria Math" w:hAnsi="Cambria Math"/>
                </w:rPr>
                <m:t>|ξ, η))</m:t>
              </m:r>
            </m:e>
          </m:nary>
        </m:oMath>
      </m:oMathPara>
    </w:p>
    <w:p w14:paraId="14666626" w14:textId="77777777" w:rsidR="00CF24FB" w:rsidRDefault="00CF24FB" w:rsidP="00CF24FB">
      <w:pPr>
        <w:ind w:left="360"/>
      </w:pPr>
    </w:p>
    <w:p w14:paraId="75EDEBFD" w14:textId="0D51CE46" w:rsidR="00760C6E" w:rsidRDefault="00CF24FB" w:rsidP="005659E2">
      <w:pPr>
        <w:ind w:left="360"/>
      </w:pPr>
      <m:oMath>
        <m:r>
          <w:rPr>
            <w:rFonts w:ascii="Cambria Math" w:hAnsi="Cambria Math"/>
          </w:rPr>
          <m:t>ξ</m:t>
        </m:r>
      </m:oMath>
      <w:r>
        <w:t xml:space="preserve"> </w:t>
      </w:r>
      <w:r w:rsidR="009706AF">
        <w:t xml:space="preserve">is a vector where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ξ</m:t>
            </m:r>
          </m:e>
          <m:sub>
            <m:r>
              <w:rPr>
                <w:rFonts w:ascii="Cambria Math" w:hAnsi="Cambria Math"/>
              </w:rPr>
              <m:t>N</m:t>
            </m:r>
          </m:sub>
        </m:sSub>
        <m:r>
          <w:rPr>
            <w:rFonts w:ascii="Cambria Math" w:hAnsi="Cambria Math"/>
          </w:rPr>
          <m:t>)</m:t>
        </m:r>
      </m:oMath>
    </w:p>
    <w:p w14:paraId="166307E2" w14:textId="280DD3B9" w:rsidR="009706AF" w:rsidRDefault="009706AF" w:rsidP="005659E2">
      <w:pPr>
        <w:ind w:left="360"/>
      </w:pPr>
      <w:r>
        <w:t xml:space="preserve">each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has three parameters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to simplify the expression, we rewrite it as </w:t>
      </w:r>
      <m:oMath>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i3</m:t>
            </m:r>
          </m:sub>
        </m:sSub>
      </m:oMath>
    </w:p>
    <w:p w14:paraId="1A016167" w14:textId="4B070B1F" w:rsidR="00F61FAD" w:rsidRDefault="009706AF" w:rsidP="005659E2">
      <w:pPr>
        <w:ind w:left="360"/>
      </w:pPr>
      <w:r>
        <w:t xml:space="preserve">Apply independence assumption, </w:t>
      </w:r>
    </w:p>
    <w:p w14:paraId="5BD24742" w14:textId="73B50F88" w:rsidR="009706AF" w:rsidRDefault="009706AF" w:rsidP="009706AF">
      <w:pPr>
        <w:ind w:left="360"/>
        <w:jc w:val="both"/>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nary>
                <m:naryPr>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ir</m:t>
                          </m:r>
                        </m:sub>
                      </m:sSub>
                    </m:den>
                  </m:f>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den>
                  </m:f>
                </m:e>
              </m:nary>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l</m:t>
                      </m:r>
                    </m:sub>
                  </m:sSub>
                </m:e>
                <m:sup>
                  <m:r>
                    <w:rPr>
                      <w:rFonts w:ascii="Cambria Math" w:hAnsi="Cambria Math"/>
                    </w:rPr>
                    <m:t>*</m:t>
                  </m:r>
                </m:sup>
              </m:sSup>
              <m:r>
                <w:rPr>
                  <w:rFonts w:ascii="Cambria Math" w:hAnsi="Cambria Math"/>
                </w:rPr>
                <m:t>(θ)dθ</m:t>
              </m:r>
            </m:e>
          </m:nary>
        </m:oMath>
      </m:oMathPara>
    </w:p>
    <w:p w14:paraId="68428AC3" w14:textId="77777777" w:rsidR="009706AF" w:rsidRDefault="009706AF" w:rsidP="005659E2">
      <w:pPr>
        <w:ind w:left="360"/>
      </w:pPr>
    </w:p>
    <w:p w14:paraId="73224376" w14:textId="0B713B15" w:rsidR="00F61FAD" w:rsidRDefault="009706AF" w:rsidP="005659E2">
      <w:pPr>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up>
              </m:sSup>
              <m:r>
                <w:rPr>
                  <w:rFonts w:ascii="Cambria Math" w:hAnsi="Cambria Math"/>
                </w:rPr>
                <m:t>]</m:t>
              </m:r>
            </m:e>
            <m:sup>
              <m:r>
                <w:rPr>
                  <w:rFonts w:ascii="Cambria Math" w:hAnsi="Cambria Math"/>
                </w:rPr>
                <m:t>-1</m:t>
              </m:r>
            </m:sup>
          </m:sSup>
        </m:oMath>
      </m:oMathPara>
    </w:p>
    <w:p w14:paraId="2E2E5916" w14:textId="61992D3F" w:rsidR="00F61FAD" w:rsidRPr="000766F4" w:rsidRDefault="000766F4" w:rsidP="005659E2">
      <w:pPr>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r>
            <w:rPr>
              <w:rFonts w:ascii="Cambria Math" w:hAnsi="Cambria Math"/>
            </w:rPr>
            <m:t xml:space="preserve">=1-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oMath>
      </m:oMathPara>
    </w:p>
    <w:p w14:paraId="4C69BB67" w14:textId="509A6019" w:rsidR="000766F4" w:rsidRPr="000766F4" w:rsidRDefault="000766F4" w:rsidP="005659E2">
      <w:pPr>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sub>
                  </m:sSub>
                </m:e>
                <m:sup>
                  <m:r>
                    <w:rPr>
                      <w:rFonts w:ascii="Cambria Math" w:hAnsi="Cambria Math"/>
                    </w:rPr>
                    <m:t>*</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p w14:paraId="4D6576BF" w14:textId="17456AD2" w:rsidR="000766F4" w:rsidRDefault="000766F4" w:rsidP="005659E2">
      <w:pPr>
        <w:ind w:left="360"/>
      </w:pPr>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l</m:t>
                </m:r>
              </m:sub>
            </m:sSub>
          </m:e>
          <m:sup>
            <m:r>
              <w:rPr>
                <w:rFonts w:ascii="Cambria Math" w:hAnsi="Cambria Math"/>
              </w:rPr>
              <m:t>*</m:t>
            </m:r>
          </m:sup>
        </m:sSup>
        <m:r>
          <w:rPr>
            <w:rFonts w:ascii="Cambria Math" w:hAnsi="Cambria Math"/>
          </w:rPr>
          <m:t>(θ)</m:t>
        </m:r>
      </m:oMath>
      <w:r>
        <w:t xml:space="preserve">: conditional distribution of </w:t>
      </w:r>
      <m:oMath>
        <m:sSub>
          <m:sSubPr>
            <m:ctrlPr>
              <w:rPr>
                <w:rFonts w:ascii="Cambria Math" w:hAnsi="Cambria Math"/>
                <w:i/>
              </w:rPr>
            </m:ctrlPr>
          </m:sSubPr>
          <m:e>
            <m:r>
              <w:rPr>
                <w:rFonts w:ascii="Cambria Math" w:hAnsi="Cambria Math"/>
              </w:rPr>
              <m:t>θ</m:t>
            </m:r>
          </m:e>
          <m:sub>
            <m:r>
              <w:rPr>
                <w:rFonts w:ascii="Cambria Math" w:hAnsi="Cambria Math"/>
              </w:rPr>
              <m:t>l</m:t>
            </m:r>
          </m:sub>
        </m:sSub>
      </m:oMath>
      <w:r>
        <w:t xml:space="preserve"> given </w:t>
      </w:r>
      <m:oMath>
        <m:r>
          <w:rPr>
            <w:rFonts w:ascii="Cambria Math" w:hAnsi="Cambria Math"/>
          </w:rPr>
          <m:t>η</m:t>
        </m:r>
      </m:oMath>
    </w:p>
    <w:p w14:paraId="45FC3286" w14:textId="772B2062" w:rsidR="000766F4" w:rsidRDefault="000766F4" w:rsidP="005659E2">
      <w:pPr>
        <w:ind w:left="360"/>
      </w:pPr>
    </w:p>
    <w:p w14:paraId="775B8700" w14:textId="5CB82DF3" w:rsidR="000766F4" w:rsidRDefault="000766F4" w:rsidP="000766F4">
      <w:pPr>
        <w:ind w:left="360"/>
        <w:jc w:val="both"/>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=D(1-</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nary>
                <m:naryPr>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l</m:t>
                      </m:r>
                    </m:sub>
                  </m:sSub>
                </m:e>
                <m:sup>
                  <m:r>
                    <w:rPr>
                      <w:rFonts w:ascii="Cambria Math" w:hAnsi="Cambria Math"/>
                    </w:rPr>
                    <m:t>*</m:t>
                  </m:r>
                </m:sup>
              </m:sSup>
              <m:r>
                <w:rPr>
                  <w:rFonts w:ascii="Cambria Math" w:hAnsi="Cambria Math"/>
                </w:rPr>
                <m:t>(θ)dθ</m:t>
              </m:r>
            </m:e>
          </m:nary>
        </m:oMath>
      </m:oMathPara>
    </w:p>
    <w:p w14:paraId="33427BA9" w14:textId="14090035" w:rsidR="000766F4" w:rsidRDefault="000766F4" w:rsidP="000766F4">
      <w:pPr>
        <w:ind w:left="360"/>
        <w:jc w:val="both"/>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nary>
                <m:naryPr>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l</m:t>
                      </m:r>
                    </m:sub>
                  </m:sSub>
                </m:e>
                <m:sup>
                  <m:r>
                    <w:rPr>
                      <w:rFonts w:ascii="Cambria Math" w:hAnsi="Cambria Math"/>
                    </w:rPr>
                    <m:t>*</m:t>
                  </m:r>
                </m:sup>
              </m:sSup>
              <m:r>
                <w:rPr>
                  <w:rFonts w:ascii="Cambria Math" w:hAnsi="Cambria Math"/>
                </w:rPr>
                <m:t>(θ)dθ</m:t>
              </m:r>
            </m:e>
          </m:nary>
        </m:oMath>
      </m:oMathPara>
    </w:p>
    <w:p w14:paraId="2187C2FA" w14:textId="6789A187" w:rsidR="000766F4" w:rsidRDefault="000766F4" w:rsidP="000766F4">
      <w:pPr>
        <w:ind w:left="360"/>
        <w:jc w:val="both"/>
      </w:pPr>
      <m:oMathPara>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γ</m:t>
                  </m:r>
                </m:e>
                <m:sub>
                  <m:r>
                    <w:rPr>
                      <w:rFonts w:ascii="Cambria Math" w:hAnsi="Cambria Math"/>
                    </w:rPr>
                    <m:t>l</m:t>
                  </m:r>
                </m:sub>
              </m:sSub>
              <m:nary>
                <m:naryPr>
                  <m:limLoc m:val="undOvr"/>
                  <m:subHide m:val="1"/>
                  <m:supHide m:val="1"/>
                  <m:ctrlPr>
                    <w:rPr>
                      <w:rFonts w:ascii="Cambria Math" w:hAnsi="Cambria Math"/>
                    </w:rPr>
                  </m:ctrlPr>
                </m:naryPr>
                <m:sub/>
                <m:sup/>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den>
                  </m:f>
                </m:e>
              </m:nary>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l</m:t>
                      </m:r>
                    </m:sub>
                  </m:sSub>
                </m:e>
                <m:sup>
                  <m:r>
                    <w:rPr>
                      <w:rFonts w:ascii="Cambria Math" w:hAnsi="Cambria Math"/>
                    </w:rPr>
                    <m:t>*</m:t>
                  </m:r>
                </m:sup>
              </m:sSup>
              <m:r>
                <w:rPr>
                  <w:rFonts w:ascii="Cambria Math" w:hAnsi="Cambria Math"/>
                </w:rPr>
                <m:t>(θ)dθ</m:t>
              </m:r>
            </m:e>
          </m:nary>
        </m:oMath>
      </m:oMathPara>
    </w:p>
    <w:p w14:paraId="4C864A69" w14:textId="375D624E" w:rsidR="000766F4" w:rsidRDefault="00247A0E" w:rsidP="005659E2">
      <w:pPr>
        <w:ind w:left="360"/>
      </w:pPr>
      <w:r>
        <w:t>Question parameters can be estimated individually based on the hypothesis.</w:t>
      </w:r>
    </w:p>
    <w:p w14:paraId="14911F62" w14:textId="2B389681" w:rsidR="00247A0E" w:rsidRPr="00247A0E" w:rsidRDefault="00247A0E" w:rsidP="005659E2">
      <w:pPr>
        <w:ind w:left="36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ξ</m:t>
                  </m:r>
                </m:e>
              </m:acc>
            </m:e>
            <m:sup>
              <m:r>
                <w:rPr>
                  <w:rFonts w:ascii="Cambria Math" w:hAnsi="Cambria Math"/>
                </w:rPr>
                <m:t>(k+1)</m:t>
              </m:r>
            </m:sup>
          </m:sSup>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ξ</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(k)</m:t>
                  </m:r>
                </m:sup>
              </m:sSup>
              <m:r>
                <w:rPr>
                  <w:rFonts w:ascii="Cambria Math" w:hAnsi="Cambria Math"/>
                </w:rPr>
                <m:t>)</m:t>
              </m:r>
            </m:e>
            <m:sup>
              <m:r>
                <w:rPr>
                  <w:rFonts w:ascii="Cambria Math" w:hAnsi="Cambria Math"/>
                </w:rPr>
                <m:t>-1</m:t>
              </m:r>
            </m:sup>
          </m:sSup>
          <m:sSup>
            <m:sSupPr>
              <m:ctrlPr>
                <w:rPr>
                  <w:rFonts w:ascii="Cambria Math" w:hAnsi="Cambria Math"/>
                  <w:i/>
                </w:rPr>
              </m:ctrlPr>
            </m:sSupPr>
            <m:e>
              <m:r>
                <w:rPr>
                  <w:rFonts w:ascii="Cambria Math" w:hAnsi="Cambria Math"/>
                </w:rPr>
                <m:t>q</m:t>
              </m:r>
            </m:e>
            <m:sup>
              <m:r>
                <w:rPr>
                  <w:rFonts w:ascii="Cambria Math" w:hAnsi="Cambria Math"/>
                </w:rPr>
                <m:t>(k)</m:t>
              </m:r>
            </m:sup>
          </m:sSup>
        </m:oMath>
      </m:oMathPara>
    </w:p>
    <w:p w14:paraId="34F29B52" w14:textId="66C7BC43" w:rsidR="00247A0E" w:rsidRPr="00247A0E" w:rsidRDefault="00247A0E" w:rsidP="005659E2">
      <w:pPr>
        <w:ind w:left="36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q</m:t>
                  </m:r>
                </m:e>
              </m:acc>
            </m:e>
            <m:sup>
              <m:r>
                <w:rPr>
                  <w:rFonts w:ascii="Cambria Math" w:hAnsi="Cambria Math"/>
                </w:rPr>
                <m:t>(k)</m:t>
              </m:r>
            </m:sup>
          </m:sSup>
          <m:r>
            <w:rPr>
              <w:rFonts w:ascii="Cambria Math" w:hAnsi="Cambria Math"/>
            </w:rPr>
            <m:t>=q(</m:t>
          </m:r>
          <m:sSup>
            <m:sSupPr>
              <m:ctrlPr>
                <w:rPr>
                  <w:rFonts w:ascii="Cambria Math" w:hAnsi="Cambria Math"/>
                  <w:i/>
                </w:rPr>
              </m:ctrlPr>
            </m:sSupPr>
            <m:e>
              <m:acc>
                <m:accPr>
                  <m:ctrlPr>
                    <w:rPr>
                      <w:rFonts w:ascii="Cambria Math" w:hAnsi="Cambria Math"/>
                      <w:i/>
                    </w:rPr>
                  </m:ctrlPr>
                </m:accPr>
                <m:e>
                  <m:r>
                    <w:rPr>
                      <w:rFonts w:ascii="Cambria Math" w:hAnsi="Cambria Math"/>
                    </w:rPr>
                    <m:t>ξ</m:t>
                  </m:r>
                </m:e>
              </m:acc>
            </m:e>
            <m:sup>
              <m:r>
                <w:rPr>
                  <w:rFonts w:ascii="Cambria Math" w:hAnsi="Cambria Math"/>
                </w:rPr>
                <m:t>(k)</m:t>
              </m:r>
            </m:sup>
          </m:sSup>
          <m:r>
            <w:rPr>
              <w:rFonts w:ascii="Cambria Math" w:hAnsi="Cambria Math"/>
            </w:rPr>
            <m:t>)</m:t>
          </m:r>
        </m:oMath>
      </m:oMathPara>
    </w:p>
    <w:p w14:paraId="178E3C9F" w14:textId="26E151E1" w:rsidR="00247A0E" w:rsidRDefault="00247A0E" w:rsidP="00247A0E">
      <w:pPr>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(k)</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i</m:t>
                  </m:r>
                </m:sub>
              </m:sSub>
            </m:e>
            <m:sup>
              <m:r>
                <w:rPr>
                  <w:rFonts w:ascii="Cambria Math" w:hAnsi="Cambria Math"/>
                </w:rPr>
                <m:t>(k)</m:t>
              </m:r>
            </m:sup>
          </m:sSup>
        </m:oMath>
      </m:oMathPara>
    </w:p>
    <w:p w14:paraId="211B635C" w14:textId="30BB921E" w:rsidR="000766F4" w:rsidRDefault="00247A0E" w:rsidP="005659E2">
      <w:pPr>
        <w:ind w:left="360"/>
        <w:rPr>
          <w:rFonts w:hint="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den>
          </m:f>
        </m:oMath>
      </m:oMathPara>
    </w:p>
    <w:p w14:paraId="58B186FF" w14:textId="2D0EFB6F" w:rsidR="005659E2" w:rsidRDefault="005659E2" w:rsidP="005659E2">
      <w:pPr>
        <w:ind w:left="360"/>
      </w:pPr>
    </w:p>
    <w:p w14:paraId="32D08ADF" w14:textId="302259AB" w:rsidR="00247A0E" w:rsidRDefault="00247A0E" w:rsidP="005659E2">
      <w:pPr>
        <w:ind w:left="360"/>
      </w:pPr>
      <w:r>
        <w:t xml:space="preserve">Then, the ability parameter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t xml:space="preserve"> is estimated using MLE too. We have:</w:t>
      </w:r>
    </w:p>
    <w:p w14:paraId="23C72560" w14:textId="74688973" w:rsidR="00247A0E" w:rsidRDefault="00247A0E" w:rsidP="00247A0E">
      <w:pPr>
        <w:ind w:left="360"/>
        <w:rPr>
          <w:rFonts w:hint="eastAsia"/>
        </w:rPr>
      </w:pPr>
      <m:oMathPara>
        <m:oMath>
          <m:f>
            <m:fPr>
              <m:ctrlPr>
                <w:rPr>
                  <w:rFonts w:ascii="Cambria Math" w:hAnsi="Cambria Math"/>
                  <w:i/>
                </w:rPr>
              </m:ctrlPr>
            </m:fPr>
            <m:num>
              <m:r>
                <w:rPr>
                  <w:rFonts w:ascii="Cambria Math" w:hAnsi="Cambria Math"/>
                </w:rPr>
                <m:t>∂</m:t>
              </m:r>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 xml:space="preserve">= </m:t>
          </m:r>
          <m:nary>
            <m:naryPr>
              <m:chr m:val="∑"/>
              <m:limLoc m:val="undOvr"/>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j</m:t>
                          </m:r>
                          <m:r>
                            <w:rPr>
                              <w:rFonts w:ascii="Cambria Math" w:hAnsi="Cambria Math"/>
                            </w:rPr>
                            <m:t>-</m:t>
                          </m:r>
                        </m:sub>
                      </m:sSub>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q</m:t>
                          </m:r>
                        </m:e>
                        <m:sub>
                          <m:r>
                            <w:rPr>
                              <w:rFonts w:ascii="Cambria Math" w:hAnsi="Cambria Math"/>
                            </w:rPr>
                            <m:t>ij</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d>
              <m:r>
                <w:rPr>
                  <w:rFonts w:ascii="Cambria Math" w:hAnsi="Cambria Math"/>
                </w:rPr>
                <m:t>=D</m:t>
              </m:r>
            </m:e>
          </m:nary>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c</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30D6C8AB" w14:textId="77777777" w:rsidR="00247A0E" w:rsidRDefault="00247A0E" w:rsidP="005659E2">
      <w:pPr>
        <w:ind w:left="360"/>
      </w:pPr>
    </w:p>
    <w:p w14:paraId="40230FE8" w14:textId="6FDA391C" w:rsidR="00247A0E" w:rsidRPr="007B6B25" w:rsidRDefault="007B6B25" w:rsidP="005659E2">
      <w:pPr>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j</m:t>
                      </m:r>
                    </m:sub>
                  </m:sSub>
                </m:e>
                <m:sup>
                  <m:r>
                    <w:rPr>
                      <w:rFonts w:ascii="Cambria Math" w:hAnsi="Cambria Math"/>
                    </w:rPr>
                    <m:t>2</m:t>
                  </m:r>
                </m:sup>
              </m:sSup>
            </m:den>
          </m:f>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q</m:t>
                          </m:r>
                        </m:e>
                        <m:sub>
                          <m:r>
                            <w:rPr>
                              <w:rFonts w:ascii="Cambria Math" w:hAnsi="Cambria Math"/>
                            </w:rPr>
                            <m:t>ij</m:t>
                          </m:r>
                        </m:sub>
                      </m:sSub>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ij</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sup>
                          <m:r>
                            <w:rPr>
                              <w:rFonts w:ascii="Cambria Math" w:hAnsi="Cambria Math"/>
                            </w:rPr>
                            <m:t>2</m:t>
                          </m:r>
                        </m:sup>
                      </m:sSup>
                    </m:den>
                  </m:f>
                </m:e>
              </m:d>
              <m:r>
                <w:rPr>
                  <w:rFonts w:ascii="Cambria Math" w:hAnsi="Cambria Math"/>
                </w:rPr>
                <m:t xml:space="preserve">- </m:t>
              </m:r>
            </m:e>
          </m:nary>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ij</m:t>
                          </m:r>
                        </m:sub>
                      </m:sSub>
                    </m:num>
                    <m:den>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q</m:t>
                          </m:r>
                        </m:e>
                        <m:sub>
                          <m:r>
                            <w:rPr>
                              <w:rFonts w:ascii="Cambria Math" w:hAnsi="Cambria Math"/>
                            </w:rPr>
                            <m:t>ij</m:t>
                          </m:r>
                        </m:sub>
                      </m:sSub>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d>
            </m:e>
            <m:sup>
              <m:r>
                <w:rPr>
                  <w:rFonts w:ascii="Cambria Math" w:hAnsi="Cambria Math"/>
                </w:rPr>
                <m:t>2</m:t>
              </m:r>
            </m:sup>
          </m:sSup>
          <m:r>
            <w:rPr>
              <w:rFonts w:ascii="Cambria Math" w:hAnsi="Cambria Math"/>
            </w:rPr>
            <m:t>]</m:t>
          </m:r>
        </m:oMath>
      </m:oMathPara>
    </w:p>
    <w:p w14:paraId="21CDCE80" w14:textId="2A5F50DC" w:rsidR="007B6B25" w:rsidRPr="007B6B25" w:rsidRDefault="007B6B25" w:rsidP="005659E2">
      <w:pPr>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m:t>
          </m:r>
          <m:r>
            <w:rPr>
              <w:rFonts w:ascii="Cambria Math" w:hAnsi="Cambria Math"/>
            </w:rPr>
            <m:t xml:space="preserve"> </m:t>
          </m:r>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r>
                    <w:rPr>
                      <w:rFonts w:ascii="Cambria Math" w:hAnsi="Cambria Math"/>
                    </w:rPr>
                    <m:t>j</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m:t>
                  </m:r>
                  <m:r>
                    <w:rPr>
                      <w:rFonts w:ascii="Cambria Math" w:hAnsi="Cambria Math"/>
                    </w:rPr>
                    <m:t>j</m:t>
                  </m:r>
                </m:sub>
              </m:sSub>
            </m:e>
            <m:sup>
              <m:r>
                <w:rPr>
                  <w:rFonts w:ascii="Cambria Math" w:hAnsi="Cambria Math"/>
                </w:rPr>
                <m:t>*</m:t>
              </m:r>
            </m:sup>
          </m:sSup>
        </m:oMath>
      </m:oMathPara>
    </w:p>
    <w:p w14:paraId="71A0BAD0" w14:textId="0F28D135" w:rsidR="007B6B25" w:rsidRPr="006D2D67" w:rsidRDefault="007B6B25" w:rsidP="007B6B25">
      <w:pPr>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j</m:t>
                      </m:r>
                    </m:sub>
                  </m:sSub>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d>
            <m:dPr>
              <m:ctrlPr>
                <w:rPr>
                  <w:rFonts w:ascii="Cambria Math" w:hAnsi="Cambria Math"/>
                  <w:i/>
                </w:rPr>
              </m:ctrlPr>
            </m:dPr>
            <m:e>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ij</m:t>
                      </m:r>
                    </m:sub>
                  </m:sSub>
                </m:e>
                <m:sup>
                  <m:r>
                    <w:rPr>
                      <w:rFonts w:ascii="Cambria Math" w:hAnsi="Cambria Math"/>
                    </w:rPr>
                    <m:t>*</m:t>
                  </m:r>
                </m:sup>
              </m:sSup>
            </m:e>
          </m:d>
          <m:sSup>
            <m:sSupPr>
              <m:ctrlPr>
                <w:rPr>
                  <w:rFonts w:ascii="Cambria Math" w:hAnsi="Cambria Math"/>
                  <w:i/>
                </w:rPr>
              </m:ctrlPr>
            </m:sSup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ij</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ij</m:t>
                      </m:r>
                    </m:sub>
                  </m:sSub>
                </m:e>
                <m:sup>
                  <m:r>
                    <w:rPr>
                      <w:rFonts w:ascii="Cambria Math" w:hAnsi="Cambria Math"/>
                    </w:rPr>
                    <m:t>*</m:t>
                  </m:r>
                </m:sup>
              </m:sSup>
              <m:r>
                <w:rPr>
                  <w:rFonts w:ascii="Cambria Math" w:hAnsi="Cambria Math"/>
                </w:rPr>
                <m:t>)</m:t>
              </m:r>
            </m:e>
            <m:sup>
              <m:r>
                <w:rPr>
                  <w:rFonts w:ascii="Cambria Math" w:hAnsi="Cambria Math"/>
                </w:rPr>
                <m:t>2</m:t>
              </m:r>
            </m:sup>
          </m:sSup>
        </m:oMath>
      </m:oMathPara>
    </w:p>
    <w:p w14:paraId="7C0B07F0" w14:textId="77777777" w:rsidR="00336C2E" w:rsidRDefault="006D2D67" w:rsidP="007B6B25">
      <w:pPr>
        <w:ind w:left="360"/>
      </w:pPr>
      <w:proofErr w:type="gramStart"/>
      <w:r>
        <w:t>Thus</w:t>
      </w:r>
      <w:proofErr w:type="gramEnd"/>
      <w:r>
        <w:t xml:space="preserve"> by applying </w:t>
      </w:r>
      <w:r w:rsidR="00336C2E">
        <w:t xml:space="preserve">Newton-Raphson algorithm, candidates’ abilities are easily estimated. </w:t>
      </w:r>
    </w:p>
    <w:p w14:paraId="7F32ACCD" w14:textId="77777777" w:rsidR="00336C2E" w:rsidRDefault="00336C2E" w:rsidP="007B6B25">
      <w:pPr>
        <w:ind w:left="360"/>
      </w:pPr>
    </w:p>
    <w:p w14:paraId="15C9A226" w14:textId="77777777" w:rsidR="00336C2E" w:rsidRDefault="00336C2E" w:rsidP="00336C2E">
      <w:pPr>
        <w:ind w:left="360"/>
      </w:pPr>
    </w:p>
    <w:p w14:paraId="2A99E7D6" w14:textId="77777777" w:rsidR="00336C2E" w:rsidRDefault="00336C2E" w:rsidP="00336C2E">
      <w:pPr>
        <w:ind w:left="360"/>
      </w:pPr>
    </w:p>
    <w:p w14:paraId="0F02F776" w14:textId="77777777" w:rsidR="00336C2E" w:rsidRDefault="00336C2E" w:rsidP="00336C2E">
      <w:pPr>
        <w:ind w:left="360"/>
      </w:pPr>
    </w:p>
    <w:p w14:paraId="04CABB02" w14:textId="6D5FCB31" w:rsidR="00336C2E" w:rsidRDefault="00336C2E" w:rsidP="00336C2E">
      <w:pPr>
        <w:ind w:left="360"/>
      </w:pPr>
      <w:r>
        <w:t>References:</w:t>
      </w:r>
    </w:p>
    <w:p w14:paraId="306B555E" w14:textId="53C03A1D" w:rsidR="00336C2E" w:rsidRDefault="00336C2E" w:rsidP="00336C2E">
      <w:pPr>
        <w:ind w:left="360"/>
      </w:pPr>
      <w:r>
        <w:t xml:space="preserve">Frank B. Baker, </w:t>
      </w:r>
      <w:proofErr w:type="spellStart"/>
      <w:r>
        <w:t>Seock</w:t>
      </w:r>
      <w:proofErr w:type="spellEnd"/>
      <w:r>
        <w:t>-Ho Kim (2004), ‘Item Response Theory: Parameter Estimation Techniques’.</w:t>
      </w:r>
    </w:p>
    <w:p w14:paraId="1F1D9B5D" w14:textId="108253BD" w:rsidR="00336C2E" w:rsidRDefault="00336C2E" w:rsidP="00336C2E">
      <w:pPr>
        <w:ind w:left="360"/>
      </w:pPr>
      <w:r w:rsidRPr="00336C2E">
        <w:t xml:space="preserve">Bock, R. D. &amp; Aitkin, M. (1981), ‘Marginal </w:t>
      </w:r>
      <w:proofErr w:type="spellStart"/>
      <w:r w:rsidRPr="00336C2E">
        <w:t>maximun</w:t>
      </w:r>
      <w:proofErr w:type="spellEnd"/>
      <w:r w:rsidRPr="00336C2E">
        <w:t xml:space="preserve"> likelihood estimation of item parameters: An application of </w:t>
      </w:r>
      <w:proofErr w:type="gramStart"/>
      <w:r w:rsidRPr="00336C2E">
        <w:t>a</w:t>
      </w:r>
      <w:proofErr w:type="gramEnd"/>
      <w:r w:rsidRPr="00336C2E">
        <w:t xml:space="preserve"> EM algorithm’</w:t>
      </w:r>
      <w:r>
        <w:t>.</w:t>
      </w:r>
    </w:p>
    <w:p w14:paraId="6E8CA165" w14:textId="2DE63FBE" w:rsidR="00336C2E" w:rsidRPr="00336C2E" w:rsidRDefault="00336C2E" w:rsidP="00336C2E">
      <w:pPr>
        <w:ind w:left="360"/>
      </w:pPr>
      <w:r w:rsidRPr="00336C2E">
        <w:t>Fisher, G. H. (1995), ‘Some neglected problems in IRT’</w:t>
      </w:r>
      <w:r>
        <w:t>.</w:t>
      </w:r>
    </w:p>
    <w:p w14:paraId="5FC3CFED" w14:textId="7FDC29A1" w:rsidR="00336C2E" w:rsidRDefault="00336C2E" w:rsidP="00336C2E">
      <w:pPr>
        <w:ind w:left="360"/>
      </w:pPr>
    </w:p>
    <w:p w14:paraId="3C35F56F" w14:textId="7D15652F" w:rsidR="00336C2E" w:rsidRDefault="00336C2E" w:rsidP="00336C2E">
      <w:pPr>
        <w:ind w:left="360"/>
      </w:pPr>
    </w:p>
    <w:p w14:paraId="38D7AF51" w14:textId="456D77FD" w:rsidR="00336C2E" w:rsidRDefault="00336C2E" w:rsidP="00336C2E">
      <w:pPr>
        <w:ind w:left="360"/>
      </w:pPr>
    </w:p>
    <w:p w14:paraId="13A0FC48" w14:textId="024B530B" w:rsidR="00336C2E" w:rsidRDefault="00336C2E" w:rsidP="00336C2E">
      <w:pPr>
        <w:ind w:left="360"/>
      </w:pPr>
      <w:r>
        <w:t>Link for resources:</w:t>
      </w:r>
    </w:p>
    <w:p w14:paraId="1EBD8C63" w14:textId="7D577330" w:rsidR="00336C2E" w:rsidRDefault="00336C2E" w:rsidP="00336C2E">
      <w:pPr>
        <w:ind w:left="360"/>
      </w:pPr>
      <w:hyperlink r:id="rId5" w:history="1">
        <w:r w:rsidRPr="003720A4">
          <w:rPr>
            <w:rStyle w:val="Hyperlink"/>
          </w:rPr>
          <w:t>https://github.com/pluralsight/irt_parameter_estimation</w:t>
        </w:r>
      </w:hyperlink>
      <w:r>
        <w:t xml:space="preserve"> (check the doc and code zlc_mle.py which is modified and can ignore the </w:t>
      </w:r>
      <w:proofErr w:type="spellStart"/>
      <w:r>
        <w:t>abc_mle</w:t>
      </w:r>
      <w:proofErr w:type="spellEnd"/>
      <w:r>
        <w:t xml:space="preserve"> and </w:t>
      </w:r>
      <w:proofErr w:type="spellStart"/>
      <w:r>
        <w:t>baker_mle</w:t>
      </w:r>
      <w:proofErr w:type="spellEnd"/>
      <w:r>
        <w:t xml:space="preserve">. The zlc_mle.py code include all three different IRT models, the one used in part A is 1PL, and the </w:t>
      </w:r>
      <w:proofErr w:type="spellStart"/>
      <w:r w:rsidR="0006066E">
        <w:t>mle</w:t>
      </w:r>
      <w:proofErr w:type="spellEnd"/>
      <w:r w:rsidR="0006066E">
        <w:t xml:space="preserve"> estimate mentioned above is 3PL</w:t>
      </w:r>
      <w:r>
        <w:t>)</w:t>
      </w:r>
    </w:p>
    <w:p w14:paraId="1EEAF4BF" w14:textId="36BC040D" w:rsidR="0006066E" w:rsidRDefault="0006066E" w:rsidP="00336C2E">
      <w:pPr>
        <w:ind w:left="360"/>
      </w:pPr>
    </w:p>
    <w:p w14:paraId="65F43732" w14:textId="4A48D5B9" w:rsidR="0006066E" w:rsidRDefault="0006066E" w:rsidP="00336C2E">
      <w:pPr>
        <w:ind w:left="360"/>
      </w:pPr>
      <w:hyperlink r:id="rId6" w:history="1">
        <w:r w:rsidRPr="003720A4">
          <w:rPr>
            <w:rStyle w:val="Hyperlink"/>
          </w:rPr>
          <w:t>https://github.com/aimir/irt/blob/master/irt/irt.py</w:t>
        </w:r>
      </w:hyperlink>
      <w:r>
        <w:t xml:space="preserve"> (another sample code to estimate theta – student skills parameter)</w:t>
      </w:r>
    </w:p>
    <w:p w14:paraId="673BF146" w14:textId="01A3E6D2" w:rsidR="0006066E" w:rsidRDefault="0006066E" w:rsidP="00336C2E">
      <w:pPr>
        <w:ind w:left="360"/>
      </w:pPr>
    </w:p>
    <w:p w14:paraId="07DAB858" w14:textId="0334B1CD" w:rsidR="0006066E" w:rsidRPr="00336C2E" w:rsidRDefault="0006066E" w:rsidP="00336C2E">
      <w:pPr>
        <w:ind w:left="360"/>
      </w:pPr>
      <w:hyperlink r:id="rId7" w:history="1">
        <w:r w:rsidRPr="003720A4">
          <w:rPr>
            <w:rStyle w:val="Hyperlink"/>
          </w:rPr>
          <w:t>https://www.emis.de/journals/RCE/V27/V27_1_27Cepeda.pdf</w:t>
        </w:r>
      </w:hyperlink>
      <w:r>
        <w:t xml:space="preserve"> (formula shown above and symbols are consistent with this article)</w:t>
      </w:r>
    </w:p>
    <w:p w14:paraId="2BEE9F98" w14:textId="4E3C6D1C" w:rsidR="006D2D67" w:rsidRPr="007B6B25" w:rsidRDefault="00336C2E" w:rsidP="007B6B25">
      <w:pPr>
        <w:ind w:left="360"/>
      </w:pPr>
      <w:r>
        <w:t xml:space="preserve"> </w:t>
      </w:r>
    </w:p>
    <w:p w14:paraId="2E8B95AF" w14:textId="3BFA2BB9" w:rsidR="00714A6A" w:rsidRDefault="00714A6A" w:rsidP="00714A6A"/>
    <w:p w14:paraId="076C272F" w14:textId="3536B775" w:rsidR="00714A6A" w:rsidRDefault="006D2D67" w:rsidP="00714A6A">
      <w:r>
        <w:tab/>
      </w:r>
    </w:p>
    <w:p w14:paraId="27CCBA27" w14:textId="740E286E" w:rsidR="00714A6A" w:rsidRDefault="00714A6A" w:rsidP="00714A6A"/>
    <w:p w14:paraId="3B29F920" w14:textId="77777777" w:rsidR="00732177" w:rsidRDefault="00732177" w:rsidP="00732177">
      <w:pPr>
        <w:pStyle w:val="ListParagraph"/>
        <w:jc w:val="both"/>
      </w:pPr>
    </w:p>
    <w:sectPr w:rsidR="00732177" w:rsidSect="001E2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0075C"/>
    <w:multiLevelType w:val="hybridMultilevel"/>
    <w:tmpl w:val="89027C22"/>
    <w:lvl w:ilvl="0" w:tplc="8CB6C3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203BDE"/>
    <w:multiLevelType w:val="hybridMultilevel"/>
    <w:tmpl w:val="E84C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61FB3"/>
    <w:multiLevelType w:val="hybridMultilevel"/>
    <w:tmpl w:val="E572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54538"/>
    <w:multiLevelType w:val="hybridMultilevel"/>
    <w:tmpl w:val="434AE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6A"/>
    <w:rsid w:val="00042142"/>
    <w:rsid w:val="0006066E"/>
    <w:rsid w:val="000766F4"/>
    <w:rsid w:val="001B37FF"/>
    <w:rsid w:val="001E27D9"/>
    <w:rsid w:val="00247A0E"/>
    <w:rsid w:val="00334BFC"/>
    <w:rsid w:val="00336C2E"/>
    <w:rsid w:val="005659E2"/>
    <w:rsid w:val="006A7993"/>
    <w:rsid w:val="006D2D67"/>
    <w:rsid w:val="00714A6A"/>
    <w:rsid w:val="00732177"/>
    <w:rsid w:val="00760C6E"/>
    <w:rsid w:val="007B6B25"/>
    <w:rsid w:val="008A73DE"/>
    <w:rsid w:val="008D0C72"/>
    <w:rsid w:val="009706AF"/>
    <w:rsid w:val="009F7078"/>
    <w:rsid w:val="00CC05AB"/>
    <w:rsid w:val="00CF24FB"/>
    <w:rsid w:val="00DF7E4A"/>
    <w:rsid w:val="00F61FA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AB25A9"/>
  <w15:chartTrackingRefBased/>
  <w15:docId w15:val="{036D1ADA-BFD7-6A42-8D0A-8B27F19E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6A"/>
    <w:pPr>
      <w:ind w:left="720"/>
      <w:contextualSpacing/>
    </w:pPr>
  </w:style>
  <w:style w:type="character" w:styleId="PlaceholderText">
    <w:name w:val="Placeholder Text"/>
    <w:basedOn w:val="DefaultParagraphFont"/>
    <w:uiPriority w:val="99"/>
    <w:semiHidden/>
    <w:rsid w:val="009F7078"/>
    <w:rPr>
      <w:color w:val="808080"/>
    </w:rPr>
  </w:style>
  <w:style w:type="character" w:styleId="Hyperlink">
    <w:name w:val="Hyperlink"/>
    <w:basedOn w:val="DefaultParagraphFont"/>
    <w:uiPriority w:val="99"/>
    <w:unhideWhenUsed/>
    <w:rsid w:val="00336C2E"/>
    <w:rPr>
      <w:color w:val="0563C1" w:themeColor="hyperlink"/>
      <w:u w:val="single"/>
    </w:rPr>
  </w:style>
  <w:style w:type="character" w:styleId="UnresolvedMention">
    <w:name w:val="Unresolved Mention"/>
    <w:basedOn w:val="DefaultParagraphFont"/>
    <w:uiPriority w:val="99"/>
    <w:semiHidden/>
    <w:unhideWhenUsed/>
    <w:rsid w:val="00336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939025">
      <w:bodyDiv w:val="1"/>
      <w:marLeft w:val="0"/>
      <w:marRight w:val="0"/>
      <w:marTop w:val="0"/>
      <w:marBottom w:val="0"/>
      <w:divBdr>
        <w:top w:val="none" w:sz="0" w:space="0" w:color="auto"/>
        <w:left w:val="none" w:sz="0" w:space="0" w:color="auto"/>
        <w:bottom w:val="none" w:sz="0" w:space="0" w:color="auto"/>
        <w:right w:val="none" w:sz="0" w:space="0" w:color="auto"/>
      </w:divBdr>
    </w:div>
    <w:div w:id="1542401122">
      <w:bodyDiv w:val="1"/>
      <w:marLeft w:val="0"/>
      <w:marRight w:val="0"/>
      <w:marTop w:val="0"/>
      <w:marBottom w:val="0"/>
      <w:divBdr>
        <w:top w:val="none" w:sz="0" w:space="0" w:color="auto"/>
        <w:left w:val="none" w:sz="0" w:space="0" w:color="auto"/>
        <w:bottom w:val="none" w:sz="0" w:space="0" w:color="auto"/>
        <w:right w:val="none" w:sz="0" w:space="0" w:color="auto"/>
      </w:divBdr>
    </w:div>
    <w:div w:id="1603490005">
      <w:bodyDiv w:val="1"/>
      <w:marLeft w:val="0"/>
      <w:marRight w:val="0"/>
      <w:marTop w:val="0"/>
      <w:marBottom w:val="0"/>
      <w:divBdr>
        <w:top w:val="none" w:sz="0" w:space="0" w:color="auto"/>
        <w:left w:val="none" w:sz="0" w:space="0" w:color="auto"/>
        <w:bottom w:val="none" w:sz="0" w:space="0" w:color="auto"/>
        <w:right w:val="none" w:sz="0" w:space="0" w:color="auto"/>
      </w:divBdr>
    </w:div>
    <w:div w:id="17702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mis.de/journals/RCE/V27/V27_1_27Ceped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mir/irt/blob/master/irt/irt.py" TargetMode="External"/><Relationship Id="rId5" Type="http://schemas.openxmlformats.org/officeDocument/2006/relationships/hyperlink" Target="https://github.com/pluralsight/irt_parameter_estim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dc:creator>
  <cp:keywords/>
  <dc:description/>
  <cp:lastModifiedBy>Liang Chen</cp:lastModifiedBy>
  <cp:revision>1</cp:revision>
  <dcterms:created xsi:type="dcterms:W3CDTF">2020-12-08T19:39:00Z</dcterms:created>
  <dcterms:modified xsi:type="dcterms:W3CDTF">2020-12-13T06:16:00Z</dcterms:modified>
</cp:coreProperties>
</file>