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3yeeqxaud4b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深度研究报告：车载系统安全启动、AVB、远程签名与TEE架构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nup66j3cj9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执行摘要与行业背景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随着汽车工业向“软件定义汽车”（Software Defined Vehicle, SDV）架构的转型，车辆电子电气架构（E/E架构）正经历从分布式电子控制单元（ECU）向域控制器（Domain Controller）及中央计算平台（Zonal/Central Compute）的剧烈演变。在这一进程中，车载系统的代码量已呈指数级增长，高端车型集成的代码行数往往超过1亿行 。这种复杂性急剧扩大了攻击面，使得确保软件执行环境的完整性与可信性成为车辆功能安全（Safety）与网络安全（Security）的基石。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本报告旨在对车载系统的核心安全机制——安全启动（Secure Boot）、Android验证启动（Android Verified Boot, AVB）、远程签名基础设施（Remote Signing Infrastructure）以及可信执行环境（TEE）——进行详尽的技术剖析。分析不仅涵盖各技术的底层实现原理与架构依赖，还将深入探讨其在虚拟化环境下的交互逻辑、符合ISO/SAE 21434与UN R155法规的合规性设计，以及面向后量子密码学（Post-Quantum Cryptography, PQC）的未来演进路径。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报告指出，现代车载安全架构已不再是单一技术的堆叠，而是一个以硬件信任根（Root of Trust, RoT）为锚点，通过加密链条贯穿引导加载程序（Bootloader）、管理程序（Hypervisor）、操作系统内核及用户空间的纵深防御体系。特别是随着云端CI/CD流水线与车载OTA（Over-the-Air）更新的紧密耦合，远程签名机制与密钥管理策略已成为供应链安全的关键环节。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c9zfeqn64f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硬件信任根（Hardware Root of Trust）与基础架构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安全启动的本质在于建立一条信任链（Chain of Trust, CoT），而这条链的起点必须是一个不可篡改的信任根。在车载SoC（System on Chip）中，信任根通常由片上引导只读存储器（Boot ROM/Mask ROM）与一次性可编程存储器（One-Time Programmable, OTP/eFuses）共同构成 。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pjyrhmj2ld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2.1 掩膜ROM（Mask ROM）与引导流程起点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Mask ROM是SoC在制造阶段光刻在硅片上的固化代码，具有物理上的不可篡改性。它是系统上电复位后执行的第一段指令。Mask ROM的主要职责是初始化最基本的系统资源（如内部SRAM），并从外部存储介质（如eMMC、UFS、SPI NOR Flash）加载第一阶段引导加载程序（Primary Boot Loader, PBL）。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在执行PBL之前，Mask ROM会读取存储在OTP/eFuses中的信任根公钥哈希（Root of Trust Public Key Hash, ROTPK Hash），并计算PBL头部携带的公钥的哈希值进行比对。如果匹配，再使用该公钥验证PBL固件的数字签名。这一过程确保了即便是最底层的引导代码也必须经过OEM或芯片厂商的授权 。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ytri6ouhmv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2.2 电子熔丝（eFuses）与生命周期管理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OTP存储器（通常实现为eFuses）在车辆安全生命周期管理中扮演着至关重要的角色。除了存储ROTPK哈希外，eFuses还用于定义设备的安全状态和硬件配置：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安全启动使能（Secure Boot Enable）：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一个特定的熔丝位，一旦熔断，Mask ROM将强制执行签名验证。如果验证失败，系统将拒绝启动或进入受限的恢复模式 。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防回滚计数器（Anti-Rollback Counter）：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为了防止重放攻击（Replay Attack）或降级攻击，eFuses中预留了多组单调计数器。每次固件更新时，若新固件的安全版本号（Security Version Number, SVN）高于当前熔丝值，系统将熔断更多的熔丝位以更新计数器。由于熔丝不可恢复，攻击者无法将系统回滚到存在已知漏洞的旧版本固件 。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调试端口禁用（JTAG Disable）：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在生产阶段结束后，通过熔断特定熔丝永久关闭JTAG/SWD等硬件调试接口，防止物理攻击者通过调试器读取内存或篡改寄存器 。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e875xd4q3n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2.3 物理不可克隆函数（PUF）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随着半导体工艺的进步，越来越多的车规级芯片开始集成物理不可克隆函数（PUF）。PUF利用芯片制造过程中的微小物理差异（如SRAM上电初始状态的随机性）来生成唯一的数字指纹 。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车载密钥管理中，PUF的主要优势在于其输出的密钥无需存储在非易失性存储器（NVM）中。当芯片断电时，密钥即消失；上电时，PUF电路重新生成相同的密钥。这种机制极大地增强了对抗物理侵入式攻击（如解剖芯片探测存储单元）的能力。PUF生成的密钥通常用作密钥加密密钥（Key Encryption Key, KEK），用于加密存储在Flash中的实际业务密钥（如用于AVB验证的公钥或TEE的存储密钥）。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b8741dcpa1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2.4 安全组件对比：HSM vs. SHE vs. TEE vs. TPM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在车载电子架构设计中，混淆HSM、SHE和TEE的概念是常见的误区。这三者虽然都服务于安全目的，但在架构层次、隔离级别和功能定位上存在显著差异。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4.6938775510204"/>
        <w:gridCol w:w="2071.8367346938776"/>
        <w:gridCol w:w="1851.4285714285713"/>
        <w:gridCol w:w="2204.081632653061"/>
        <w:gridCol w:w="2497.9591836734694"/>
        <w:tblGridChange w:id="0">
          <w:tblGrid>
            <w:gridCol w:w="734.6938775510204"/>
            <w:gridCol w:w="2071.8367346938776"/>
            <w:gridCol w:w="1851.4285714285713"/>
            <w:gridCol w:w="2204.081632653061"/>
            <w:gridCol w:w="2497.9591836734694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特性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SHE (Secure Hardware Extension)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HSM (Hardware Security Module)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TEE (Trusted Execution Environment)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TPM (Trusted Platform Module)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定义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AUTOSAR定义的标准功能规范，通常作为外设存在。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独立的物理核心，拥有专属内存和总线，物理隔离。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主处理器（如ARM Cortex-A）的安全执行模式（TrustZone），逻辑隔离。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独立的安全芯片，通常通过SPI/LPC总线连接。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隔离性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逻辑/物理隔离取决于实现，通常共享主核资源。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物理隔离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：拥有独立的CPU核、RAM和Flash，主核无法直接访问。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逻辑隔离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：通过硬件防火墙（TZASC）隔离内存，时间片共享主核算力。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物理隔离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：完全独立的芯片封装，抗物理攻击能力最强。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性能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低：通常仅提供AES硬件加速和基本的密钥存储。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中/高：可编程，支持非对称加密（RSA/ECC）加速，适合高频交互。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极高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：利用主核GHz级算力，适合复杂算法和生物识别。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低：受限于总线速度（SPI），主要用于密钥存储和PCR度量。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基本的密钥存储、AES加密、MAC验证。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车身控制、网关安全、SecOC密钥管理、主密钥存储 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DRM、Android KeyMint实现、受信任的用户交互（TUI）、复杂业务逻辑 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远程证明（Attestation）、PC级架构的信任根。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主要厂商/实现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NXP CSE (Cryptographic Services Engine)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Infineon AURIX HSM, Renesas RH850 HSM, Vector vHSM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Qualcomm QTEE, OP-TEE, Trusty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Infineon OPTIGA TPM, STMicroelectronics ST33</w:t>
            </w:r>
          </w:p>
        </w:tc>
      </w:tr>
    </w:tbl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在现代高性能计算平台（HPC）中，通常采用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HSM + TEE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的组合架构 。HSM作为最高等级的信任锚点，负责存储根密钥（Root Keys）并处理高敏感度的加密操作；而TEE则利用其高性能处理大吞吐量的加解密请求（如全盘加密）和复杂的安全业务逻辑，TEE通过安全通道请求HSM进行密钥派生或签名操作，从而实现性能与安全性的平衡 。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l560aoknm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车载安全启动（Secure Boot）深度剖析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安全启动不仅仅是一个功能，而是一个贯穿系统上电初始化的完整流程。其核心逻辑是“先验证，后执行”（Verify then Execute）。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pwf28ayg0cs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3.1 启动流程架构（以Qualcomm Snapdragon为例）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高通平台的启动流程是车载座舱（Cockpit）和智驾（ADAS）域控制器的典型代表。其启动链涉及多个阶段的加载器，每一级都必须验证下一级的签名 。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PBL (Primary Boot Loader):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运行在Mask ROM中。</w:t>
      </w:r>
    </w:p>
    <w:p w:rsidR="00000000" w:rsidDel="00000000" w:rsidP="00000000" w:rsidRDefault="00000000" w:rsidRPr="00000000" w14:paraId="00000039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动作：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初始化PBL堆栈，加载PBL配置。从引导介质（如UFS）读取XBL（eXtensible Boot Loader）的头部。</w:t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验证：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计算XBL头部的哈希，验证签名。如果成功，加载XBL到内部SRAM或DDR（如果已初始化）。PBL通常运行在ARM的EL3（Secure Monitor）层级。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XBL (Secondary Boot Loader):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相当于U-Boot的SPL阶段。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动作：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初始化DDR、时钟、PMIC等核心硬件。加载并验证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QTEE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（Qualcomm Trusted Execution Environment）镜像。这是一个关键步骤，意味着TEE环境在富操作系统（Rich OS）启动之前就已经建立 。</w:t>
      </w:r>
    </w:p>
    <w:p w:rsidR="00000000" w:rsidDel="00000000" w:rsidP="00000000" w:rsidRDefault="00000000" w:rsidRPr="00000000" w14:paraId="0000003D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验证：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XBL验证QTEE镜像的签名，并跳转执行QTEE初始化。随后加载UEFI或ABL（Android Bootloader）。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UEFI / ABL: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标准的统一可扩展固件接口或Android专用加载器。</w:t>
      </w:r>
    </w:p>
    <w:p w:rsidR="00000000" w:rsidDel="00000000" w:rsidP="00000000" w:rsidRDefault="00000000" w:rsidRPr="00000000" w14:paraId="0000003F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动作：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提供标准化的启动环境，支持Fastboot协议。加载Linux内核（</w:t>
      </w:r>
      <w:r w:rsidDel="00000000" w:rsidR="00000000" w:rsidRPr="00000000">
        <w:rPr>
          <w:color w:val="444746"/>
          <w:shd w:fill="e9eef6" w:val="clear"/>
          <w:rtl w:val="0"/>
        </w:rPr>
        <w:t xml:space="preserve">boot.img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）和Ramdisk。</w:t>
      </w:r>
    </w:p>
    <w:p w:rsidR="00000000" w:rsidDel="00000000" w:rsidP="00000000" w:rsidRDefault="00000000" w:rsidRPr="00000000" w14:paraId="00000040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验证：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这一阶段通常开始涉及**Android Verified Boot (AVB)**的逻辑。ABL读取</w:t>
      </w:r>
      <w:r w:rsidDel="00000000" w:rsidR="00000000" w:rsidRPr="00000000">
        <w:rPr>
          <w:color w:val="444746"/>
          <w:shd w:fill="e9eef6" w:val="clear"/>
          <w:rtl w:val="0"/>
        </w:rPr>
        <w:t xml:space="preserve">vbmeta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分区，验证内核和设备树（Device Tree）的完整性 。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Hypervisor (管理程序):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在虚拟化环境中，XBL或UEFI会加载Hypervisor（如QNX Hypervisor或Gunyah）。</w:t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验证：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Hypervisor被验证后启动，随后Hypervisor负责加载和验证各个虚拟机（Guest VMs）的内核镜像 。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tibq9x515it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3.2 证书链与密钥管理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在这一流程中，密钥管理至关重要。通常存在两条平行的证书链：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SoC厂商链：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用于签名PBL、XBL等底层固件。根密钥由SoC厂商（如Qualcomm, NXP）持有，OEM在产线将公钥哈希烧录到eFuse。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OEM链：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用于签名UEFI/ABL、Kernel、System分区。OEM生成自己的密钥对，并将OEM根公钥的哈希包含在SoC厂商签名的证书中（Key Provisioning），或者通过特定的密钥注入流程写入安全存储 。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t673o7xl9f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3.3 故障处理与A/B分区机制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车载系统对可用性有极高要求。如果安全启动验证失败，车辆不能简单地“变砖”。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A/B分区（Slot A/B）：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现代车载OS普遍采用A/B分区策略。系统包含两套完全独立的启动分区（</w:t>
      </w:r>
      <w:r w:rsidDel="00000000" w:rsidR="00000000" w:rsidRPr="00000000">
        <w:rPr>
          <w:color w:val="444746"/>
          <w:shd w:fill="e9eef6" w:val="clear"/>
          <w:rtl w:val="0"/>
        </w:rPr>
        <w:t xml:space="preserve">boot_a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boot_b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system_a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system_b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等）。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回退机制：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引导加载程序维护一些元数据（Metadata），记录当前活跃的插槽（Slot）。如果Slot A验证失败或启动后看门狗（Watchdog）复位次数过多，引导加载程序会自动标记Slot A为“不可启动”（Unbootable），并尝试切换到Slot B进行启动 。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AVB集成：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AVB的元数据（VBMeta）也区分A/B槽位，确保验证数据与当前尝试启动的固件版本匹配。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6lgjvw89bl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Android Verified Boot (AVB) 2.0 深度研究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AVB 2.0是Google推出的参考验证启动实现，不仅用于Android手机，也是Android Automotive OS (AAOS) 的核心安全机制。它将信任链从Bootloader延伸到了用户空间的所有分区 。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j3y6uu8r0f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4.1 VBMeta 结构与描述符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AVB的核心是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VBMeta结构体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（VBMeta Struct）。这个数据结构既可以独立存在于</w:t>
      </w:r>
      <w:r w:rsidDel="00000000" w:rsidR="00000000" w:rsidRPr="00000000">
        <w:rPr>
          <w:color w:val="444746"/>
          <w:shd w:fill="e9eef6" w:val="clear"/>
          <w:rtl w:val="0"/>
        </w:rPr>
        <w:t xml:space="preserve">vbmeta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分区，也可以作为页脚（Footer）附加在其他镜像末尾。VBMeta结构体经过密码学签名，是引导加载程序验证后续所有组件的信任源 。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VBMeta包含多种类型的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描述符（Descriptors）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哈希描述符（Hash Descriptor）：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适用对象：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boot</w:t>
      </w:r>
      <w:r w:rsidDel="00000000" w:rsidR="00000000" w:rsidRPr="00000000">
        <w:rPr>
          <w:color w:val="1f1f1f"/>
          <w:rtl w:val="0"/>
        </w:rPr>
        <w:t xml:space="preserve"> (Kernel + Ramdisk), </w:t>
      </w:r>
      <w:r w:rsidDel="00000000" w:rsidR="00000000" w:rsidRPr="00000000">
        <w:rPr>
          <w:color w:val="444746"/>
          <w:shd w:fill="e9eef6" w:val="clear"/>
          <w:rtl w:val="0"/>
        </w:rPr>
        <w:t xml:space="preserve">dtbo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recovery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等会被一次性加载到内存的小分区。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机制：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描述符中包含了整个分区镜像的SHA-256或SHA-512哈希值（以及盐值Salt）。Bootloader在加载这些分区时，实时计算哈希并与描述符中的值比对 。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哈希树描述符（Hashtree Descriptor）：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适用对象：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system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vendor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product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等巨大的文件系统分区。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挑战：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无法在启动时读取整个2GB+的分区进行哈希计算，否则启动时间将无法接受。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机制（dm-verity）：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采用Merkle Tree结构。文件系统被划分为4KB的块（Block）。底层块的哈希向上层层合并，最终生成一个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根哈希（Root Hash）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。VBMeta中仅存储这个根哈希、盐值和树的偏移量。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运行时验证：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内核的</w:t>
      </w:r>
      <w:r w:rsidDel="00000000" w:rsidR="00000000" w:rsidRPr="00000000">
        <w:rPr>
          <w:color w:val="444746"/>
          <w:shd w:fill="e9eef6" w:val="clear"/>
          <w:rtl w:val="0"/>
        </w:rPr>
        <w:t xml:space="preserve">dm-verity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驱动在读取每个数据块时，实时计算其哈希并验证至根哈希。如果数据块被篡改，哈希验证失败，内核将向应用层返回I/O错误，从而阻止恶意代码的加载或执行 。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链式分区描述符（Chain Partition Descriptor）：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目的：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实现权限委派（Delegation）。例如，</w:t>
      </w:r>
      <w:r w:rsidDel="00000000" w:rsidR="00000000" w:rsidRPr="00000000">
        <w:rPr>
          <w:color w:val="444746"/>
          <w:shd w:fill="e9eef6" w:val="clear"/>
          <w:rtl w:val="0"/>
        </w:rPr>
        <w:t xml:space="preserve">system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分区由Google/OEM签名，而</w:t>
      </w:r>
      <w:r w:rsidDel="00000000" w:rsidR="00000000" w:rsidRPr="00000000">
        <w:rPr>
          <w:color w:val="444746"/>
          <w:shd w:fill="e9eef6" w:val="clear"/>
          <w:rtl w:val="0"/>
        </w:rPr>
        <w:t xml:space="preserve">vendor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分区由Tier-1或SoC厂商签名。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机制：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主VBMeta不直接包含</w:t>
      </w:r>
      <w:r w:rsidDel="00000000" w:rsidR="00000000" w:rsidRPr="00000000">
        <w:rPr>
          <w:color w:val="444746"/>
          <w:shd w:fill="e9eef6" w:val="clear"/>
          <w:rtl w:val="0"/>
        </w:rPr>
        <w:t xml:space="preserve">vendor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分区的哈希，而是包含指向</w:t>
      </w:r>
      <w:r w:rsidDel="00000000" w:rsidR="00000000" w:rsidRPr="00000000">
        <w:rPr>
          <w:color w:val="444746"/>
          <w:shd w:fill="e9eef6" w:val="clear"/>
          <w:rtl w:val="0"/>
        </w:rPr>
        <w:t xml:space="preserve">vbmeta_vendor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的公钥和签名验证信息。Bootloader在验证主VBMeta后，加载并验证</w:t>
      </w:r>
      <w:r w:rsidDel="00000000" w:rsidR="00000000" w:rsidRPr="00000000">
        <w:rPr>
          <w:color w:val="444746"/>
          <w:shd w:fill="e9eef6" w:val="clear"/>
          <w:rtl w:val="0"/>
        </w:rPr>
        <w:t xml:space="preserve">vbmeta_vendor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，再由后者验证</w:t>
      </w:r>
      <w:r w:rsidDel="00000000" w:rsidR="00000000" w:rsidRPr="00000000">
        <w:rPr>
          <w:color w:val="444746"/>
          <w:shd w:fill="e9eef6" w:val="clear"/>
          <w:rtl w:val="0"/>
        </w:rPr>
        <w:t xml:space="preserve">vendor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分区 。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p0c9gmztj4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4.2 防回滚保护（Rollback Protection）与RPMB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AVB通过**回滚索引（Rollback Index）**防止设备降级到旧的、包含已知漏洞的固件版本。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流程：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每个VBMeta镜像头包含一个整数形式的Rollback Index。</w:t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设备在安全存储中维护一个允许的最小Rollback Index值。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Bootloader在验证签名成功后，会检查镜像中的Index是否大于或等于存储中的值。如果小于，则拒绝启动 。</w:t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当系统成功更新并启动新版本后，OS会调用TEE服务更新安全存储中的Index值。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RPMB (Replay Protected Memory Block) 的角色：</w:t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在eMMC/UFS存储设备中，RPMB是一个特殊的硬件分区。</w:t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鉴权机制：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对RPMB的读写操作必须经过HMAC-SHA256签名认证。签名密钥（RPMB Key）是在生产阶段由TEE派生并写入存储控制器的，外部OS无法获知。</w:t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抗重放：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写入命令包含写入计数器（Write Counter），存储控制器会验证计数器的单调性，防止攻击者通过重放旧的写入命令来篡改回滚索引 。这是TEE与存储设备之间的硬件级安全协议。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tjrs49iclsf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4.3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libavb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 与 Bootloader 集成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libavb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是Google提供的C语言库，旨在方便SoC厂商将其集成到U-Boot或UEFI中。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平台抽象层：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集成者需要实现 </w:t>
      </w:r>
      <w:r w:rsidDel="00000000" w:rsidR="00000000" w:rsidRPr="00000000">
        <w:rPr>
          <w:color w:val="444746"/>
          <w:shd w:fill="e9eef6" w:val="clear"/>
          <w:rtl w:val="0"/>
        </w:rPr>
        <w:t xml:space="preserve">AvbOps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结构体中的函数，如 </w:t>
      </w:r>
      <w:r w:rsidDel="00000000" w:rsidR="00000000" w:rsidRPr="00000000">
        <w:rPr>
          <w:color w:val="444746"/>
          <w:shd w:fill="e9eef6" w:val="clear"/>
          <w:rtl w:val="0"/>
        </w:rPr>
        <w:t xml:space="preserve">read_from_partition()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read_rollback_index()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write_rollback_index()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get_unique_guid_for_partition()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等 。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内核命令行：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验证通过后，</w:t>
      </w:r>
      <w:r w:rsidDel="00000000" w:rsidR="00000000" w:rsidRPr="00000000">
        <w:rPr>
          <w:color w:val="444746"/>
          <w:shd w:fill="e9eef6" w:val="clear"/>
          <w:rtl w:val="0"/>
        </w:rPr>
        <w:t xml:space="preserve">libavb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会协助构建传递给Linux内核的命令行参数（cmdline），其中包括 </w:t>
      </w:r>
      <w:r w:rsidDel="00000000" w:rsidR="00000000" w:rsidRPr="00000000">
        <w:rPr>
          <w:color w:val="444746"/>
          <w:shd w:fill="e9eef6" w:val="clear"/>
          <w:rtl w:val="0"/>
        </w:rPr>
        <w:t xml:space="preserve">dm-verity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的配置参数（如 </w:t>
      </w:r>
      <w:r w:rsidDel="00000000" w:rsidR="00000000" w:rsidRPr="00000000">
        <w:rPr>
          <w:color w:val="444746"/>
          <w:shd w:fill="e9eef6" w:val="clear"/>
          <w:rtl w:val="0"/>
        </w:rPr>
        <w:t xml:space="preserve">dm="1 vroot none... root_hash=..."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）。这确保了内核挂载根文件系统时使用的是经过Bootloader验证的参数 。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c3ya5yj10q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可信执行环境（TEE）架构与实现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TEE为车载系统提供了一个与富操作系统（REE）隔离的安全区域，用于处理高敏感数据（密钥、生物特征、支付信息）。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89cfc9jawm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5.1 TrustZone 硬件隔离机制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基于ARM架构的TEE（如OP-TEE, QTEE）依赖于TrustZone扩展。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NS位（Non-Secure Bit）：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系统总线上的每个读写事务都携带NS位。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TZASC (TrustZone Address Space Controller)：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内存控制器根据NS位对DRAM进行分区。被标记为安全的内存区域，如果收到NS=1（来自REE）的访问请求，硬件将直接拒绝并可能触发异常 。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异常级别：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TEE OS通常运行在S-EL1（Secure Exception Level 1），受信任应用（TA）运行在S-EL0。而Android/Linux内核运行在NS-EL1。EL3（Secure Monitor）负责在两个世界之间进行上下文切换（World Switch）。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ml9pcyw0hci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5.2 TEE 软件栈：OP-TEE 与 QTEE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QTEE (Qualcomm TEE):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高通的专有TEE解决方案。它深度集成在高通的启动链中，在XBL阶段被加载。QTEE提供了广泛的专有API，用于支持Widevine DRM、Gatekeeper、Keymaster等，并能控制SoC内部的加密引擎（Crypto Engine）和熔丝块（QFPROM）。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OP-TEE (Open Portable TEE):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NXP i.MX系列、TI Jacinto等平台常用的开源TEE。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架构：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包含运行在安全世界的OP-TEE OS core，以及运行在Linux用户空间的 </w:t>
      </w:r>
      <w:r w:rsidDel="00000000" w:rsidR="00000000" w:rsidRPr="00000000">
        <w:rPr>
          <w:color w:val="444746"/>
          <w:shd w:fill="e9eef6" w:val="clear"/>
          <w:rtl w:val="0"/>
        </w:rPr>
        <w:t xml:space="preserve">tee-supplicant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（守护进程）和 </w:t>
      </w:r>
      <w:r w:rsidDel="00000000" w:rsidR="00000000" w:rsidRPr="00000000">
        <w:rPr>
          <w:color w:val="444746"/>
          <w:shd w:fill="e9eef6" w:val="clear"/>
          <w:rtl w:val="0"/>
        </w:rPr>
        <w:t xml:space="preserve">libteec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（客户端库）。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通信：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REE侧应用调用 </w:t>
      </w:r>
      <w:r w:rsidDel="00000000" w:rsidR="00000000" w:rsidRPr="00000000">
        <w:rPr>
          <w:color w:val="444746"/>
          <w:shd w:fill="e9eef6" w:val="clear"/>
          <w:rtl w:val="0"/>
        </w:rPr>
        <w:t xml:space="preserve">libteec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-&gt; 内核驱动 </w:t>
      </w:r>
      <w:r w:rsidDel="00000000" w:rsidR="00000000" w:rsidRPr="00000000">
        <w:rPr>
          <w:color w:val="444746"/>
          <w:shd w:fill="e9eef6" w:val="clear"/>
          <w:rtl w:val="0"/>
        </w:rPr>
        <w:t xml:space="preserve">optee.ko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-&gt; 执行 </w:t>
      </w:r>
      <w:r w:rsidDel="00000000" w:rsidR="00000000" w:rsidRPr="00000000">
        <w:rPr>
          <w:color w:val="444746"/>
          <w:shd w:fill="e9eef6" w:val="clear"/>
          <w:rtl w:val="0"/>
        </w:rPr>
        <w:t xml:space="preserve">SMC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指令 -&gt; CPU陷入EL3 -&gt; 切换到OP-TEE OS处理请求 -&gt; 返回结果 。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0j5ohtckfn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5.3 Android KeyMint (原Keymaster) HAL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在Android系统中，密钥的生成、存储和使用是通过KeyMint HAL抽象的，而其真实实现位于TEE中。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密钥Blob：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Android框架层并不直接持有私钥。KeyMint即使生成了密钥，也会将其加密后返回给Android（称为Key Blob）。加密密钥（Key Encryption Key）仅存在于TEE内部，从未暴露给Android。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硬件强制的密钥使用控制：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TEE在解密并使用私钥前，会验证请求是否符合密钥的使用策略（如：是否仅限指纹认证后使用？是否仅限签名操作？）。这意味着即使Android OS被Root，攻击者也无法滥用密钥，因为TEE会拒绝不符合策略的操作请求 。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认证（Attestation）：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KeyMint支持密钥认证功能。TEE可以使用预置的设备私钥（Attestation Key）对存储在TEE中的密钥属性进行签名。远程服务器验证该签名链，从而确信该密钥确实受硬件TEE保护，而非软件模拟 。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dk3kwbunot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虚拟化环境下的安全启动与vTEE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随着座舱域控制器采用虚拟化技术在一颗SoC上同时运行仪表（QNX/Linux）和IVI（Android），安全架构变得更加复杂。Hypervisor（管理程序）成为新的信任锚点。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p0sqfh358xk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6.1 Hypervisor 的安全启动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Hypervisor本身必须作为安全启动链的一环被验证。例如，在Qualcomm SA8155/8295平台上，XBL负责加载并验证Gunyah Hypervisor或QNX Hypervisor的镜像 。如果Hypervisor被篡改，它不仅能控制所有虚拟机，还能拦截所有硬件访问。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zh0iyxej4c5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6.2 Guest OS（虚拟机）的验证机制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Hypervisor启动后，负责启动Guest VMs。此时，Hypervisor扮演了Bootloader的角色，必须验证Guest OS的完整性。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vUEFI (Virtual UEFI):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QNX Hypervisor等提供虚拟的UEFI环境。Guest OS（如Android）看到的就像是在物理机上启动一样，其ABL由vUEFI加载。vUEFI可以配置Secure Boot策略，验证Guest Kernel的签名 。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直接加载验证 (Direct Load):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一些Hypervisor（如OpenSynergy COQOS）支持直接加载Guest内核镜像。在这种模式下，Hypervisor直接解析</w:t>
      </w:r>
      <w:r w:rsidDel="00000000" w:rsidR="00000000" w:rsidRPr="00000000">
        <w:rPr>
          <w:color w:val="444746"/>
          <w:shd w:fill="e9eef6" w:val="clear"/>
          <w:rtl w:val="0"/>
        </w:rPr>
        <w:t xml:space="preserve">vbmeta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，计算Guest镜像哈希并与VBMeta比对，实现了虚拟化的AVB流程 。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AVF (Android Virtualization Framework) 与 pKVM: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Google引入了pKVM（Protected KVM），旨在将Guest VM（pVM）的内存与Host OS（Android）隔离。即使Host OS内核被攻破，也无法读取pVM的内存。pKVM利用Stage-2页表映射机制，并在pVM启动时由</w:t>
      </w:r>
      <w:r w:rsidDel="00000000" w:rsidR="00000000" w:rsidRPr="00000000">
        <w:rPr>
          <w:color w:val="444746"/>
          <w:shd w:fill="e9eef6" w:val="clear"/>
          <w:rtl w:val="0"/>
        </w:rPr>
        <w:t xml:space="preserve">pvmfw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（Protected VM Firmware）验证Payload的签名 。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vw1giaweeae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6.3 虚拟化TEE (vTEE)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多个虚拟机可能都需要访问TEE服务（例如仪表需要解密地图数据，IVI需要DRM）。但物理TEE只有一个。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TrustZone Mediator: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Hypervisor中包含一个中介组件（Mediator），负责拦截Guest VM发出的SMC指令。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上下文切换：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Mediator将虚拟机的ID（VMID）附加到请求中，转发给物理TEE。物理TEE（如支持虚拟化的OP-TEE）为每个VMID维护独立的会话上下文和安全存储区域，确保VM A无法访问VM B的密钥 。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p2guuktwf49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7. 远程签名（Remote Signing）与UDS认证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为了满足供应链安全和合规性（UN R155/R156），所有的车载软件必须在发布前进行签名。由于开发人员众多且分散，私钥不能存储在本地开发机上，必须采用远程签名架构。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2bvlz7iofd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7.1 CI/CD 集成的远程签名架构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现代汽车软件开发采用持续集成/持续部署（CI/CD）流程。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构建（Build）：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Jenkins/GitLab CI服务器编译生成固件镜像。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哈希计算（Hashing）：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构建服务器计算镜像的摘要（Hash），而非传输整个镜像。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签名请求：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构建服务器通过mTLS（双向认证TLS）向远程签名服务器发送签名请求，附带哈希值和元数据（项目ID、版本号）。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HSM操作：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签名服务器验证请求权限（ACL），将哈希发送给后端连接的HSM（如AWS CloudHSM, Azure Dedicated HSM）。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私钥操作：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HSM在安全边界内使用存储的私钥（如RSA-4096或ECC P-256）对哈希进行签名。私钥从未离开HSM 。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封装：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签名结果返回给构建服务器，构建工具（如</w:t>
      </w:r>
      <w:r w:rsidDel="00000000" w:rsidR="00000000" w:rsidRPr="00000000">
        <w:rPr>
          <w:color w:val="444746"/>
          <w:shd w:fill="e9eef6" w:val="clear"/>
          <w:rtl w:val="0"/>
        </w:rPr>
        <w:t xml:space="preserve">avbtool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）将签名块注入到镜像的Footer或VBMeta中。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3mi88oexfv7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7.2 云端HSM (Cloud HSM) 的应用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相比传统的本地HSM设备，云端HSM提供了更高的弹性和易管理性。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AWS CloudHSM / Azure Dedicated HSM: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提供FIPS 140-2 Level 3认证的单租户硬件实例。OEM拥有完全的密钥控制权（SoC类），云服务商无法访问密钥。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BYOK (Bring Your Own Key):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OEM可以在离线的安全室中生成根密钥，然后安全地导入到云端HSM中，确保密钥生成的熵源可控且未被云端备份 。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y9mj29y4dhf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7.3 UDS服务0x29 (Authentication)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传统的UDS安全访问（Service 0x27 SecurityAccess）依赖于静态的Seed/Key算法，容易被逆向工程破解 。ISO 14229-1 (2020) 引入了服务0x29（Authentication）以支持基于PKI的双向认证 。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0x29 认证流程：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证书交换：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诊断仪（Tester）向ECU发送由OEM CA签名的X.509证书。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验证：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ECU利用内部存储的OEM根公钥验证诊断仪证书的有效性、有效期及权限扩展字段（Role Extension）。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挑战-响应：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ECU生成一个随机Nonce发送给诊断仪。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签名：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诊断仪使用其私钥（存放在诊断仪的HSM或加密狗中）对Nonce进行签名并发回ECU。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授权：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ECU验证签名。如果成功，根据证书中的角色（如“刷新权限”、“调试权限”）解锁相应的诊断服务。 这种机制彻底解决了密钥泄露和权限细分的问题 。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koq247nehtt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8. 合规性映射：ISO/SAE 21434 与 UN R155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上述技术是满足汽车网络安全法规的必要手段。</w:t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2655"/>
        <w:gridCol w:w="3315"/>
        <w:tblGridChange w:id="0">
          <w:tblGrid>
            <w:gridCol w:w="2775"/>
            <w:gridCol w:w="2655"/>
            <w:gridCol w:w="33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法规/标准条款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对应技术实现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详细说明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 R155 Annex 5 (Mitigation to cyber threats)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Secure Boot, AVB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法规要求防止“通过未经授权的软件更新损害车辆”。安全启动是直接的技术控制措施 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ISO/SAE 21434 (Verification)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Remote Signing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验证软件的真实性和完整性。远程签名确保了发布软件的可追溯性和防篡改。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ISO/SAE 21434 (Security Concept)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TEE / HSM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需求如“保护加密密钥的机密性”直接映射到使用TEE或HSM进行密钥存储。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 R156 (SUMS)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Rollback Protection (RPMB)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软件更新管理系统要求防止回滚到不安全版本。RPMB和eFuse提供了硬件强制的防回滚能力 。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TARA (Threat Analysis and Risk Assessment)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CAL (Cybersecurity Assurance Level)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TARA分析若判定某ECU面临高风险（如CAL 4），则必须实施基于硬件信任根的强安全启动，而非纯软件校验 。</w:t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5v8brukyj8a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9. 未来趋势：后量子密码学 (Post-Quantum Cryptography)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随着量子计算的发展，现有的RSA和ECC算法面临被Shor算法破解的风险。由于车辆生命周期长达10-15年，现在的设计必须考虑未来的量子威胁（Store Now, Decrypt Later）。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pgiby85fwsg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9.1 LMS 与 XMSS 签名方案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NIST推荐在固件签名场景中使用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基于哈希的签名算法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（Stateful Hash-Based Signatures），如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LMS (Leighton-Micali Signature)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和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XMSS (Extended Merkle Signature Scheme)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。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优势：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基于SHA-256等哈希函数构建，抗量子计算攻击。验证速度快，代码量小，非常适合Mask ROM和Bootloader环境。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挑战：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它们是“有状态”的（Stateful）。私钥只能使用有限次，且必须严格管理状态（计数器），防止一次性密钥对被重复使用（会导致私钥泄露）。这要求远程签名基础设施具备极其严格的状态同步机制。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迁移：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芯片厂商（如ST, Infineon, NXP）已开始在下一代MCU的硬件加速器中集成LMS/XMSS验证逻辑，以实现量子安全的启动链 。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ak8ft5ygtz0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结论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车载系统的安全性构建在从硅片到云端的精密架构之上。安全启动与AVB通过层层递进的签名验证，确保了代码的静态完整性；TEE与HSM通过物理或逻辑的隔离，构筑了运行时密钥与敏感数据的避风港；Hypervisor与vTEE技术则解决了域控架构下多系统共存的安全隔离难题。而远程签名基础设施与UDS 0x29认证服务，则为软件的整个生命周期管理（开发、更新、诊断）提供了可信的控制平面的保障。面对合规性压力与量子计算的远期威胁，这一架构仍在持续演进，向着更敏捷、更具韧性的方向发展。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ma63etqn0ml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10. 参考文献 (引用列表)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: Embitel. "TEE based ECU Security for Secure Automotive Systems."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: Android Open Source Project. "Android Verified Boot 2.0."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: GlobalPlatform. "Realizing Secure Boot."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: Renesas. "Introduction about Secure Boot."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: Android Open Source Project. "Boot Flow."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: Qualcomm. "Boot Flow and Architecture Overview."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: U-Boot Doc / AOSP AVB README. "AVB 2.0 details."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: Arxiv/Research. "RPMB Implementation."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: AOSP/Kynetics. "dm-verity internals."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: Entrust/AWS. "Remote Signing Architecture."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: Qualcomm. "QTEE and TrustZone."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: QNX. "Secure Boot in Hypervisor."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: OpenSynergy. "COQOS Hypervisor Datasheet."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: UNECE. "Regulation No. 155."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: Research/Lattice. "Post-Quantum Cryptography in Automotive."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: Embitel/GlobalPlatform. "TEE vs HSM."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: WhyEngineer/AlefBits. "UDS Service 0x29."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