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jy5c8d78px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车载系统高可用安全架构与后量子演进研究报告：基于Qualcomm与MediaTek平台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5ymylmoku1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执行摘要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随着软件定义汽车（SDV）架构的普及，车载电子系统的安全性已成为功能安全与隐私保护的基石。当前的汽车安全架构普遍依赖于硬件信任根，即安全启动（Secure Boot）、可信执行环境（TEE, Trusted Execution Environment）以及安全单元（SE, Secure Element）。然而，面对日益复杂的攻击手段和供应链风险，传统的静态防御架构显现出脆弱性：SE硬件故障可能导致车辆关键功能瘫痪；量子计算的进步威胁着现有的非对称加密体系；孤立的日志系统无法有效检测复杂的跨域攻击；而特定平台（如MediaTek）的RPMB（Replay Protected Memory Block）单点故障问题更是严重影响了系统的可靠性。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本报告针对Qualcomm（QTEE/QSEE）和MediaTek（Kinibi/TEE）平台，深入分析并提出了一套高可用、可审计且具备后量子抗性的车载安全架构方案。报告核心涵盖四大技术支柱：第一，设计兼容国密SDF接口与国际PKCS#11接口的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弹性密码中间件（Resilient Cryptographic Middleware, RCM）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，利用“熔断器模式”实现SE故障时向TEE的毫秒级无缝切换，确保业务连续性；第二，基于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wolfSSL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与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ARM NEON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指令集优化，在TEE可信应用（TA）中部署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Kyber-512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与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Dilithium-2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算法，构建不依赖白盒密码的硬件隔离级后量子防御；第三，建立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TEE与SE统一审计架构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，通过共享内存环形缓冲区与哈希链技术，实现符合GB 44495要求的防篡改日志关联分析；第四，针对MediaTek平台提出**混合存储镜像（Hybrid Storage Mirroring）**机制，结合REE文件系统加密备份与云端仲裁，彻底解决RPMB单点故障风险。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本方案严格遵循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GB/T 32960.2-2025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关于数据一致性与重传的要求、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GB 44495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关于车辆网络安全技术的要求，以及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 R155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关于网络安全管理体系（CSMS）的合规性规定，旨在为2026年及以后的车型提供具有前瞻性的安全技术参考。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0jf4o3a04o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合规性需求与技术映射分析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在设计高可用安全架构之前，必须精准解析相关标准对密码学实现、故障恢复及审计能力的具体约束。这些法规不仅是市场准入的门槛，更是技术架构设计的核心输入。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ld6wylsk72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GB/T 32960.2-2025：电动汽车远程服务与管理系统技术规范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该标准作为强制性国标GB 32960的修订版本，对车载终端的数据采集、存储与传输提出了更高的要求，直接影响底层安全存储与通信协议的设计 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通信故障下的数据补发与存储完整性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 标准第4.2.5条明确规定，在通信故障期间，车载终端必须将采集的实时数据存储在本地介质中，并在通信恢复后进行补发 。这对安全架构提出了双重挑战：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存储的机密性与防篡改性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本地缓存的数据包含车辆轨迹、电池状态等敏感信息，必须加密存储。如果系统仅依赖SE进行加密，一旦SE在通信故障期间失效，将导致数据明文落地或无法写入。因此，架构中必须包含TEE作为备用的加密引擎，确保在“断网+SE故障”的最恶劣工况下，数据依然受到保护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时间戳的可信度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：标准第5.1.2条要求数据时间与标准时间的误差不超过±5秒 。在SE失效切换至TEE的过程中，必须保证可信时间源（Secure RTC）的同步，防止因时间篡改导致的数据包被平台拒收或重放攻击检测失效。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owyeujrck2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GB 44495-2024：汽车整车信息安全技术要求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作为中国汽车网络安全的顶层强制标准，GB 44495对车辆的全生命周期安全提出了具体技术要求 。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关键数据存储安全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  <w:br w:type="textWrapping"/>
        <w:t xml:space="preserve">标准要求对车辆密钥、证书及敏感个人信息进行安全存储。虽然SE提供了最高等级的物理防护，但单点依赖不符合系统工程中的“弹性”原则。本报告提出的**TEE加密文件系统（EFS）**作为SE的二级备份，利用TrustZone的隔离特性，在满足“安全存储”合规要求的同时，提供了SE无法具备的灾备能力。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安全事件记录与分析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  <w:br w:type="textWrapping"/>
        <w:t xml:space="preserve">标准强制要求车辆具备检测和记录网络安全事件的能力。目前的痛点在于TEE和SE往往是“黑盒”，其内部异常（如验签失败、复位次数过多）极少透传给应用层。本报告设计的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统一日志审计架构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（详见第6章）正是为了满足此项要求，通过将底层的硬件异常转化为标准化的安全事件（Security Events），供车载IDS（入侵检测系统）分析。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xb9v0hw8ze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UN R155 与 ISO/SAE 21434：网络安全管理体系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UN R155法规要求OEM厂商必须证明其具备管理网络安全风险的能力，特别是针对供应链风险和后量子时代的长期安全风险 。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风险处置与缓解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  <w:br w:type="textWrapping"/>
        <w:t xml:space="preserve">ISO/SAE 21434要求对识别出的风险（如密钥泄露、硬件故障）进行处置。SE失效导致的车辆无法启动（Immobilizer故障）属于高严重度风险。通过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中间件仲裁机制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实现SE到TEE的故障转移，是降低该风险“危害性（Impact）”和“可能性（Likelihood）”的有效技术手段。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加密敏捷性（Crypto Agility）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 虽然R155未直接点名后量子密码（PQC），但要求车辆在全生命周期内（通常10-15年）抵抗网络威胁。随着量子计算的发展，现有的ECC/RSA算法将在车辆报废前变得不安全。NIST发布的PQC标准化路线图 表明，基于软件（TEE TA）的加密实现比固化的硬件（SE）更具灵活性，能够通过OTA升级支持Kyber和Dilithium等新算法，这是满足R155长期合规性的关键策略。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msivve850g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车载系统安全架构现状与挑战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Qualcomm和MediaTek作为主流的车载SoC供应商，在安全架构的设计理念上既有共性也存在显著差异。理解这些差异是设计通用中间件的前提。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ppebg29rs2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Qualcomm平台架构（QTEE/QSEE）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Qualcomm平台通常采用QSEE（Qualcomm Secure Execution Environment）作为TEE实现。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硬件基础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：基于ARM TrustZone，通过Secure Boot Chain引导QSEE OS。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安全单元（SE）集成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：Qualcomm平台常配备SPU（Secure Processing Unit）或集成的eSE。这些单元通过专有总线与SoC通信，具有独立的RAM和ROM。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存储架构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：深度依赖RPMB进行防回滚计数器（Anti-Rollback Counter）的存储。QSEE提供了SFS（Secure File System）API，底层通过加密写入RPMB或UFS的专用分区。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痛点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：QSEE的封闭性较强，OEM难以深度定制底层的故障恢复逻辑；SPU与主核之间的通信若发生总线挂死，会导致整个安全服务不可用。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qxxsmiglus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MediaTek平台架构（Kinibi/TEE）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MediaTek平台广泛采用Trustonic的Kinibi OS或自研TEE。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微内核架构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：Kinibi采用微内核设计，驱动程序（Drivers）和可信应用（TAs）运行在用户空间，具有较好的故障隔离性 。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RPMB依赖性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：MTK平台对RPMB的依赖极高，甚至某些Bootloader阶段的配置都存储于此。然而，在实际量产中，eMMC/UFS的RPMB分区因读写寿命或控制器Bug导致失效的案例时有发生，这在MTK平台上极易导致“变砖” 。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SE集成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：通常通过SPI/I2C外挂第三方SE（如NXP、ST）。这种松耦合架构导致通信链路更容易受到电磁干扰或物理攻击，增加了中间件进行链路仲裁的必要性。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oyryhhy28c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共同挑战：白盒密码的局限性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在缺乏硬件SE或SE失效时，传统做法是使用白盒密码（White-Box Cryptography）在REE（Android/Linux）侧保护密钥。然而，白盒密码存在严重的性能瓶颈和安全隐患：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性能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：白盒实现的AES/RSA通常比标准实现慢10-100倍，无法满足车内实时通信（如CAN FD加密）的需求。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：侧信道攻击（DPA/SPA）和故障注入攻击（DCA）可以有效破解白盒密钥。GB 44495明确要求密钥不应明文出现在非安全内存中。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：本报告坚决摒弃白盒密码方案，主张利用TEE作为SE的“热备份”，利用TrustZone的硬件隔离特性提供接近SE的安全等级，同时保持软件的灵活性。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3hutkl1sbo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弹性密码中间件：兼容备份与仲裁设计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为了解决SE单点故障问题，我们设计了一套运行在REE（Rich Execution Environment）侧的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弹性密码中间件（Resilient Cryptographic Middleware, RCM）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。该中间件位于应用层与底层驱动之间，负责屏蔽硬件差异，并在SE失效时透明地将流量切换至TEE。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mccc6h916e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总体架构设计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RCM采用分层模块化设计，向下适配不同的硬件接口（SE Driver, TEE Client API），向上提供标准化的密码服务接口。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100"/>
        <w:gridCol w:w="5670"/>
        <w:tblGridChange w:id="0">
          <w:tblGrid>
            <w:gridCol w:w="990"/>
            <w:gridCol w:w="2100"/>
            <w:gridCol w:w="56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层级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模块名称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功能描述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应用接口层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SDF Wrapper (GB)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封装国密接口（GM/T 0018），提供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SDF_OpenDevice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SDF_Encrypt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等标准调用 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PKCS#11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提供国际通用接口，适配Android Keystore和AutoSAR Crypto Stack 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核心逻辑层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仲裁控制器 (Arbiter)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基于状态机（FSM）管理当前活跃的密码后端（Primary/Secondary）。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熔断器 (Circuit Breaker)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监控SE健康状态，执行故障计数、熔断与半开探测逻辑 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密钥映射表 (Key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维护逻辑密钥ID到物理存储位置（SE Slot / TEE Object）的映射关系。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适配器层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通过ISO 7816 APDU或SPI协议与物理SE通信。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TEE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通过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TEEC_InvokeCommand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与TEE中的虚拟SE TA通信 。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70ov1hvz2n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故障仲裁与熔断机制 (Circuit Breaker Pattern)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在嵌入式系统中，盲目重试故障设备会导致系统卡顿甚至看门狗复位。RCM引入微服务架构中常见的“熔断器模式”，针对车载环境进行了实时性改造。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fmm5lejpma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4.2.1 状态机定义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RCM内部维护一个有限状态机（FSM），包含以下状态：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CLOSED（正常态）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所有密码请求路由至SE Adapter。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监控SE返回码。若返回 </w:t>
      </w:r>
      <w:r w:rsidDel="00000000" w:rsidR="00000000" w:rsidRPr="00000000">
        <w:rPr>
          <w:color w:val="444746"/>
          <w:shd w:fill="e9eef6" w:val="clear"/>
          <w:rtl w:val="0"/>
        </w:rPr>
        <w:t xml:space="preserve">SW_SUCCESS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(9000)，重置错误计数器。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若捕获硬件级错误（如 </w:t>
      </w:r>
      <w:r w:rsidDel="00000000" w:rsidR="00000000" w:rsidRPr="00000000">
        <w:rPr>
          <w:color w:val="444746"/>
          <w:shd w:fill="e9eef6" w:val="clear"/>
          <w:rtl w:val="0"/>
        </w:rPr>
        <w:t xml:space="preserve">I2C_TIMEOUT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SPI_CRC_ERROR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CKR_DEVICE_REMOVED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），错误计数器加1。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OPEN（熔断态）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触发条件：错误计数器在</w:t>
      </w:r>
      <w:r w:rsidDel="00000000" w:rsidR="00000000" w:rsidRPr="00000000">
        <w:rPr>
          <w:color w:val="444746"/>
          <w:shd w:fill="e9eef6" w:val="clear"/>
          <w:rtl w:val="0"/>
        </w:rPr>
        <w:t xml:space="preserve">TIME_WINDOW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（如1秒）内超过</w:t>
      </w:r>
      <w:r w:rsidDel="00000000" w:rsidR="00000000" w:rsidRPr="00000000">
        <w:rPr>
          <w:color w:val="444746"/>
          <w:shd w:fill="e9eef6" w:val="clear"/>
          <w:rtl w:val="0"/>
        </w:rPr>
        <w:t xml:space="preserve">THRESHOLD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（如3次）。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行为：立即停止向SE发送请求。将当前及后续请求重路由至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TEE Adapter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日志记录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：向审计守护进程发送“SE熔断”高危事件 。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保持该状态持续</w:t>
      </w:r>
      <w:r w:rsidDel="00000000" w:rsidR="00000000" w:rsidRPr="00000000">
        <w:rPr>
          <w:color w:val="444746"/>
          <w:shd w:fill="e9eef6" w:val="clear"/>
          <w:rtl w:val="0"/>
        </w:rPr>
        <w:t xml:space="preserve">COOL_DOWN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时间（如30秒）。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HALF-OPEN（半开态）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触发条件：</w:t>
      </w:r>
      <w:r w:rsidDel="00000000" w:rsidR="00000000" w:rsidRPr="00000000">
        <w:rPr>
          <w:color w:val="444746"/>
          <w:shd w:fill="e9eef6" w:val="clear"/>
          <w:rtl w:val="0"/>
        </w:rPr>
        <w:t xml:space="preserve">COOL_DOWN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计时结束。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行为：允许且仅允许一个探测请求（Heartbeat Probe，如</w:t>
      </w:r>
      <w:r w:rsidDel="00000000" w:rsidR="00000000" w:rsidRPr="00000000">
        <w:rPr>
          <w:color w:val="444746"/>
          <w:shd w:fill="e9eef6" w:val="clear"/>
          <w:rtl w:val="0"/>
        </w:rPr>
        <w:t xml:space="preserve">GET 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）通过SE Adapter。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若探测成功，切换回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CLOSED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状态，并在后台启动SE数据同步。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若探测失败，切换回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状态，并指数级增加下一次</w:t>
      </w:r>
      <w:r w:rsidDel="00000000" w:rsidR="00000000" w:rsidRPr="00000000">
        <w:rPr>
          <w:color w:val="444746"/>
          <w:shd w:fill="e9eef6" w:val="clear"/>
          <w:rtl w:val="0"/>
        </w:rPr>
        <w:t xml:space="preserve">COOL_DOWN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时间。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k2wmlgpedm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4.2.2 仲裁逻辑代码实现（伪代码）</w:t>
      </w:r>
    </w:p>
    <w:p w:rsidR="00000000" w:rsidDel="00000000" w:rsidP="00000000" w:rsidRDefault="00000000" w:rsidRPr="00000000" w14:paraId="00000059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RCM 核心仲裁函数示例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Status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RCM_ExecuteCrypto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(Handle hSession, Command cmd, Data* input, Data* output) {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1. 检查熔断器状态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(CircuitBreaker_IsOpen(g_se_breaker)) {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LOG_WARN(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 Circuit Open, routing to TEE Backup"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TEE_Adapter_Execute(hSession, cmd, input, output);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2. 尝试通过SE执行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Status ret = SE_Adapter_Execute(hSession, cmd, input, output);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3. 错误处理与状态迁移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(IsHardwareError(ret)) {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CircuitBreaker_RecordFailure(g_se_breaker);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(CircuitBreaker_ShouldTrip(g_se_breaker)) {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CircuitBreaker_Trip(g_se_breaker);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LOG_ERROR(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 Failed! Switching to TEE immediately."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4. 故障转移重试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TEE_Adapter_Execute(hSession, cmd, input, output);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(ret == SUCCESS) {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CircuitBreaker_Reset(g_se_breaker);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ret;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weu2rfxyrx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4.3 密钥同步与双重配置策略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SE失效切换至TEE的核心难点在于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密钥的可用性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。出于安全原则，SE内部生成的私钥通常被标记为</w:t>
      </w:r>
      <w:r w:rsidDel="00000000" w:rsidR="00000000" w:rsidRPr="00000000">
        <w:rPr>
          <w:color w:val="444746"/>
          <w:shd w:fill="e9eef6" w:val="clear"/>
          <w:rtl w:val="0"/>
        </w:rPr>
        <w:t xml:space="preserve">Non-Extractable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（不可导出）。为了实现TEE备份，必须在密钥生命周期的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生成/注入阶段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介入。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667fhuzvk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4.3.1 方案A：工厂模式下的双重注入（推荐）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在产线EOL（End of Line）阶段，通过HMS（Hardware Security Module）生成车辆根密钥对。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注入SE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：通过安全通道将密钥注入SE，并设置访问控制策略。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注入TEE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：同时将同一密钥注入TEE的RPMB或安全文件系统（SFS）。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加密保护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：注入TEE的密钥必须使用TEE的**HUK（Hardware Unique Key）**进行加密封装（Key Wrapping）。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激活控制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：TEE中的密钥默认处于“休眠”或“备份”状态。只有当TEE TA接收到来自RCM的“故障切换授权令牌”时，才解锁该密钥的使用权限。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5yhbdc6504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4.3.2 方案B：密钥派生与导入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对于运行时生成的会话密钥（Session Keys），RCM应优先在TEE中利用ECDH/Kyber协商生成，然后同步给SE（如果SE仅作为加速器）。若必须由SE生成，则需利用SE的</w:t>
      </w:r>
      <w:r w:rsidDel="00000000" w:rsidR="00000000" w:rsidRPr="00000000">
        <w:rPr>
          <w:color w:val="444746"/>
          <w:shd w:fill="e9eef6" w:val="clear"/>
          <w:rtl w:val="0"/>
        </w:rPr>
        <w:t xml:space="preserve">Wrap Key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功能导出密文并在TEE中导入。但考虑到SE已故障，此方案仅适用于预防性同步，无法应对突发故障。因此，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方案A是满足高可用性的必选项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yx02hwyyi8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4.4 接口标准化封装：SDF与PKCS#11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为了满足GB/T 32918和GB 44495的要求，RCM必须对外暴露标准接口。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mcs152lh5o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4.4.1 国密SDF接口封装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根据GM/T 0018-2012及2023新标 ，RCM需实现以下关键函数：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SDF_OpenDevice(void **phDeviceHandle)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初始化RCM，建立与SE和TEE的连接池。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SDF_GenerateKeyWithKEK(...)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在TEE中生成密钥，并用KEK加密导出备份。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SDF_InternalPrivateKeyOperation_RSA(...)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仲裁逻辑的核心入口，根据FSM状态选择执行引擎。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u82ku3carp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4.4.2 PKCS#11 动态槽位映射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对于Android/Linux应用，RCM实现为一个</w:t>
      </w:r>
      <w:r w:rsidDel="00000000" w:rsidR="00000000" w:rsidRPr="00000000">
        <w:rPr>
          <w:color w:val="444746"/>
          <w:shd w:fill="e9eef6" w:val="clear"/>
          <w:rtl w:val="0"/>
        </w:rPr>
        <w:t xml:space="preserve">.so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库。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虚拟槽位（Virtual Slot）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：RCM向应用暴露Slot ID 0。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动态绑定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：在内部，Slot 0 动态映射到 SE Token 或 TEE Token。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异常屏蔽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：当SE拔出或无响应时，RCM捕获</w:t>
      </w:r>
      <w:r w:rsidDel="00000000" w:rsidR="00000000" w:rsidRPr="00000000">
        <w:rPr>
          <w:color w:val="444746"/>
          <w:shd w:fill="e9eef6" w:val="clear"/>
          <w:rtl w:val="0"/>
        </w:rPr>
        <w:t xml:space="preserve">CKR_DEVICE_REMOVED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错误 ，并不透传给上层应用，而是自动切换映射指针，使上层感知到的只是短暂的延迟而非服务中断。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6mw0e0k0p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后量子密码（PQC）在TEE TA中的实施方案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随着NIST正式发布FIPS 203 (ML-KEM/Kyber) 和 FIPS 204 (ML-DSA/Dilithium) 标准 ，以及GB标准对未来安全性的隐含要求，车载系统引入PQC已刻不容缓。鉴于当前车规级SE（如Infineon SLI9670, NXP NCJ29D5）大多仅支持ECC/RSA硬件加速，且固件升级空间有限，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在TEE中通过软件实现PQC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是目前唯一可行的过渡方案。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pq2btsrad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 算法选择与参数集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针对车载嵌入式环境的资源限制（存储空间、总线带宽），建议采用以下参数集：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815"/>
        <w:gridCol w:w="1635"/>
        <w:gridCol w:w="2445"/>
        <w:gridCol w:w="1575"/>
        <w:tblGridChange w:id="0">
          <w:tblGrid>
            <w:gridCol w:w="1245"/>
            <w:gridCol w:w="1815"/>
            <w:gridCol w:w="1635"/>
            <w:gridCol w:w="2445"/>
            <w:gridCol w:w="15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算法用途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推荐算法 (NIST/ISO)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参数集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优势分析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适用场景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密钥封装 (KEM)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Kyber (ML-KEM)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Kyber-512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密文仅768字节，安全性满足NIST Level 1 (AES-128等效)，性能与ECDH相当 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V2X会话密钥协商、TLS 1.3握手、远程诊断连接。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数字签名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Dilithium (ML-DSA)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Dilithium-2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验签速度极快（优于ECDSA），适合实时性要求高的场景。签名尺寸约2.4KB 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安全启动固件验签、OTA升级包验证、SOTA指令认证。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y1bd6ggfa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 TEE可信应用（TA）的架构设计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PQC算法的数学结构（格密码）主要涉及多项式运算和矩阵乘法，这与传统的大数模幂运算不同，需要针对性的软件架构。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196sugh1fh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5.2.1 避免白盒，拥抱黑盒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传统的白盒密码旨在恶劣环境（REE）中保护密钥，代价是巨大的性能损耗和代码膨胀。在TEE架构下，我们利用ARM TrustZone的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Secure EL1/EL0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隔离级别保护密钥内存。TA应当设计为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纯黑盒服务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密钥生成、存储、运算全在Secure RAM中完成。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REE仅持有Key Handle（句柄），无法触碰私钥明文。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这不仅符合“避免白盒”的要求，更将运算效率提升了两个数量级 。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0wqcf237ch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5.2.2 库的集成与静态链接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推荐在TA中集成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wolfSSL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或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liboqs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的裁剪版本。由于TEE通常不支持动态链接库（.so），必须采用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静态链接（Static Linking）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。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wolfSSL配置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  <w:br w:type="textWrapping"/>
        <w:t xml:space="preserve">针对Qualcomm/MTK的SDK环境，wolfSSL的编译配置建议如下：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./configure --enable-static --disable-shared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--enable-kyber --enable-dilithium \ # 启用PQC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--enable-armasm --enable-arm64 \ # 启用ARM汇编优化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--user-settings # 使用自定义头文件裁剪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```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user_settings.h 关键宏定义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：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#define WOLFSSL_STATIC_MEMORY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：启用静态内存管理，避免TEE内部</w:t>
      </w:r>
      <w:r w:rsidDel="00000000" w:rsidR="00000000" w:rsidRPr="00000000">
        <w:rPr>
          <w:color w:val="444746"/>
          <w:shd w:fill="e9eef6" w:val="clear"/>
          <w:rtl w:val="0"/>
        </w:rPr>
        <w:t xml:space="preserve">malloc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碎片化。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#define NO_FILESYSTEM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：TEE无标准文件系统，需适配TEE存储API。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#define SINGLE_THREADED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：若TA未配置多线程支持，减少锁开销。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aajs3o9fy5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5.3 内存管理与性能优化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PQC算法对栈空间（Stack）的需求远大于ECC。例如，Kyber-512的密钥生成可能需要4-10KB的栈空间 。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vjfc0nx35p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5.3.1 栈大小调整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在QTEE或Kinibi的TA配置文件（如</w:t>
      </w:r>
      <w:r w:rsidDel="00000000" w:rsidR="00000000" w:rsidRPr="00000000">
        <w:rPr>
          <w:color w:val="444746"/>
          <w:shd w:fill="e9eef6" w:val="clear"/>
          <w:rtl w:val="0"/>
        </w:rPr>
        <w:t xml:space="preserve">user_ta_header_defines.h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或Manifest）中，必须显式增加栈大小：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默认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：通常为2KB或4KB。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PQC推荐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至少32KB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TA_STACK_SIZE = 32 * 1024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。若涉及Dilithium高安全等级，建议设为64KB。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cckhnrsncf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5.3.2 NEON指令集优化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Qualcomm Snapdragon与MTK Dimensity芯片均搭载ARMv8/v9架构CPU，支持NEON SIMD指令集。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NTT优化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：数论变换（Number Theoretic Transform）是格密码的核心瓶颈。利用NEON指令可并行处理多项式系数乘法。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效果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：根据基准测试，开启NEON优化后，Cortex-A系列上的Kyber/Dilithium性能可提升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30%-50%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，能耗降低约40% 。这对于车机在熄火状态下（低功耗模式）进行OTA验签至关重要。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p5i9ptohoh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5.4 GlobalPlatform API 扩展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为了让REE侧的中间件能够调用PQC功能，需在GP TEE Internal Core API的基础上扩展算法ID ：</w:t>
      </w:r>
    </w:p>
    <w:p w:rsidR="00000000" w:rsidDel="00000000" w:rsidP="00000000" w:rsidRDefault="00000000" w:rsidRPr="00000000" w14:paraId="000000BE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</w:t>
      </w:r>
    </w:p>
    <w:p w:rsidR="00000000" w:rsidDel="00000000" w:rsidP="00000000" w:rsidRDefault="00000000" w:rsidRPr="00000000" w14:paraId="000000B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TEE_Extension_PQC.h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TEE_ALG_KYBER_512_KEM   0xF0000001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TEE_ALG_DILITHIUM_2     0xF0000002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扩展 TEE_OperationMode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TEE_MODE_KEM_ENCAPSULATE 0xF1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TEE_MODE_KEM_DECAPSULATE 0xF2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RCM中间件通过</w:t>
      </w:r>
      <w:r w:rsidDel="00000000" w:rsidR="00000000" w:rsidRPr="00000000">
        <w:rPr>
          <w:color w:val="444746"/>
          <w:shd w:fill="e9eef6" w:val="clear"/>
          <w:rtl w:val="0"/>
        </w:rPr>
        <w:t xml:space="preserve">TEEC_InvokeCommand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传递上述ID，TA内部解析并调用wolfSSL对应的</w:t>
      </w:r>
      <w:r w:rsidDel="00000000" w:rsidR="00000000" w:rsidRPr="00000000">
        <w:rPr>
          <w:color w:val="444746"/>
          <w:shd w:fill="e9eef6" w:val="clear"/>
          <w:rtl w:val="0"/>
        </w:rPr>
        <w:t xml:space="preserve">wc_Kyber512_Encapsulate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等函数。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68zxkgav0d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TEE与SE的日志审计与异常关联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GB 44495要求建立全面的网络安全监测体系。现有的日志系统往往忽略了底层安全硬件的异常，导致“沉默的失败”。本章节构建一套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统一安全审计架构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，重点解决TEE/SE日志的提取、防篡改与关联分析。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qlxtbn2qfn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6.1 统一日志采集架构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由于TEE和SE处于不同的隔离域，需要构建跨域的日志通道。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SE日志通道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SE Driver（Kernel Space）负责捕获每一次APDU交互的元数据（时间戳、CMD、SW1/SW2状态码、耗时）。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Netlink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或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DebugFS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将日志上报给用户空间的审计守护进程（Audit Daemon）。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TEE日志通道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共享内存环形缓冲区（Shared Memory Ring Buffer）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：在Reserved RAM中开辟一块区域，用于TEE OS输出日志 。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格式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color w:val="444746"/>
          <w:shd w:fill="e9eef6" w:val="clear"/>
          <w:rtl w:val="0"/>
        </w:rPr>
        <w:t xml:space="preserve">[Payload]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读取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：REE侧的守护进程定期读取并清空缓冲区。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9m1yqsjaei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6.2 日志防篡改：哈希链（Hash Chaining）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为满足审计日志的不可抵赖性，防止攻击者在入侵REE后删除或修改TEE上报的报警日志，我们引入区块链式的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哈希链技术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。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机制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：每一条日志 $L_i$ 的记录中包含上一条日志的哈希值 $H_{i-1}$。</w:t>
        <w:br w:type="textWrapping"/>
        <w:t xml:space="preserve">$$H_i = \text{SHA256}(L_i \parallel H_{i-1})$$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锚点（Anchor）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：TEE每隔N条日志（或每分钟），使用其私钥对当前的哈希值 $H_n$ 进行数字签名，并将签名作为特殊的日志条目输出。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：审计系统可以重算哈希链并验证签名。如果中间任何一条日志被篡改或删除，链条将断裂，签名验证将失败。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bbizbb7nef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6.3 异常关联分析与入侵检测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Audit Daemon不仅仅是搬运工，更是初级分析器。它将收集到的TEE和SE日志发送给AutoSAR IdsM（Intrusion Detection System Manager），通过以下关联规则检测攻击：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890"/>
        <w:gridCol w:w="1815"/>
        <w:gridCol w:w="1740"/>
        <w:gridCol w:w="2325"/>
        <w:tblGridChange w:id="0">
          <w:tblGrid>
            <w:gridCol w:w="930"/>
            <w:gridCol w:w="1890"/>
            <w:gridCol w:w="1815"/>
            <w:gridCol w:w="1740"/>
            <w:gridCol w:w="23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攻击场景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TEE日志特征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SE日志特征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关联判定逻辑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响应措施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SE总线干扰/屏蔽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TEE TA启动加密服务 (Backup Mode)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 Driver报告连续I/O Timeout或CRC错误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时间窗口(100ms)内：SE故障 + TEE接管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IdsM上报“硬件拒绝服务攻击”，云端标记车辆硬件异常。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重放攻击/回滚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RPMB Write Counter Mismatch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无异常或SE正常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TEE报告防回滚校验失败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立即锁定关键密钥，禁止执行高权限操作，上报“固件回滚攻击”。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侧信道/故障注入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异常复位，内存校验错误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SE响应异常状态码 (如69 82)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短时间内高频的TEE复位或SE鉴权失败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触发“Panic Mode”，清除缓存敏感数据，记录攻击指纹。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frigcso8w6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MediaTek (MTK) RPMB 单点故障问题与缓解方案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MediaTek平台在处理RPMB时，历史上存在一些特定的稳定性挑战，且eMMC的物理特性决定了RPMB是一个“磨损即死”的单点。一旦RPMB分区损坏或密钥不同步，设备将无法通过安全启动，导致车辆ECU“变砖”。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q8ocz5nx4j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7.1 问题根源分析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RPMB（Replay Protected Memory Block）依靠一个共享密钥（RPMB Key）和单调计数器（Write Counter）来防止重放。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单点风险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：密钥只写入一次（One-Time Programmable, OTP）。如果eMMC控制器逻辑错误导致密钥状态位翻转，或者计数器达到最大值，或者Flash物理单元损坏，TEE将永久失去对防回滚数据的读写能力 。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MTK特异性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：部分MTK SDK在量产前使用软件模拟RPMB（Soft-RPMB），如果在量产时未正确熔断eFuse强制硬件RPMB，可能导致安全漏洞；反之，若硬件RPMB不稳定，则缺乏回退路径 。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zlqem98jfp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7.2 解决方案：混合存储镜像（Hybrid Storage Mirroring）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我们提出一种**“主备同步 + 云端仲裁”**的混合架构，在不牺牲安全性的前提下提供可用性兜底。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nino083fj7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7.2.1 架构设计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Storage (RPMB)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：依然作为首选存储，保存防回滚计数器和密钥哈希。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Mirror Storage (REE FS)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：在普通的User Data分区（ext4/f2fs）创建一个镜像文件（如</w:t>
      </w:r>
      <w:r w:rsidDel="00000000" w:rsidR="00000000" w:rsidRPr="00000000">
        <w:rPr>
          <w:color w:val="444746"/>
          <w:shd w:fill="e9eef6" w:val="clear"/>
          <w:rtl w:val="0"/>
        </w:rPr>
        <w:t xml:space="preserve">/data/tee/rpmb_mirror.bin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安全封装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镜像文件必须由TEE使用**HUK（芯片唯一密钥）**进行AES-GCM加密。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镜像文件头部包含一个由TEE签名的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版本号（Version Epoch）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qhffwndq7e6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7.2.2 读写策略（原子性保障）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写操作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TEE先更新RPMB。</w:t>
      </w:r>
    </w:p>
    <w:p w:rsidR="00000000" w:rsidDel="00000000" w:rsidP="00000000" w:rsidRDefault="00000000" w:rsidRPr="00000000" w14:paraId="00000101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若RPMB写入成功，立即更新REE Mirror。</w:t>
      </w:r>
    </w:p>
    <w:p w:rsidR="00000000" w:rsidDel="00000000" w:rsidP="00000000" w:rsidRDefault="00000000" w:rsidRPr="00000000" w14:paraId="0000010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若RPMB写入失败（硬件故障），记录错误标记，强制更新REE Mirror，并进入“RPMB失效模式”。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读操作（恢复逻辑）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TEE尝试读取RPMB。</w:t>
      </w:r>
    </w:p>
    <w:p w:rsidR="00000000" w:rsidDel="00000000" w:rsidP="00000000" w:rsidRDefault="00000000" w:rsidRPr="00000000" w14:paraId="0000010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若RPMB返回I/O错误（非鉴权失败，而是设备无响应），TEE转向读取REE Mirror。</w:t>
      </w:r>
    </w:p>
    <w:p w:rsidR="00000000" w:rsidDel="00000000" w:rsidP="00000000" w:rsidRDefault="00000000" w:rsidRPr="00000000" w14:paraId="0000010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安全性挑战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：REE Mirror可能被旧文件替换（回滚攻击）。</w:t>
      </w:r>
    </w:p>
    <w:p w:rsidR="00000000" w:rsidDel="00000000" w:rsidP="00000000" w:rsidRDefault="00000000" w:rsidRPr="00000000" w14:paraId="00000107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云端仲裁（GB/T 32960合规利用）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8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车辆利用T-BOX连接OEM云端（符合GB 32960远程连接要求）。</w:t>
      </w:r>
    </w:p>
    <w:p w:rsidR="00000000" w:rsidDel="00000000" w:rsidP="00000000" w:rsidRDefault="00000000" w:rsidRPr="00000000" w14:paraId="00000109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TEE生成一个包含当前Mirror版本号的挑战请求。</w:t>
      </w:r>
    </w:p>
    <w:p w:rsidR="00000000" w:rsidDel="00000000" w:rsidP="00000000" w:rsidRDefault="00000000" w:rsidRPr="00000000" w14:paraId="0000010A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云端记录了车辆上一次成功上报的合法版本号。</w:t>
      </w:r>
    </w:p>
    <w:p w:rsidR="00000000" w:rsidDel="00000000" w:rsidP="00000000" w:rsidRDefault="00000000" w:rsidRPr="00000000" w14:paraId="0000010B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云端下发“状态确认令牌”。</w:t>
      </w:r>
    </w:p>
    <w:p w:rsidR="00000000" w:rsidDel="00000000" w:rsidP="00000000" w:rsidRDefault="00000000" w:rsidRPr="00000000" w14:paraId="0000010C">
      <w:pPr>
        <w:numPr>
          <w:ilvl w:val="2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TEE验证令牌后，信任REE Mirror的数据，恢复系统启动。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此方案将RPMB的单点故障风险转移到了“REE存储+云端连接”的组合上。鉴于车辆通常具备联网能力，且GB 32960要求实时监控，这种依赖是可接受的，并显著降低了因存储芯片物理损坏导致的召回风险 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4v21lpec2j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结论与建议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本报告针对Qualcomm和MediaTek车载平台，提出了一套综合性的安全增强架构。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中间件层面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：通过引入包含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熔断器模式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的RCM中间件，实现了SE与TEE的优势互补。SE提供高物理安全，TEE提供高可用性备份，彻底解决了硬件单点故障导致车辆停摆的风险。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算法层面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：在TEE中静态集成优化后的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wolfSSL PQC库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，利用Kyber和Dilithium算法构建了后量子时代的防御屏障，规避了硬件SE算法固化的缺陷。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审计层面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：构建了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哈希链日志系统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，确保了安全事件的不可篡改与可追溯性，满足GB 44495的合规要求。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存储层面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混合存储镜像与云端仲裁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，有效化解了MTK平台RPMB的不稳定性风险。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建议实施路线图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阶段一（2026 Q1）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：完成RCM中间件开发，实现SDF接口封装与SE/TEE的基础切换逻辑；在开发板上验证wolfSSL PQC算法的NEON优化性能。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阶段二（2026 Q3）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：集成AutoSAR IdsM，打通TEE日志上报链路；完成RPMB云端仲裁协议的定义与后端开发。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阶段三（2027 SOP）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：全系统集成测试，重点进行故障注入测试（物理断开SE、干扰RPMB读写），确保故障恢复机制符合功能安全ASIL等级要求。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通过实施上述方案，OEM厂商不仅能够满足当前严苛的法规要求，更能构建起具备长期生命力的弹性安全架构。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