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Shipper 运单 API 对接文档</w:t>
      </w:r>
    </w:p>
    <w:p>
      <w:r>
        <w:t>版本：v3.0 对接评审稿｜日期：2026-09-11｜接收方：Shipper（ship-cheap.com）开发团队</w:t>
      </w:r>
    </w:p>
    <w:p>
      <w:r>
        <w:t>本文取代此前版本，依据 SinoCargo-Lovable 项目重新核对。接口尚未上线，本文用于开发和联调准备。正式域名、凭证、真实线路规则和上线限制由服务方提供。以下协议是本版建议契约，示例数据非真实订单；标注为待确认的事项应在正式联调前冻结。</w:t>
      </w:r>
    </w:p>
    <w:p>
      <w:r>
        <w:rPr>
          <w:b/>
          <w:color w:val="C00000"/>
        </w:rPr>
        <w:t xml:space="preserve">【v3 修订】</w:t>
      </w:r>
      <w:r>
        <w:t xml:space="preserve">v3 在 v2 基础上补充了"箱数已知线路 / 箱数未知线路（典型为海运）"两种录单场景的具体契约区别，集中在第 5、6、7、10、13 节；其余条款未变。</w:t>
      </w:r>
    </w:p>
    <w:p>
      <w:pPr>
        <w:pStyle w:val="Heading1"/>
      </w:pPr>
      <w:r>
        <w:t>1 对接范围</w:t>
      </w:r>
    </w:p>
    <w:p>
      <w:r>
        <w:t>Shipper 在自己的系统完成登录、客户资料、地址簿、客户线路分配和销售价格管理，通过 API 在服务方系统建立运单。</w:t>
      </w:r>
    </w:p>
    <w:p>
      <w:r>
        <w:t>首次下单建立服务方客户档案，归属 ship 销售账户。同一人在服务方已有其他账户时仍独立建档；后续通过 ship 客户唯一 ID 复用。客户资料更新由 Shipper 显式请求，普通下单不覆盖已有档案。</w:t>
      </w:r>
    </w:p>
    <w:p>
      <w:r>
        <w:t>ship 生成的 SIP 运单号作为服务方现有国内单号。运单只能按这个号码精确查询；不提供本地运单号查询、箱号查询、模糊查询、运单列表或批量查询。</w:t>
      </w:r>
    </w:p>
    <w:p>
      <w:r>
        <w:t>录单时无需尺寸、重量或运输费用。入库后由服务方录入并计费，Shipper 主动查询，不接收主动通知。费用属于整单，只向管理端提供；客户销售价由 Shipper 自行设置。本版不触发自动扣款，余额及退款规则不在本版范围。</w:t>
      </w:r>
    </w:p>
    <w:p>
      <w:pPr>
        <w:pStyle w:val="Heading1"/>
      </w:pPr>
      <w:r>
        <w:t>2 基础协议</w:t>
      </w:r>
    </w:p>
    <w:p>
      <w:r>
        <w:t>根地址：HTTPS，正式地址待提供。统一前缀：/api/partners/v1。</w:t>
      </w:r>
    </w:p>
    <w:p>
      <w:pPr>
        <w:pStyle w:val="ListBullet"/>
      </w:pPr>
      <w:r>
        <w:t>JSON UTF-8，字段 camelCase。</w:t>
      </w:r>
    </w:p>
    <w:p>
      <w:pPr>
        <w:pStyle w:val="ListBullet"/>
      </w:pPr>
      <w:r>
        <w:t>时间为 ISO 8601 UTC；未知时间为 null。</w:t>
      </w:r>
    </w:p>
    <w:p>
      <w:pPr>
        <w:pStyle w:val="ListBullet"/>
      </w:pPr>
      <w:r>
        <w:t>尺寸 cm，重量 kg；币种三字母代码。</w:t>
      </w:r>
    </w:p>
    <w:p>
      <w:pPr>
        <w:pStyle w:val="ListBullet"/>
      </w:pPr>
      <w:r>
        <w:t>金额为十进制字符串，例如 "12.50"；未知金额为 null，确认免费为 "0.00"。</w:t>
      </w:r>
    </w:p>
    <w:p>
      <w:pPr>
        <w:pStyle w:val="ListBullet"/>
      </w:pPr>
      <w:r>
        <w:t>标识均按字符串处理，保留前导零。国内单号区分大小写，精确匹配，不自动去空格或改变字符。</w:t>
      </w:r>
    </w:p>
    <w:p>
      <w:pPr>
        <w:pStyle w:val="ListBullet"/>
      </w:pPr>
      <w:r>
        <w:t>路径参数进行 URL 编码；号码支持的字符和最大长度联调前按双方现有号码规则确认。</w:t>
      </w:r>
    </w:p>
    <w:p>
      <w:pPr>
        <w:pStyle w:val="ListBullet"/>
      </w:pPr>
      <w:r>
        <w:t>服务方返回的本地号码不得由 Shipper 拼接或解析。</w:t>
      </w:r>
    </w:p>
    <w:p>
      <w:r>
        <w:t>请求头：</w:t>
      </w:r>
    </w:p>
    <w:p>
      <w:pPr>
        <w:pStyle w:val="CodeSample"/>
      </w:pPr>
      <w:r>
        <w:t>Authorization: Bearer &lt;服务端API凭证&gt;</w:t>
      </w:r>
    </w:p>
    <w:p>
      <w:pPr>
        <w:pStyle w:val="CodeSample"/>
      </w:pPr>
      <w:r>
        <w:t>Content-Type: application/json</w:t>
      </w:r>
    </w:p>
    <w:p>
      <w:pPr>
        <w:pStyle w:val="CodeSample"/>
      </w:pPr>
      <w:r>
        <w:t>X-Request-Id: &lt;可选，请求追踪标识&gt;</w:t>
      </w:r>
    </w:p>
    <w:p>
      <w:pPr>
        <w:pStyle w:val="CodeSample"/>
      </w:pPr>
      <w:r>
        <w:t>Idempotency-Key: &lt;写操作必填，每个逻辑操作一个UUID&gt;</w:t>
      </w:r>
    </w:p>
    <w:p>
      <w:pPr>
        <w:pStyle w:val="CodeSample"/>
      </w:pPr>
      <w:r>
        <w:t>If-Match: "&lt;修改/删除时必填的editToken&gt;"</w:t>
      </w:r>
    </w:p>
    <w:p>
      <w:r>
        <w:t>凭证绑定 ship 销售账户及访问范围。Shipper 不传销售账户、公司、负责人或客户分级来决定权限。业务凭证可配置 routes:read、orders:read、orders:write、customers:write；管理端凭证另外配置 orders:fees:read。凭证仅放在 Shipper 服务端，费用由其系统限制为管理员可见。</w:t>
      </w:r>
    </w:p>
    <w:p>
      <w:r>
        <w:t>成功统一返回 requestId、data、error；错误时 data=null。以下示例主要展示 data，请求示例则为完整请求体。</w:t>
      </w:r>
    </w:p>
    <w:p>
      <w:pPr>
        <w:pStyle w:val="CodeSample"/>
      </w:pPr>
      <w:r>
        <w:t>{</w:t>
      </w:r>
    </w:p>
    <w:p>
      <w:pPr>
        <w:pStyle w:val="CodeSample"/>
      </w:pPr>
      <w:r>
        <w:t xml:space="preserve">  "requestId": "req-example",</w:t>
      </w:r>
    </w:p>
    <w:p>
      <w:pPr>
        <w:pStyle w:val="CodeSample"/>
      </w:pPr>
      <w:r>
        <w:t xml:space="preserve">  "data": null,</w:t>
      </w:r>
    </w:p>
    <w:p>
      <w:pPr>
        <w:pStyle w:val="CodeSample"/>
      </w:pPr>
      <w:r>
        <w:t xml:space="preserve">  "error": {</w:t>
      </w:r>
    </w:p>
    <w:p>
      <w:pPr>
        <w:pStyle w:val="CodeSample"/>
      </w:pPr>
      <w:r>
        <w:t xml:space="preserve">    "code": "VALIDATION_FAILED",</w:t>
      </w:r>
    </w:p>
    <w:p>
      <w:pPr>
        <w:pStyle w:val="CodeSample"/>
      </w:pPr>
      <w:r>
        <w:t xml:space="preserve">    "message": "收件地址不完整",</w:t>
      </w:r>
    </w:p>
    <w:p>
      <w:pPr>
        <w:pStyle w:val="CodeSample"/>
      </w:pPr>
      <w:r>
        <w:t xml:space="preserve">    "fields": [{"path":"recipient.postalCode","message":"该线路要求邮编"}],</w:t>
      </w:r>
    </w:p>
    <w:p>
      <w:pPr>
        <w:pStyle w:val="CodeSample"/>
      </w:pPr>
      <w:r>
        <w:t xml:space="preserve">    "retryable": false</w:t>
      </w:r>
    </w:p>
    <w:p>
      <w:pPr>
        <w:pStyle w:val="CodeSample"/>
      </w:pPr>
      <w:r>
        <w:t xml:space="preserve">  }</w:t>
      </w:r>
    </w:p>
    <w:p>
      <w:pPr>
        <w:pStyle w:val="CodeSample"/>
      </w:pPr>
      <w:r>
        <w:t>}</w:t>
      </w:r>
    </w:p>
    <w:p>
      <w:pPr>
        <w:pStyle w:val="Heading1"/>
      </w:pPr>
      <w:r>
        <w:t>3 接口清单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78"/>
        <w:gridCol w:w="4538"/>
        <w:gridCol w:w="3749"/>
      </w:tblGrid>
      <w:tr>
        <w:trPr>
          <w:tblHeader/>
        </w:trPr>
        <w:tc>
          <w:tcPr>
            <w:tcW w:type="dxa" w:w="1578"/>
            <w:vAlign w:val="center"/>
            <w:tcMar>
              <w:top w:w="80" w:type="dxa"/>
              <w:left w:w="80" w:type="dxa"/>
              <w:bottom w:w="80" w:type="dxa"/>
              <w:right w:w="80" w:type="dxa"/>
            </w:tcMar>
            <w:shd w:fill="DCE6F1"/>
          </w:tcPr>
          <w:p>
            <w:pPr>
              <w:spacing w:after="80" w:before="80" w:line="259" w:lineRule="auto"/>
            </w:pPr>
            <w:r>
              <w:rPr>
                <w:b/>
                <w:sz w:val="18"/>
              </w:rPr>
              <w:t>方法</w:t>
            </w:r>
          </w:p>
        </w:tc>
        <w:tc>
          <w:tcPr>
            <w:tcW w:type="dxa" w:w="4538"/>
            <w:vAlign w:val="center"/>
            <w:tcMar>
              <w:top w:w="80" w:type="dxa"/>
              <w:left w:w="80" w:type="dxa"/>
              <w:bottom w:w="80" w:type="dxa"/>
              <w:right w:w="80" w:type="dxa"/>
            </w:tcMar>
            <w:shd w:fill="DCE6F1"/>
          </w:tcPr>
          <w:p>
            <w:pPr>
              <w:spacing w:after="80" w:before="80" w:line="259" w:lineRule="auto"/>
            </w:pPr>
            <w:r>
              <w:rPr>
                <w:b/>
                <w:sz w:val="18"/>
              </w:rPr>
              <w:t>路径</w:t>
            </w:r>
          </w:p>
        </w:tc>
        <w:tc>
          <w:tcPr>
            <w:tcW w:type="dxa" w:w="3749"/>
            <w:vAlign w:val="center"/>
            <w:tcMar>
              <w:top w:w="80" w:type="dxa"/>
              <w:left w:w="80" w:type="dxa"/>
              <w:bottom w:w="80" w:type="dxa"/>
              <w:right w:w="80" w:type="dxa"/>
            </w:tcMar>
            <w:shd w:fill="DCE6F1"/>
          </w:tcPr>
          <w:p>
            <w:pPr>
              <w:spacing w:after="80" w:before="80" w:line="259" w:lineRule="auto"/>
            </w:pPr>
            <w:r>
              <w:rPr>
                <w:b/>
                <w:sz w:val="18"/>
              </w:rPr>
              <w:t>用途</w:t>
            </w:r>
          </w:p>
        </w:tc>
      </w:tr>
      <w:tr>
        <w:tc>
          <w:tcPr>
            <w:tcW w:type="dxa" w:w="1578"/>
            <w:vAlign w:val="center"/>
            <w:tcMar>
              <w:top w:w="80" w:type="dxa"/>
              <w:left w:w="80" w:type="dxa"/>
              <w:bottom w:w="80" w:type="dxa"/>
              <w:right w:w="80" w:type="dxa"/>
            </w:tcMar>
          </w:tcPr>
          <w:p>
            <w:pPr>
              <w:spacing w:after="80" w:before="80" w:line="259" w:lineRule="auto"/>
            </w:pPr>
            <w:r>
              <w:rPr>
                <w:b w:val="0"/>
                <w:sz w:val="18"/>
              </w:rPr>
              <w:t>GET</w:t>
            </w:r>
          </w:p>
        </w:tc>
        <w:tc>
          <w:tcPr>
            <w:tcW w:type="dxa" w:w="4538"/>
            <w:vAlign w:val="center"/>
            <w:tcMar>
              <w:top w:w="80" w:type="dxa"/>
              <w:left w:w="80" w:type="dxa"/>
              <w:bottom w:w="80" w:type="dxa"/>
              <w:right w:w="80" w:type="dxa"/>
            </w:tcMar>
          </w:tcPr>
          <w:p>
            <w:pPr>
              <w:spacing w:after="80" w:before="80" w:line="259" w:lineRule="auto"/>
            </w:pPr>
            <w:r>
              <w:rPr>
                <w:b w:val="0"/>
                <w:sz w:val="18"/>
              </w:rPr>
              <w:t>/routes</w:t>
            </w:r>
          </w:p>
        </w:tc>
        <w:tc>
          <w:tcPr>
            <w:tcW w:type="dxa" w:w="3749"/>
            <w:vAlign w:val="center"/>
            <w:tcMar>
              <w:top w:w="80" w:type="dxa"/>
              <w:left w:w="80" w:type="dxa"/>
              <w:bottom w:w="80" w:type="dxa"/>
              <w:right w:w="80" w:type="dxa"/>
            </w:tcMar>
          </w:tcPr>
          <w:p>
            <w:pPr>
              <w:spacing w:after="80" w:before="80" w:line="259" w:lineRule="auto"/>
            </w:pPr>
            <w:r>
              <w:rPr>
                <w:b w:val="0"/>
                <w:sz w:val="18"/>
              </w:rPr>
              <w:t>获取 ship 可用线路，不含价格</w:t>
            </w:r>
          </w:p>
        </w:tc>
      </w:tr>
      <w:tr>
        <w:tc>
          <w:tcPr>
            <w:tcW w:type="dxa" w:w="1578"/>
            <w:vAlign w:val="center"/>
            <w:tcMar>
              <w:top w:w="80" w:type="dxa"/>
              <w:left w:w="80" w:type="dxa"/>
              <w:bottom w:w="80" w:type="dxa"/>
              <w:right w:w="80" w:type="dxa"/>
            </w:tcMar>
          </w:tcPr>
          <w:p>
            <w:pPr>
              <w:spacing w:after="80" w:before="80" w:line="259" w:lineRule="auto"/>
            </w:pPr>
            <w:r>
              <w:rPr>
                <w:b w:val="0"/>
                <w:sz w:val="18"/>
              </w:rPr>
              <w:t>GET</w:t>
            </w:r>
          </w:p>
        </w:tc>
        <w:tc>
          <w:tcPr>
            <w:tcW w:type="dxa" w:w="4538"/>
            <w:vAlign w:val="center"/>
            <w:tcMar>
              <w:top w:w="80" w:type="dxa"/>
              <w:left w:w="80" w:type="dxa"/>
              <w:bottom w:w="80" w:type="dxa"/>
              <w:right w:w="80" w:type="dxa"/>
            </w:tcMar>
          </w:tcPr>
          <w:p>
            <w:pPr>
              <w:spacing w:after="80" w:before="80" w:line="259" w:lineRule="auto"/>
            </w:pPr>
            <w:r>
              <w:rPr>
                <w:b w:val="0"/>
                <w:sz w:val="18"/>
              </w:rPr>
              <w:t>/routes/{routeCode}/order-schema</w:t>
            </w:r>
          </w:p>
        </w:tc>
        <w:tc>
          <w:tcPr>
            <w:tcW w:type="dxa" w:w="3749"/>
            <w:vAlign w:val="center"/>
            <w:tcMar>
              <w:top w:w="80" w:type="dxa"/>
              <w:left w:w="80" w:type="dxa"/>
              <w:bottom w:w="80" w:type="dxa"/>
              <w:right w:w="80" w:type="dxa"/>
            </w:tcMar>
          </w:tcPr>
          <w:p>
            <w:pPr>
              <w:spacing w:after="80" w:before="80" w:line="259" w:lineRule="auto"/>
            </w:pPr>
            <w:r>
              <w:rPr>
                <w:b w:val="0"/>
                <w:sz w:val="18"/>
              </w:rPr>
              <w:t>获取线路录单要求</w:t>
            </w:r>
          </w:p>
        </w:tc>
      </w:tr>
      <w:tr>
        <w:tc>
          <w:tcPr>
            <w:tcW w:type="dxa" w:w="1578"/>
            <w:vAlign w:val="center"/>
            <w:tcMar>
              <w:top w:w="80" w:type="dxa"/>
              <w:left w:w="80" w:type="dxa"/>
              <w:bottom w:w="80" w:type="dxa"/>
              <w:right w:w="80" w:type="dxa"/>
            </w:tcMar>
          </w:tcPr>
          <w:p>
            <w:pPr>
              <w:spacing w:after="80" w:before="80" w:line="259" w:lineRule="auto"/>
            </w:pPr>
            <w:r>
              <w:rPr>
                <w:b w:val="0"/>
                <w:sz w:val="18"/>
              </w:rPr>
              <w:t>POST</w:t>
            </w:r>
          </w:p>
        </w:tc>
        <w:tc>
          <w:tcPr>
            <w:tcW w:type="dxa" w:w="4538"/>
            <w:vAlign w:val="center"/>
            <w:tcMar>
              <w:top w:w="80" w:type="dxa"/>
              <w:left w:w="80" w:type="dxa"/>
              <w:bottom w:w="80" w:type="dxa"/>
              <w:right w:w="80" w:type="dxa"/>
            </w:tcMar>
          </w:tcPr>
          <w:p>
            <w:pPr>
              <w:spacing w:after="80" w:before="80" w:line="259" w:lineRule="auto"/>
            </w:pPr>
            <w:r>
              <w:rPr>
                <w:b w:val="0"/>
                <w:sz w:val="18"/>
              </w:rPr>
              <w:t>/orders</w:t>
            </w:r>
          </w:p>
        </w:tc>
        <w:tc>
          <w:tcPr>
            <w:tcW w:type="dxa" w:w="3749"/>
            <w:vAlign w:val="center"/>
            <w:tcMar>
              <w:top w:w="80" w:type="dxa"/>
              <w:left w:w="80" w:type="dxa"/>
              <w:bottom w:w="80" w:type="dxa"/>
              <w:right w:w="80" w:type="dxa"/>
            </w:tcMar>
          </w:tcPr>
          <w:p>
            <w:pPr>
              <w:spacing w:after="80" w:before="80" w:line="259" w:lineRule="auto"/>
            </w:pPr>
            <w:r>
              <w:rPr>
                <w:b w:val="0"/>
                <w:sz w:val="18"/>
              </w:rPr>
              <w:t>录单并返回号码和打印数据</w:t>
            </w:r>
          </w:p>
        </w:tc>
      </w:tr>
      <w:tr>
        <w:tc>
          <w:tcPr>
            <w:tcW w:type="dxa" w:w="1578"/>
            <w:vAlign w:val="center"/>
            <w:tcMar>
              <w:top w:w="80" w:type="dxa"/>
              <w:left w:w="80" w:type="dxa"/>
              <w:bottom w:w="80" w:type="dxa"/>
              <w:right w:w="80" w:type="dxa"/>
            </w:tcMar>
          </w:tcPr>
          <w:p>
            <w:pPr>
              <w:spacing w:after="80" w:before="80" w:line="259" w:lineRule="auto"/>
            </w:pPr>
            <w:r>
              <w:rPr>
                <w:b w:val="0"/>
                <w:sz w:val="18"/>
              </w:rPr>
              <w:t>GET</w:t>
            </w:r>
          </w:p>
        </w:tc>
        <w:tc>
          <w:tcPr>
            <w:tcW w:type="dxa" w:w="4538"/>
            <w:vAlign w:val="center"/>
            <w:tcMar>
              <w:top w:w="80" w:type="dxa"/>
              <w:left w:w="80" w:type="dxa"/>
              <w:bottom w:w="80" w:type="dxa"/>
              <w:right w:w="80" w:type="dxa"/>
            </w:tcMar>
          </w:tcPr>
          <w:p>
            <w:pPr>
              <w:spacing w:after="80" w:before="80" w:line="259" w:lineRule="auto"/>
            </w:pPr>
            <w:r>
              <w:rPr>
                <w:b w:val="0"/>
                <w:sz w:val="18"/>
              </w:rPr>
              <w:t>/orders/by-domestic-number/{domesticNumber}</w:t>
            </w:r>
          </w:p>
        </w:tc>
        <w:tc>
          <w:tcPr>
            <w:tcW w:type="dxa" w:w="3749"/>
            <w:vAlign w:val="center"/>
            <w:tcMar>
              <w:top w:w="80" w:type="dxa"/>
              <w:left w:w="80" w:type="dxa"/>
              <w:bottom w:w="80" w:type="dxa"/>
              <w:right w:w="80" w:type="dxa"/>
            </w:tcMar>
          </w:tcPr>
          <w:p>
            <w:pPr>
              <w:spacing w:after="80" w:before="80" w:line="259" w:lineRule="auto"/>
            </w:pPr>
            <w:r>
              <w:rPr>
                <w:b w:val="0"/>
                <w:sz w:val="18"/>
              </w:rPr>
              <w:t>按国内单号获取整单信息</w:t>
            </w:r>
          </w:p>
        </w:tc>
      </w:tr>
      <w:tr>
        <w:tc>
          <w:tcPr>
            <w:tcW w:type="dxa" w:w="1578"/>
            <w:vAlign w:val="center"/>
            <w:tcMar>
              <w:top w:w="80" w:type="dxa"/>
              <w:left w:w="80" w:type="dxa"/>
              <w:bottom w:w="80" w:type="dxa"/>
              <w:right w:w="80" w:type="dxa"/>
            </w:tcMar>
          </w:tcPr>
          <w:p>
            <w:pPr>
              <w:spacing w:after="80" w:before="80" w:line="259" w:lineRule="auto"/>
            </w:pPr>
            <w:r>
              <w:rPr>
                <w:b w:val="0"/>
                <w:sz w:val="18"/>
              </w:rPr>
              <w:t>PUT</w:t>
            </w:r>
          </w:p>
        </w:tc>
        <w:tc>
          <w:tcPr>
            <w:tcW w:type="dxa" w:w="4538"/>
            <w:vAlign w:val="center"/>
            <w:tcMar>
              <w:top w:w="80" w:type="dxa"/>
              <w:left w:w="80" w:type="dxa"/>
              <w:bottom w:w="80" w:type="dxa"/>
              <w:right w:w="80" w:type="dxa"/>
            </w:tcMar>
          </w:tcPr>
          <w:p>
            <w:pPr>
              <w:spacing w:after="80" w:before="80" w:line="259" w:lineRule="auto"/>
            </w:pPr>
            <w:r>
              <w:rPr>
                <w:b w:val="0"/>
                <w:sz w:val="18"/>
              </w:rPr>
              <w:t>/orders/by-domestic-number/{domesticNumber}</w:t>
            </w:r>
          </w:p>
        </w:tc>
        <w:tc>
          <w:tcPr>
            <w:tcW w:type="dxa" w:w="3749"/>
            <w:vAlign w:val="center"/>
            <w:tcMar>
              <w:top w:w="80" w:type="dxa"/>
              <w:left w:w="80" w:type="dxa"/>
              <w:bottom w:w="80" w:type="dxa"/>
              <w:right w:w="80" w:type="dxa"/>
            </w:tcMar>
          </w:tcPr>
          <w:p>
            <w:pPr>
              <w:spacing w:after="80" w:before="80" w:line="259" w:lineRule="auto"/>
            </w:pPr>
            <w:r>
              <w:rPr>
                <w:b w:val="0"/>
                <w:sz w:val="18"/>
              </w:rPr>
              <w:t>待入库覆盖修改，可增删包裹</w:t>
            </w:r>
          </w:p>
        </w:tc>
      </w:tr>
      <w:tr>
        <w:tc>
          <w:tcPr>
            <w:tcW w:type="dxa" w:w="1578"/>
            <w:vAlign w:val="center"/>
            <w:tcMar>
              <w:top w:w="80" w:type="dxa"/>
              <w:left w:w="80" w:type="dxa"/>
              <w:bottom w:w="80" w:type="dxa"/>
              <w:right w:w="80" w:type="dxa"/>
            </w:tcMar>
          </w:tcPr>
          <w:p>
            <w:pPr>
              <w:spacing w:after="80" w:before="80" w:line="259" w:lineRule="auto"/>
            </w:pPr>
            <w:r>
              <w:rPr>
                <w:b w:val="0"/>
                <w:sz w:val="18"/>
              </w:rPr>
              <w:t>DELETE</w:t>
            </w:r>
          </w:p>
        </w:tc>
        <w:tc>
          <w:tcPr>
            <w:tcW w:type="dxa" w:w="4538"/>
            <w:vAlign w:val="center"/>
            <w:tcMar>
              <w:top w:w="80" w:type="dxa"/>
              <w:left w:w="80" w:type="dxa"/>
              <w:bottom w:w="80" w:type="dxa"/>
              <w:right w:w="80" w:type="dxa"/>
            </w:tcMar>
          </w:tcPr>
          <w:p>
            <w:pPr>
              <w:spacing w:after="80" w:before="80" w:line="259" w:lineRule="auto"/>
            </w:pPr>
            <w:r>
              <w:rPr>
                <w:b w:val="0"/>
                <w:sz w:val="18"/>
              </w:rPr>
              <w:t>/orders/by-domestic-number/{domesticNumber}</w:t>
            </w:r>
          </w:p>
        </w:tc>
        <w:tc>
          <w:tcPr>
            <w:tcW w:type="dxa" w:w="3749"/>
            <w:vAlign w:val="center"/>
            <w:tcMar>
              <w:top w:w="80" w:type="dxa"/>
              <w:left w:w="80" w:type="dxa"/>
              <w:bottom w:w="80" w:type="dxa"/>
              <w:right w:w="80" w:type="dxa"/>
            </w:tcMar>
          </w:tcPr>
          <w:p>
            <w:pPr>
              <w:spacing w:after="80" w:before="80" w:line="259" w:lineRule="auto"/>
            </w:pPr>
            <w:r>
              <w:rPr>
                <w:b w:val="0"/>
                <w:sz w:val="18"/>
              </w:rPr>
              <w:t>待入库整单删除</w:t>
            </w:r>
          </w:p>
        </w:tc>
      </w:tr>
      <w:tr>
        <w:tc>
          <w:tcPr>
            <w:tcW w:type="dxa" w:w="1578"/>
            <w:vAlign w:val="center"/>
            <w:tcMar>
              <w:top w:w="80" w:type="dxa"/>
              <w:left w:w="80" w:type="dxa"/>
              <w:bottom w:w="80" w:type="dxa"/>
              <w:right w:w="80" w:type="dxa"/>
            </w:tcMar>
          </w:tcPr>
          <w:p>
            <w:pPr>
              <w:spacing w:after="80" w:before="80" w:line="259" w:lineRule="auto"/>
            </w:pPr>
            <w:r>
              <w:rPr>
                <w:b w:val="0"/>
                <w:sz w:val="18"/>
              </w:rPr>
              <w:t>PUT</w:t>
            </w:r>
          </w:p>
        </w:tc>
        <w:tc>
          <w:tcPr>
            <w:tcW w:type="dxa" w:w="4538"/>
            <w:vAlign w:val="center"/>
            <w:tcMar>
              <w:top w:w="80" w:type="dxa"/>
              <w:left w:w="80" w:type="dxa"/>
              <w:bottom w:w="80" w:type="dxa"/>
              <w:right w:w="80" w:type="dxa"/>
            </w:tcMar>
          </w:tcPr>
          <w:p>
            <w:pPr>
              <w:spacing w:after="80" w:before="80" w:line="259" w:lineRule="auto"/>
            </w:pPr>
            <w:r>
              <w:rPr>
                <w:b w:val="0"/>
                <w:sz w:val="18"/>
              </w:rPr>
              <w:t>/customers/{externalCustomerId}/profile</w:t>
            </w:r>
          </w:p>
        </w:tc>
        <w:tc>
          <w:tcPr>
            <w:tcW w:type="dxa" w:w="3749"/>
            <w:vAlign w:val="center"/>
            <w:tcMar>
              <w:top w:w="80" w:type="dxa"/>
              <w:left w:w="80" w:type="dxa"/>
              <w:bottom w:w="80" w:type="dxa"/>
              <w:right w:w="80" w:type="dxa"/>
            </w:tcMar>
          </w:tcPr>
          <w:p>
            <w:pPr>
              <w:spacing w:after="80" w:before="80" w:line="259" w:lineRule="auto"/>
            </w:pPr>
            <w:r>
              <w:rPr>
                <w:b w:val="0"/>
                <w:sz w:val="18"/>
              </w:rPr>
              <w:t>显式更新已建立的客户资料</w:t>
            </w:r>
          </w:p>
        </w:tc>
      </w:tr>
    </w:tbl>
    <w:p>
      <w:pPr>
        <w:spacing w:after="40"/>
      </w:pPr>
    </w:p>
    <w:p>
      <w:r>
        <w:t>只有运单查询使用国内单号；客户资料更新使用客户 ID，线路规则查询使用线路标识，不属于其他运单查询入口。</w:t>
      </w:r>
    </w:p>
    <w:p>
      <w:pPr>
        <w:pStyle w:val="Heading1"/>
      </w:pPr>
      <w:r>
        <w:t>4 线路接口</w:t>
      </w:r>
    </w:p>
    <w:p>
      <w:r>
        <w:t>GET /routes 返回 routes 数组，每项含 routeCode、name、enabled、destinations（目的地国家/地区代码数组）、schemaVersion。已撤销授权的线路不返回。</w:t>
      </w:r>
    </w:p>
    <w:p>
      <w:r>
        <w:t>GET /routes/{routeCode}/order-schema 返回以下 data：</w:t>
      </w:r>
    </w:p>
    <w:p>
      <w:pPr>
        <w:pStyle w:val="CodeSample"/>
      </w:pPr>
      <w:r>
        <w:t>{</w:t>
      </w:r>
    </w:p>
    <w:p>
      <w:pPr>
        <w:pStyle w:val="CodeSample"/>
      </w:pPr>
      <w:r>
        <w:t xml:space="preserve">  "routeCode":"ROUTE-DEMO",</w:t>
      </w:r>
    </w:p>
    <w:p>
      <w:pPr>
        <w:pStyle w:val="CodeSample"/>
      </w:pPr>
      <w:r>
        <w:t xml:space="preserve">  "schemaVersion":"demo-1",</w:t>
      </w:r>
    </w:p>
    <w:p>
      <w:pPr>
        <w:pStyle w:val="CodeSample"/>
      </w:pPr>
      <w:r>
        <w:t xml:space="preserve">  "fields":[</w:t>
      </w:r>
    </w:p>
    <w:p>
      <w:pPr>
        <w:pStyle w:val="CodeSample"/>
      </w:pPr>
      <w:r>
        <w:t xml:space="preserve">    {"path":"recipient.postalCode","label":"邮编","type":"string","required":true,"maxLength":20},</w:t>
      </w:r>
    </w:p>
    <w:p>
      <w:pPr>
        <w:pStyle w:val="CodeSample"/>
      </w:pPr>
      <w:r>
        <w:t xml:space="preserve">    {"path":"packages[].items[].quantity","label":"数量","type":"integer","required":true,"min":1},</w:t>
      </w:r>
    </w:p>
    <w:p>
      <w:pPr>
        <w:pStyle w:val="CodeSample"/>
      </w:pPr>
      <w:r>
        <w:t xml:space="preserve">    {"path":"routeData.insuranceRequested","label":"是否投保","type":"boolean","required":false}</w:t>
      </w:r>
    </w:p>
    <w:p>
      <w:pPr>
        <w:pStyle w:val="CodeSample"/>
      </w:pPr>
      <w:r>
        <w:t xml:space="preserve">  ]</w:t>
      </w:r>
    </w:p>
    <w:p>
      <w:pPr>
        <w:pStyle w:val="CodeSample"/>
      </w:pPr>
      <w:r>
        <w:t>}</w:t>
      </w:r>
    </w:p>
    <w:p>
      <w:r>
        <w:t>fields 描述基础字段的线路附加要求以及 routeData 扩展字段。type 可为 string、integer、decimal、boolean、object、array；可选约束为 min、max、maxLength、enum。条件必填用 requiredWhen：{path, equals} 表示单个字段相等条件，不传可执行表达式。</w:t>
      </w:r>
    </w:p>
    <w:p>
      <w:r>
        <w:t>线路不要求首次录单提供仓库测量数据或服务方运输费用。线路要求的商品申报价值与运输费用不同，按具体字段提交。线路价目表不随接口返回，管理员获取价目表的方式另约定。</w:t>
      </w:r>
    </w:p>
    <w:p>
      <w:r>
        <w:t>线路返回对应起点仓库标识 originWarehouseCode、运输方式 shippingMethod、货物类型 cargoTypes 和目的地。若一条线路允许多个起点仓库，返回 originWarehouses 数组，并要求录单显式选择 warehouseCode；唯一仓库时由服务方根据线路确定。录单可包含 cargoType，支持值以线路返回为准。Shipper 自己管理客户可见线路，不同步客户线路分配。服务方只核验该线路是否可用、是否开放给 ship，以及资料是否符合要求。</w:t>
      </w:r>
    </w:p>
    <w:p>
      <w:pPr>
        <w:pStyle w:val="Heading1"/>
      </w:pPr>
      <w:r>
        <w:t>5 创建运单</w:t>
      </w:r>
    </w:p>
    <w:p>
      <w:r>
        <w:t>POST /orders。请求：</w:t>
      </w:r>
    </w:p>
    <w:p>
      <w:pPr>
        <w:pStyle w:val="CodeSample"/>
      </w:pPr>
      <w:r>
        <w:t>{</w:t>
      </w:r>
    </w:p>
    <w:p>
      <w:pPr>
        <w:pStyle w:val="CodeSample"/>
      </w:pPr>
      <w:r>
        <w:t xml:space="preserve">  "domesticNumber":"SIP202609110001",</w:t>
      </w:r>
    </w:p>
    <w:p>
      <w:pPr>
        <w:pStyle w:val="CodeSample"/>
      </w:pPr>
      <w:r>
        <w:t xml:space="preserve">  "externalCustomerId":"SHIP-C00023",</w:t>
      </w:r>
    </w:p>
    <w:p>
      <w:pPr>
        <w:pStyle w:val="CodeSample"/>
      </w:pPr>
      <w:r>
        <w:t xml:space="preserve">  "customerProfile":{</w:t>
      </w:r>
    </w:p>
    <w:p>
      <w:pPr>
        <w:pStyle w:val="CodeSample"/>
      </w:pPr>
      <w:r>
        <w:t xml:space="preserve">    "name":"王小明",</w:t>
      </w:r>
    </w:p>
    <w:p>
      <w:pPr>
        <w:pStyle w:val="CodeSample"/>
      </w:pPr>
      <w:r>
        <w:t xml:space="preserve">    "phone":"+8613800000000",</w:t>
      </w:r>
    </w:p>
    <w:p>
      <w:pPr>
        <w:pStyle w:val="CodeSample"/>
      </w:pPr>
      <w:r>
        <w:t xml:space="preserve">    "email":"customer@example.com",</w:t>
      </w:r>
    </w:p>
    <w:p>
      <w:pPr>
        <w:pStyle w:val="CodeSample"/>
      </w:pPr>
      <w:r>
        <w:t xml:space="preserve">    "contactAddress":{</w:t>
      </w:r>
    </w:p>
    <w:p>
      <w:pPr>
        <w:pStyle w:val="CodeSample"/>
      </w:pPr>
      <w:r>
        <w:t xml:space="preserve">      "countryCode":"CN","province":"广东省","city":"深圳市",</w:t>
      </w:r>
    </w:p>
    <w:p>
      <w:pPr>
        <w:pStyle w:val="CodeSample"/>
      </w:pPr>
      <w:r>
        <w:t xml:space="preserve">      "district":"南山区","addressLine1":"示例联系地址1号",</w:t>
      </w:r>
    </w:p>
    <w:p>
      <w:pPr>
        <w:pStyle w:val="CodeSample"/>
      </w:pPr>
      <w:r>
        <w:t xml:space="preserve">      "addressLine2":null,"postalCode":"518000"</w:t>
      </w:r>
    </w:p>
    <w:p>
      <w:pPr>
        <w:pStyle w:val="CodeSample"/>
      </w:pPr>
      <w:r>
        <w:t xml:space="preserve">    }</w:t>
      </w:r>
    </w:p>
    <w:p>
      <w:pPr>
        <w:pStyle w:val="CodeSample"/>
      </w:pPr>
      <w:r>
        <w:t xml:space="preserve">  },</w:t>
      </w:r>
    </w:p>
    <w:p>
      <w:pPr>
        <w:pStyle w:val="CodeSample"/>
      </w:pPr>
      <w:r>
        <w:t xml:space="preserve">  "routeCode":"ROUTE-DEMO",</w:t>
      </w:r>
    </w:p>
    <w:p>
      <w:pPr>
        <w:pStyle w:val="CodeSample"/>
      </w:pPr>
      <w:r>
        <w:t xml:space="preserve">  "schemaVersion":"demo-1",</w:t>
      </w:r>
    </w:p>
    <w:p>
      <w:pPr>
        <w:pStyle w:val="CodeSample"/>
      </w:pPr>
      <w:r>
        <w:t xml:space="preserve">  "destination":"DEST-DEMO",</w:t>
      </w:r>
    </w:p>
    <w:p>
      <w:pPr>
        <w:pStyle w:val="CodeSample"/>
      </w:pPr>
      <w:r>
        <w:t xml:space="preserve">  "recipient":{</w:t>
      </w:r>
    </w:p>
    <w:p>
      <w:pPr>
        <w:pStyle w:val="CodeSample"/>
      </w:pPr>
      <w:r>
        <w:t xml:space="preserve">    "name":"王小明","phone":"+14165550123","countryCode":"CA",</w:t>
      </w:r>
    </w:p>
    <w:p>
      <w:pPr>
        <w:pStyle w:val="CodeSample"/>
      </w:pPr>
      <w:r>
        <w:t xml:space="preserve">    "province":"ON","city":"Toronto","district":null,</w:t>
      </w:r>
    </w:p>
    <w:p>
      <w:pPr>
        <w:pStyle w:val="CodeSample"/>
      </w:pPr>
      <w:r>
        <w:t xml:space="preserve">    "addressLine1":"123 Example Street","addressLine2":"Unit 2",</w:t>
      </w:r>
    </w:p>
    <w:p>
      <w:pPr>
        <w:pStyle w:val="CodeSample"/>
      </w:pPr>
      <w:r>
        <w:t xml:space="preserve">    "postalCode":"M5V 1A1","email":"customer@example.com"</w:t>
      </w:r>
    </w:p>
    <w:p>
      <w:pPr>
        <w:pStyle w:val="CodeSample"/>
      </w:pPr>
      <w:r>
        <w:t xml:space="preserve">  },</w:t>
      </w:r>
    </w:p>
    <w:p>
      <w:pPr>
        <w:pStyle w:val="CodeSample"/>
      </w:pPr>
      <w:r>
        <w:t xml:space="preserve">  "sender":null,</w:t>
      </w:r>
    </w:p>
    <w:p>
      <w:pPr>
        <w:pStyle w:val="CodeSample"/>
      </w:pPr>
      <w:r>
        <w:t xml:space="preserve">  "packageCount":2,</w:t>
      </w:r>
    </w:p>
    <w:p>
      <w:pPr>
        <w:pStyle w:val="CodeSample"/>
      </w:pPr>
      <w:r>
        <w:t xml:space="preserve">  "packages":[</w:t>
      </w:r>
    </w:p>
    <w:p>
      <w:pPr>
        <w:pStyle w:val="CodeSample"/>
      </w:pPr>
      <w:r>
        <w:t xml:space="preserve">    {"clientPackageId":"BOX-1","items":[{"name":"衣服","quantity":5}]},</w:t>
      </w:r>
    </w:p>
    <w:p>
      <w:pPr>
        <w:pStyle w:val="CodeSample"/>
      </w:pPr>
      <w:r>
        <w:t xml:space="preserve">    {"clientPackageId":"BOX-2","items":[{"name":"书籍","quantity":3}]}</w:t>
      </w:r>
    </w:p>
    <w:p>
      <w:pPr>
        <w:pStyle w:val="CodeSample"/>
      </w:pPr>
      <w:r>
        <w:t xml:space="preserve">  ],</w:t>
      </w:r>
    </w:p>
    <w:p>
      <w:pPr>
        <w:pStyle w:val="CodeSample"/>
      </w:pPr>
      <w:r>
        <w:t xml:space="preserve">  "routeData":{},</w:t>
      </w:r>
    </w:p>
    <w:p>
      <w:pPr>
        <w:pStyle w:val="CodeSample"/>
      </w:pPr>
      <w:r>
        <w:t xml:space="preserve">  "remark":null</w:t>
      </w:r>
    </w:p>
    <w:p>
      <w:pPr>
        <w:pStyle w:val="CodeSample"/>
      </w:pPr>
      <w:r>
        <w:t>}</w:t>
      </w:r>
    </w:p>
    <w:p>
      <w:r>
        <w:t>字段约定：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46"/>
        <w:gridCol w:w="5919"/>
      </w:tblGrid>
      <w:tr>
        <w:trPr>
          <w:tblHeader/>
        </w:trPr>
        <w:tc>
          <w:tcPr>
            <w:tcW w:type="dxa" w:w="3946"/>
            <w:vAlign w:val="center"/>
            <w:tcMar>
              <w:top w:w="80" w:type="dxa"/>
              <w:left w:w="80" w:type="dxa"/>
              <w:bottom w:w="80" w:type="dxa"/>
              <w:right w:w="80" w:type="dxa"/>
            </w:tcMar>
            <w:shd w:fill="DCE6F1"/>
          </w:tcPr>
          <w:p>
            <w:pPr>
              <w:spacing w:after="80" w:before="80" w:line="259" w:lineRule="auto"/>
            </w:pPr>
            <w:r>
              <w:rPr>
                <w:b/>
                <w:sz w:val="18"/>
              </w:rPr>
              <w:t>字段</w:t>
            </w:r>
          </w:p>
        </w:tc>
        <w:tc>
          <w:tcPr>
            <w:tcW w:type="dxa" w:w="5919"/>
            <w:vAlign w:val="center"/>
            <w:tcMar>
              <w:top w:w="80" w:type="dxa"/>
              <w:left w:w="80" w:type="dxa"/>
              <w:bottom w:w="80" w:type="dxa"/>
              <w:right w:w="80" w:type="dxa"/>
            </w:tcMar>
            <w:shd w:fill="DCE6F1"/>
          </w:tcPr>
          <w:p>
            <w:pPr>
              <w:spacing w:after="80" w:before="80" w:line="259" w:lineRule="auto"/>
            </w:pPr>
            <w:r>
              <w:rPr>
                <w:b/>
                <w:sz w:val="18"/>
              </w:rPr>
              <w:t>要求</w:t>
            </w:r>
          </w:p>
        </w:tc>
      </w:tr>
      <w:tr>
        <w:tc>
          <w:tcPr>
            <w:tcW w:type="dxa" w:w="3946"/>
            <w:vAlign w:val="center"/>
            <w:tcMar>
              <w:top w:w="80" w:type="dxa"/>
              <w:left w:w="80" w:type="dxa"/>
              <w:bottom w:w="80" w:type="dxa"/>
              <w:right w:w="80" w:type="dxa"/>
            </w:tcMar>
          </w:tcPr>
          <w:p>
            <w:pPr>
              <w:spacing w:after="80" w:before="80" w:line="259" w:lineRule="auto"/>
            </w:pPr>
            <w:r>
              <w:rPr>
                <w:b w:val="0"/>
                <w:sz w:val="18"/>
              </w:rPr>
              <w:t>domesticNumber</w:t>
            </w:r>
          </w:p>
        </w:tc>
        <w:tc>
          <w:tcPr>
            <w:tcW w:type="dxa" w:w="5919"/>
            <w:vAlign w:val="center"/>
            <w:tcMar>
              <w:top w:w="80" w:type="dxa"/>
              <w:left w:w="80" w:type="dxa"/>
              <w:bottom w:w="80" w:type="dxa"/>
              <w:right w:w="80" w:type="dxa"/>
            </w:tcMar>
          </w:tcPr>
          <w:p>
            <w:pPr>
              <w:spacing w:after="80" w:before="80" w:line="259" w:lineRule="auto"/>
            </w:pPr>
            <w:r>
              <w:rPr>
                <w:b w:val="0"/>
                <w:sz w:val="18"/>
              </w:rPr>
              <w:t>必填，SIP 运单号；创建后不通过修改接口变更</w:t>
            </w:r>
          </w:p>
        </w:tc>
      </w:tr>
      <w:tr>
        <w:tc>
          <w:tcPr>
            <w:tcW w:type="dxa" w:w="3946"/>
            <w:vAlign w:val="center"/>
            <w:tcMar>
              <w:top w:w="80" w:type="dxa"/>
              <w:left w:w="80" w:type="dxa"/>
              <w:bottom w:w="80" w:type="dxa"/>
              <w:right w:w="80" w:type="dxa"/>
            </w:tcMar>
          </w:tcPr>
          <w:p>
            <w:pPr>
              <w:spacing w:after="80" w:before="80" w:line="259" w:lineRule="auto"/>
            </w:pPr>
            <w:r>
              <w:rPr>
                <w:b w:val="0"/>
                <w:sz w:val="18"/>
              </w:rPr>
              <w:t>externalCustomerId</w:t>
            </w:r>
          </w:p>
        </w:tc>
        <w:tc>
          <w:tcPr>
            <w:tcW w:type="dxa" w:w="5919"/>
            <w:vAlign w:val="center"/>
            <w:tcMar>
              <w:top w:w="80" w:type="dxa"/>
              <w:left w:w="80" w:type="dxa"/>
              <w:bottom w:w="80" w:type="dxa"/>
              <w:right w:w="80" w:type="dxa"/>
            </w:tcMar>
          </w:tcPr>
          <w:p>
            <w:pPr>
              <w:spacing w:after="80" w:before="80" w:line="259" w:lineRule="auto"/>
            </w:pPr>
            <w:r>
              <w:rPr>
                <w:b w:val="0"/>
                <w:sz w:val="18"/>
              </w:rPr>
              <w:t>必填，稳定 ship 客户 ID；不通过运单修改接口换客户</w:t>
            </w:r>
          </w:p>
        </w:tc>
      </w:tr>
      <w:tr>
        <w:tc>
          <w:tcPr>
            <w:tcW w:type="dxa" w:w="3946"/>
            <w:vAlign w:val="center"/>
            <w:tcMar>
              <w:top w:w="80" w:type="dxa"/>
              <w:left w:w="80" w:type="dxa"/>
              <w:bottom w:w="80" w:type="dxa"/>
              <w:right w:w="80" w:type="dxa"/>
            </w:tcMar>
          </w:tcPr>
          <w:p>
            <w:pPr>
              <w:spacing w:after="80" w:before="80" w:line="259" w:lineRule="auto"/>
            </w:pPr>
            <w:r>
              <w:rPr>
                <w:b w:val="0"/>
                <w:sz w:val="18"/>
              </w:rPr>
              <w:t>customerProfile</w:t>
            </w:r>
          </w:p>
        </w:tc>
        <w:tc>
          <w:tcPr>
            <w:tcW w:type="dxa" w:w="5919"/>
            <w:vAlign w:val="center"/>
            <w:tcMar>
              <w:top w:w="80" w:type="dxa"/>
              <w:left w:w="80" w:type="dxa"/>
              <w:bottom w:w="80" w:type="dxa"/>
              <w:right w:w="80" w:type="dxa"/>
            </w:tcMar>
          </w:tcPr>
          <w:p>
            <w:pPr>
              <w:spacing w:after="80" w:before="80" w:line="259" w:lineRule="auto"/>
            </w:pPr>
            <w:r>
              <w:rPr>
                <w:b w:val="0"/>
                <w:sz w:val="18"/>
              </w:rPr>
              <w:t>首次建档必填，已有客户可省略；即使传入也不覆盖已有档案</w:t>
            </w:r>
          </w:p>
        </w:tc>
      </w:tr>
      <w:tr>
        <w:tc>
          <w:tcPr>
            <w:tcW w:type="dxa" w:w="3946"/>
            <w:vAlign w:val="center"/>
            <w:tcMar>
              <w:top w:w="80" w:type="dxa"/>
              <w:left w:w="80" w:type="dxa"/>
              <w:bottom w:w="80" w:type="dxa"/>
              <w:right w:w="80" w:type="dxa"/>
            </w:tcMar>
          </w:tcPr>
          <w:p>
            <w:pPr>
              <w:spacing w:after="80" w:before="80" w:line="259" w:lineRule="auto"/>
            </w:pPr>
            <w:r>
              <w:rPr>
                <w:b w:val="0"/>
                <w:sz w:val="18"/>
              </w:rPr>
              <w:t>name / phone / email</w:t>
            </w:r>
          </w:p>
        </w:tc>
        <w:tc>
          <w:tcPr>
            <w:tcW w:type="dxa" w:w="5919"/>
            <w:vAlign w:val="center"/>
            <w:tcMar>
              <w:top w:w="80" w:type="dxa"/>
              <w:left w:w="80" w:type="dxa"/>
              <w:bottom w:w="80" w:type="dxa"/>
              <w:right w:w="80" w:type="dxa"/>
            </w:tcMar>
          </w:tcPr>
          <w:p>
            <w:pPr>
              <w:spacing w:after="80" w:before="80" w:line="259" w:lineRule="auto"/>
            </w:pPr>
            <w:r>
              <w:rPr>
                <w:b w:val="0"/>
                <w:sz w:val="18"/>
              </w:rPr>
              <w:t>首次客户资料必填</w:t>
            </w:r>
          </w:p>
        </w:tc>
      </w:tr>
      <w:tr>
        <w:tc>
          <w:tcPr>
            <w:tcW w:type="dxa" w:w="3946"/>
            <w:vAlign w:val="center"/>
            <w:tcMar>
              <w:top w:w="80" w:type="dxa"/>
              <w:left w:w="80" w:type="dxa"/>
              <w:bottom w:w="80" w:type="dxa"/>
              <w:right w:w="80" w:type="dxa"/>
            </w:tcMar>
          </w:tcPr>
          <w:p>
            <w:pPr>
              <w:spacing w:after="80" w:before="80" w:line="259" w:lineRule="auto"/>
            </w:pPr>
            <w:r>
              <w:rPr>
                <w:b w:val="0"/>
                <w:sz w:val="18"/>
              </w:rPr>
              <w:t>contactAddress</w:t>
            </w:r>
          </w:p>
        </w:tc>
        <w:tc>
          <w:tcPr>
            <w:tcW w:type="dxa" w:w="5919"/>
            <w:vAlign w:val="center"/>
            <w:tcMar>
              <w:top w:w="80" w:type="dxa"/>
              <w:left w:w="80" w:type="dxa"/>
              <w:bottom w:w="80" w:type="dxa"/>
              <w:right w:w="80" w:type="dxa"/>
            </w:tcMar>
          </w:tcPr>
          <w:p>
            <w:pPr>
              <w:spacing w:after="80" w:before="80" w:line="259" w:lineRule="auto"/>
            </w:pPr>
            <w:r>
              <w:rPr>
                <w:b w:val="0"/>
                <w:sz w:val="18"/>
              </w:rPr>
              <w:t>客户联系资料，可空；不自动作为寄件或收件地址</w:t>
            </w:r>
          </w:p>
        </w:tc>
      </w:tr>
      <w:tr>
        <w:tc>
          <w:tcPr>
            <w:tcW w:type="dxa" w:w="3946"/>
            <w:vAlign w:val="center"/>
            <w:tcMar>
              <w:top w:w="80" w:type="dxa"/>
              <w:left w:w="80" w:type="dxa"/>
              <w:bottom w:w="80" w:type="dxa"/>
              <w:right w:w="80" w:type="dxa"/>
            </w:tcMar>
          </w:tcPr>
          <w:p>
            <w:pPr>
              <w:spacing w:after="80" w:before="80" w:line="259" w:lineRule="auto"/>
            </w:pPr>
            <w:r>
              <w:rPr>
                <w:b w:val="0"/>
                <w:sz w:val="18"/>
              </w:rPr>
              <w:t>routeCode / schemaVersion</w:t>
            </w:r>
          </w:p>
        </w:tc>
        <w:tc>
          <w:tcPr>
            <w:tcW w:type="dxa" w:w="5919"/>
            <w:vAlign w:val="center"/>
            <w:tcMar>
              <w:top w:w="80" w:type="dxa"/>
              <w:left w:w="80" w:type="dxa"/>
              <w:bottom w:w="80" w:type="dxa"/>
              <w:right w:w="80" w:type="dxa"/>
            </w:tcMar>
          </w:tcPr>
          <w:p>
            <w:pPr>
              <w:spacing w:after="80" w:before="80" w:line="259" w:lineRule="auto"/>
            </w:pPr>
            <w:r>
              <w:rPr>
                <w:b w:val="0"/>
                <w:sz w:val="18"/>
              </w:rPr>
              <w:t>必填，采用线路接口返回值</w:t>
            </w:r>
          </w:p>
        </w:tc>
      </w:tr>
      <w:tr>
        <w:tc>
          <w:tcPr>
            <w:tcW w:type="dxa" w:w="3946"/>
            <w:vAlign w:val="center"/>
            <w:tcMar>
              <w:top w:w="80" w:type="dxa"/>
              <w:left w:w="80" w:type="dxa"/>
              <w:bottom w:w="80" w:type="dxa"/>
              <w:right w:w="80" w:type="dxa"/>
            </w:tcMar>
          </w:tcPr>
          <w:p>
            <w:pPr>
              <w:spacing w:after="80" w:before="80" w:line="259" w:lineRule="auto"/>
            </w:pPr>
            <w:r>
              <w:rPr>
                <w:b w:val="0"/>
                <w:sz w:val="18"/>
              </w:rPr>
              <w:t>destination</w:t>
            </w:r>
          </w:p>
        </w:tc>
        <w:tc>
          <w:tcPr>
            <w:tcW w:type="dxa" w:w="5919"/>
            <w:vAlign w:val="center"/>
            <w:tcMar>
              <w:top w:w="80" w:type="dxa"/>
              <w:left w:w="80" w:type="dxa"/>
              <w:bottom w:w="80" w:type="dxa"/>
              <w:right w:w="80" w:type="dxa"/>
            </w:tcMar>
          </w:tcPr>
          <w:p>
            <w:pPr>
              <w:spacing w:after="80" w:before="80" w:line="259" w:lineRule="auto"/>
            </w:pPr>
            <w:r>
              <w:rPr>
                <w:b w:val="0"/>
                <w:sz w:val="18"/>
              </w:rPr>
              <w:t>必填，使用线路返回的目的地代码；不假定它一定等于国家代码。recipient.countryCode 为地址国家代码，服务方校验二者相容</w:t>
            </w:r>
          </w:p>
        </w:tc>
      </w:tr>
      <w:tr>
        <w:tc>
          <w:tcPr>
            <w:tcW w:type="dxa" w:w="3946"/>
            <w:vAlign w:val="center"/>
            <w:tcMar>
              <w:top w:w="80" w:type="dxa"/>
              <w:left w:w="80" w:type="dxa"/>
              <w:bottom w:w="80" w:type="dxa"/>
              <w:right w:w="80" w:type="dxa"/>
            </w:tcMar>
          </w:tcPr>
          <w:p>
            <w:pPr>
              <w:spacing w:after="80" w:before="80" w:line="259" w:lineRule="auto"/>
            </w:pPr>
            <w:r>
              <w:rPr>
                <w:b w:val="0"/>
                <w:sz w:val="18"/>
              </w:rPr>
              <w:t>warehouseCode / cargoType</w:t>
            </w:r>
          </w:p>
        </w:tc>
        <w:tc>
          <w:tcPr>
            <w:tcW w:type="dxa" w:w="5919"/>
            <w:vAlign w:val="center"/>
            <w:tcMar>
              <w:top w:w="80" w:type="dxa"/>
              <w:left w:w="80" w:type="dxa"/>
              <w:bottom w:w="80" w:type="dxa"/>
              <w:right w:w="80" w:type="dxa"/>
            </w:tcMar>
          </w:tcPr>
          <w:p>
            <w:pPr>
              <w:spacing w:after="80" w:before="80" w:line="259" w:lineRule="auto"/>
            </w:pPr>
            <w:r>
              <w:rPr>
                <w:b w:val="0"/>
                <w:sz w:val="18"/>
              </w:rPr>
              <w:t>按线路要求填写；唯一可选值可由服务方推导，不猜测仓库</w:t>
            </w:r>
          </w:p>
        </w:tc>
      </w:tr>
      <w:tr>
        <w:tc>
          <w:tcPr>
            <w:tcW w:type="dxa" w:w="3946"/>
            <w:vAlign w:val="center"/>
            <w:tcMar>
              <w:top w:w="80" w:type="dxa"/>
              <w:left w:w="80" w:type="dxa"/>
              <w:bottom w:w="80" w:type="dxa"/>
              <w:right w:w="80" w:type="dxa"/>
            </w:tcMar>
          </w:tcPr>
          <w:p>
            <w:pPr>
              <w:spacing w:after="80" w:before="80" w:line="259" w:lineRule="auto"/>
            </w:pPr>
            <w:r>
              <w:rPr>
                <w:b w:val="0"/>
                <w:sz w:val="18"/>
              </w:rPr>
              <w:t>recipient</w:t>
            </w:r>
          </w:p>
        </w:tc>
        <w:tc>
          <w:tcPr>
            <w:tcW w:type="dxa" w:w="5919"/>
            <w:vAlign w:val="center"/>
            <w:tcMar>
              <w:top w:w="80" w:type="dxa"/>
              <w:left w:w="80" w:type="dxa"/>
              <w:bottom w:w="80" w:type="dxa"/>
              <w:right w:w="80" w:type="dxa"/>
            </w:tcMar>
          </w:tcPr>
          <w:p>
            <w:pPr>
              <w:spacing w:after="80" w:before="80" w:line="259" w:lineRule="auto"/>
            </w:pPr>
            <w:r>
              <w:rPr>
                <w:b w:val="0"/>
                <w:sz w:val="18"/>
              </w:rPr>
              <w:t>必填，本次实际收件地址</w:t>
            </w:r>
          </w:p>
        </w:tc>
      </w:tr>
      <w:tr>
        <w:tc>
          <w:tcPr>
            <w:tcW w:type="dxa" w:w="3946"/>
            <w:vAlign w:val="center"/>
            <w:tcMar>
              <w:top w:w="80" w:type="dxa"/>
              <w:left w:w="80" w:type="dxa"/>
              <w:bottom w:w="80" w:type="dxa"/>
              <w:right w:w="80" w:type="dxa"/>
            </w:tcMar>
          </w:tcPr>
          <w:p>
            <w:pPr>
              <w:spacing w:after="80" w:before="80" w:line="259" w:lineRule="auto"/>
            </w:pPr>
            <w:r>
              <w:rPr>
                <w:b w:val="0"/>
                <w:sz w:val="18"/>
              </w:rPr>
              <w:t>sender</w:t>
            </w:r>
          </w:p>
        </w:tc>
        <w:tc>
          <w:tcPr>
            <w:tcW w:type="dxa" w:w="5919"/>
            <w:vAlign w:val="center"/>
            <w:tcMar>
              <w:top w:w="80" w:type="dxa"/>
              <w:left w:w="80" w:type="dxa"/>
              <w:bottom w:w="80" w:type="dxa"/>
              <w:right w:w="80" w:type="dxa"/>
            </w:tcMar>
          </w:tcPr>
          <w:p>
            <w:pPr>
              <w:spacing w:after="80" w:before="80" w:line="259" w:lineRule="auto"/>
            </w:pPr>
            <w:r>
              <w:rPr>
                <w:b w:val="0"/>
                <w:sz w:val="18"/>
              </w:rPr>
              <w:t>是否必填由线路规则决定</w:t>
            </w:r>
          </w:p>
        </w:tc>
      </w:tr>
      <w:tr>
        <w:tc>
          <w:tcPr>
            <w:tcW w:type="dxa" w:w="3946"/>
            <w:vAlign w:val="center"/>
            <w:tcMar>
              <w:top w:w="80" w:type="dxa"/>
              <w:left w:w="80" w:type="dxa"/>
              <w:bottom w:w="80" w:type="dxa"/>
              <w:right w:w="80" w:type="dxa"/>
            </w:tcMar>
          </w:tcPr>
          <w:p>
            <w:pPr>
              <w:spacing w:after="80" w:before="80" w:line="259" w:lineRule="auto"/>
            </w:pPr>
            <w:r>
              <w:rPr>
                <w:b w:val="0"/>
                <w:sz w:val="18"/>
              </w:rPr>
              <w:t>packageCount</w:t>
            </w:r>
          </w:p>
        </w:tc>
        <w:tc>
          <w:tcPr>
            <w:tcW w:type="dxa" w:w="5919"/>
            <w:vAlign w:val="center"/>
            <w:tcMar>
              <w:top w:w="80" w:type="dxa"/>
              <w:left w:w="80" w:type="dxa"/>
              <w:bottom w:w="80" w:type="dxa"/>
              <w:right w:w="80" w:type="dxa"/>
            </w:tcMar>
          </w:tcPr>
          <w:p>
            <w:pPr>
              <w:spacing w:after="80" w:before="80" w:line="259" w:lineRule="auto"/>
            </w:pPr>
            <w:r>
              <w:rPr>
                <w:b w:val="0"/>
                <w:sz w:val="18"/>
              </w:rPr>
              <w:t xml:space="preserve">箱数已知线路必填，正整数，等于 packages 长度；箱数未知线路（见 5.1 节）不提交此字段</w:t>
            </w:r>
          </w:p>
        </w:tc>
      </w:tr>
      <w:tr>
        <w:tc>
          <w:tcPr>
            <w:tcW w:type="dxa" w:w="3946"/>
            <w:vAlign w:val="center"/>
            <w:tcMar>
              <w:top w:w="80" w:type="dxa"/>
              <w:left w:w="80" w:type="dxa"/>
              <w:bottom w:w="80" w:type="dxa"/>
              <w:right w:w="80" w:type="dxa"/>
            </w:tcMar>
          </w:tcPr>
          <w:p>
            <w:pPr>
              <w:spacing w:after="80" w:before="80" w:line="259" w:lineRule="auto"/>
            </w:pPr>
            <w:r>
              <w:rPr>
                <w:b w:val="0"/>
                <w:sz w:val="18"/>
              </w:rPr>
              <w:t>packages[].clientPackageId</w:t>
            </w:r>
          </w:p>
        </w:tc>
        <w:tc>
          <w:tcPr>
            <w:tcW w:type="dxa" w:w="5919"/>
            <w:vAlign w:val="center"/>
            <w:tcMar>
              <w:top w:w="80" w:type="dxa"/>
              <w:left w:w="80" w:type="dxa"/>
              <w:bottom w:w="80" w:type="dxa"/>
              <w:right w:w="80" w:type="dxa"/>
            </w:tcMar>
          </w:tcPr>
          <w:p>
            <w:pPr>
              <w:spacing w:after="80" w:before="80" w:line="259" w:lineRule="auto"/>
            </w:pPr>
            <w:r>
              <w:rPr>
                <w:b w:val="0"/>
                <w:sz w:val="18"/>
              </w:rPr>
              <w:t xml:space="preserve">箱数已知线路必填，同单内稳定、唯一的 ship 箱标识；箱数未知线路不提交 packages，改用订单级别 items（见 5.1 节）</w:t>
            </w:r>
          </w:p>
        </w:tc>
      </w:tr>
      <w:tr>
        <w:tc>
          <w:tcPr>
            <w:tcW w:type="dxa" w:w="3946"/>
            <w:vAlign w:val="center"/>
            <w:tcMar>
              <w:top w:w="80" w:type="dxa"/>
              <w:left w:w="80" w:type="dxa"/>
              <w:bottom w:w="80" w:type="dxa"/>
              <w:right w:w="80" w:type="dxa"/>
            </w:tcMar>
          </w:tcPr>
          <w:p>
            <w:pPr>
              <w:spacing w:after="80" w:before="80" w:line="259" w:lineRule="auto"/>
            </w:pPr>
            <w:r>
              <w:rPr>
                <w:b w:val="0"/>
                <w:sz w:val="18"/>
              </w:rPr>
              <w:t>packages[].items</w:t>
            </w:r>
          </w:p>
        </w:tc>
        <w:tc>
          <w:tcPr>
            <w:tcW w:type="dxa" w:w="5919"/>
            <w:vAlign w:val="center"/>
            <w:tcMar>
              <w:top w:w="80" w:type="dxa"/>
              <w:left w:w="80" w:type="dxa"/>
              <w:bottom w:w="80" w:type="dxa"/>
              <w:right w:w="80" w:type="dxa"/>
            </w:tcMar>
          </w:tcPr>
          <w:p>
            <w:pPr>
              <w:spacing w:after="80" w:before="80" w:line="259" w:lineRule="auto"/>
            </w:pPr>
            <w:r>
              <w:rPr>
                <w:b w:val="0"/>
                <w:sz w:val="18"/>
              </w:rPr>
              <w:t>非空数组，name 和正整数 quantity 必填；其他商品字段按线路要求</w:t>
            </w:r>
          </w:p>
        </w:tc>
      </w:tr>
      <w:tr>
        <w:tc>
          <w:tcPr>
            <w:tcW w:type="dxa" w:w="3946"/>
            <w:vAlign w:val="center"/>
            <w:tcMar>
              <w:top w:w="80" w:type="dxa"/>
              <w:left w:w="80" w:type="dxa"/>
              <w:bottom w:w="80" w:type="dxa"/>
              <w:right w:w="80" w:type="dxa"/>
            </w:tcMar>
          </w:tcPr>
          <w:p>
            <w:pPr>
              <w:spacing w:after="80" w:before="80" w:line="259" w:lineRule="auto"/>
            </w:pPr>
            <w:r>
              <w:rPr>
                <w:b w:val="0"/>
                <w:sz w:val="18"/>
              </w:rPr>
              <w:t>routeData</w:t>
            </w:r>
          </w:p>
        </w:tc>
        <w:tc>
          <w:tcPr>
            <w:tcW w:type="dxa" w:w="5919"/>
            <w:vAlign w:val="center"/>
            <w:tcMar>
              <w:top w:w="80" w:type="dxa"/>
              <w:left w:w="80" w:type="dxa"/>
              <w:bottom w:w="80" w:type="dxa"/>
              <w:right w:w="80" w:type="dxa"/>
            </w:tcMar>
          </w:tcPr>
          <w:p>
            <w:pPr>
              <w:spacing w:after="80" w:before="80" w:line="259" w:lineRule="auto"/>
            </w:pPr>
            <w:r>
              <w:rPr>
                <w:b w:val="0"/>
                <w:sz w:val="18"/>
              </w:rPr>
              <w:t>线路扩展资料，无则空对象</w:t>
            </w:r>
          </w:p>
        </w:tc>
      </w:tr>
      <w:tr>
        <w:tc>
          <w:tcPr>
            <w:tcW w:type="dxa" w:w="3946"/>
            <w:vAlign w:val="center"/>
            <w:tcMar>
              <w:top w:w="80" w:type="dxa"/>
              <w:left w:w="80" w:type="dxa"/>
              <w:bottom w:w="80" w:type="dxa"/>
              <w:right w:w="80" w:type="dxa"/>
            </w:tcMar>
          </w:tcPr>
          <w:p>
            <w:pPr>
              <w:spacing w:after="80" w:before="80" w:line="259" w:lineRule="auto"/>
            </w:pPr>
            <w:r>
              <w:rPr>
                <w:b w:val="0"/>
                <w:sz w:val="18"/>
              </w:rPr>
              <w:t>remark</w:t>
            </w:r>
          </w:p>
        </w:tc>
        <w:tc>
          <w:tcPr>
            <w:tcW w:type="dxa" w:w="5919"/>
            <w:vAlign w:val="center"/>
            <w:tcMar>
              <w:top w:w="80" w:type="dxa"/>
              <w:left w:w="80" w:type="dxa"/>
              <w:bottom w:w="80" w:type="dxa"/>
              <w:right w:w="80" w:type="dxa"/>
            </w:tcMar>
          </w:tcPr>
          <w:p>
            <w:pPr>
              <w:spacing w:after="80" w:before="80" w:line="259" w:lineRule="auto"/>
            </w:pPr>
            <w:r>
              <w:rPr>
                <w:b w:val="0"/>
                <w:sz w:val="18"/>
              </w:rPr>
              <w:t>可选业务备注，不是服务方内部备注</w:t>
            </w:r>
          </w:p>
        </w:tc>
      </w:tr>
    </w:tbl>
    <w:p>
      <w:pPr>
        <w:spacing w:after="40"/>
      </w:pPr>
    </w:p>
    <w:p>
      <w:pPr>
        <w:spacing w:before="200" w:after="80"/>
      </w:pPr>
      <w:r>
        <w:rPr>
          <w:b/>
          <w:sz w:val="24"/>
        </w:rPr>
        <w:t xml:space="preserve">5.1 箱数已知线路与箱数未知线路（海运）</w:t>
      </w:r>
    </w:p>
    <w:p>
      <w:r>
        <w:t xml:space="preserve">线路是否要求首次录单提供箱数，由该线路 GET /routes/{routeCode}/order-schema 返回的 fields 决定（是否包含 box_count 且 required=true）。Shipper 按这个返回结果判断走哪种录单方式，服务方不再另外提供专门的标志字段。</w:t>
      </w:r>
    </w:p>
    <w:p>
      <w:pPr>
        <w:pStyle w:val="ListBullet"/>
      </w:pPr>
      <w:r>
        <w:t xml:space="preserve">箱数已知线路：Shipper 必须按实际箱子提交 packageCount 与 packages[]，每箱一个 clientPackageId。一箱内允许有多种商品，直接在该箱的 items 里列出多条，不得按物品行数量推断箱数、也不得把一箱内的多种商品拆成多箱提交。</w:t>
      </w:r>
    </w:p>
    <w:p>
      <w:pPr>
        <w:pStyle w:val="ListBullet"/>
      </w:pPr>
      <w:r>
        <w:t xml:space="preserve">箱数未知线路（典型为海运）：服务方现有业务里，这类线路下单时客户本就不需要预先知道会用几个箱子，实际箱数由服务方仓库收货时清点后确定，再按当时点数把已申报的物品数量拆入各箱。因此这类线路 POST /orders 请求不提交 packageCount 与 packages[]，只提交订单级别的 items[]（品名 + 数量清单，允许多个品名）；创建成功响应里 packageCount 为 null、packages 为空数组，labelData 只包含一条不对应具体箱号的整单参考面单（收件地址、客户号、电话、ship SIP 单号、内件清单、目的地，waybillNumber 为 null），Shipper 凭这一张面单即可，不需要每箱单独出单。真实箱号要等服务方仓库收货、按箱拆分后，由 Shipper 按国内单号重新查询获得。</w:t>
      </w:r>
    </w:p>
    <w:p>
      <w:r>
        <w:t xml:space="preserve">箱数未知线路的 items[]，字段约定与箱数已知线路 packages[].items 相同（name、quantity 必填，其他按线路要求）；不接受既提交 packageCount/packages 又提交订单级别 items 的混合请求，服务方按线路类型校验，类型不匹配返回 422 VALIDATION_FAILED。</w:t>
      </w:r>
    </w:p>
    <w:p>
      <w:r>
        <w:t>收寄件 Address 中 name、phone、countryCode、addressLine1 必填；province、city、district、postalCode 按线路要求；addressLine2、email 可空。首次客户 contactAddress 不含隐式收寄件含义。Shipper 地址簿可有多个地址及默认值，下单只传选中的完整地址。</w:t>
      </w:r>
    </w:p>
    <w:p>
      <w:r>
        <w:t>本版建议默认字符上限：姓名 100、电话 32、邮箱 254、地址行 200、行政区 100、邮编 20、物品名称 200、备注 1000。最终限制随真实线路 schema 及上线参数提供。未声明的扩展字段、状态、测量值及费用不能作为创建字段上传。</w:t>
      </w:r>
    </w:p>
    <w:p>
      <w:r>
        <w:t>成功 HTTP 201；同单有效重试 HTTP 200。data 示例：</w:t>
      </w:r>
    </w:p>
    <w:p>
      <w:pPr>
        <w:pStyle w:val="CodeSample"/>
      </w:pPr>
      <w:r>
        <w:t>{</w:t>
      </w:r>
    </w:p>
    <w:p>
      <w:pPr>
        <w:pStyle w:val="CodeSample"/>
      </w:pPr>
      <w:r>
        <w:t xml:space="preserve">  "domesticNumber":"SIP202609110001",</w:t>
      </w:r>
    </w:p>
    <w:p>
      <w:pPr>
        <w:pStyle w:val="CodeSample"/>
      </w:pPr>
      <w:r>
        <w:t xml:space="preserve">  "externalCustomerId":"SHIP-C00023",</w:t>
      </w:r>
    </w:p>
    <w:p>
      <w:pPr>
        <w:pStyle w:val="CodeSample"/>
      </w:pPr>
      <w:r>
        <w:t xml:space="preserve">  "customerNumber":"EXAMPLE-C23",</w:t>
      </w:r>
    </w:p>
    <w:p>
      <w:pPr>
        <w:pStyle w:val="CodeSample"/>
      </w:pPr>
      <w:r>
        <w:t xml:space="preserve">  "customerCreated":true,</w:t>
      </w:r>
    </w:p>
    <w:p>
      <w:pPr>
        <w:pStyle w:val="CodeSample"/>
      </w:pPr>
      <w:r>
        <w:t xml:space="preserve">  "customerEditToken":"opaque-customer-token",</w:t>
      </w:r>
    </w:p>
    <w:p>
      <w:pPr>
        <w:pStyle w:val="CodeSample"/>
      </w:pPr>
      <w:r>
        <w:t xml:space="preserve">  "status":"PENDING_INBOUND",</w:t>
      </w:r>
    </w:p>
    <w:p>
      <w:pPr>
        <w:pStyle w:val="CodeSample"/>
      </w:pPr>
      <w:r>
        <w:t xml:space="preserve">  "editable":true,</w:t>
      </w:r>
    </w:p>
    <w:p>
      <w:pPr>
        <w:pStyle w:val="CodeSample"/>
      </w:pPr>
      <w:r>
        <w:t xml:space="preserve">  "deletable":true,</w:t>
      </w:r>
    </w:p>
    <w:p>
      <w:pPr>
        <w:pStyle w:val="CodeSample"/>
      </w:pPr>
      <w:r>
        <w:t xml:space="preserve">  "editToken":"opaque-order-token",</w:t>
      </w:r>
    </w:p>
    <w:p>
      <w:pPr>
        <w:pStyle w:val="CodeSample"/>
      </w:pPr>
      <w:r>
        <w:t xml:space="preserve">  "packageCount":2,</w:t>
      </w:r>
    </w:p>
    <w:p>
      <w:pPr>
        <w:pStyle w:val="CodeSample"/>
      </w:pPr>
      <w:r>
        <w:t xml:space="preserve">  "packages":[</w:t>
      </w:r>
    </w:p>
    <w:p>
      <w:pPr>
        <w:pStyle w:val="CodeSample"/>
      </w:pPr>
      <w:r>
        <w:t xml:space="preserve">    {"clientPackageId":"BOX-1","waybillNumber":"EXAMPLE-10001","sequence":1},</w:t>
      </w:r>
    </w:p>
    <w:p>
      <w:pPr>
        <w:pStyle w:val="CodeSample"/>
      </w:pPr>
      <w:r>
        <w:t xml:space="preserve">    {"clientPackageId":"BOX-2","waybillNumber":"EXAMPLE-10002","sequence":2}</w:t>
      </w:r>
    </w:p>
    <w:p>
      <w:pPr>
        <w:pStyle w:val="CodeSample"/>
      </w:pPr>
      <w:r>
        <w:t xml:space="preserve">  ],</w:t>
      </w:r>
    </w:p>
    <w:p>
      <w:pPr>
        <w:pStyle w:val="CodeSample"/>
      </w:pPr>
      <w:r>
        <w:t xml:space="preserve">  "labelData":[</w:t>
      </w:r>
    </w:p>
    <w:p>
      <w:pPr>
        <w:pStyle w:val="CodeSample"/>
      </w:pPr>
      <w:r>
        <w:t xml:space="preserve">    {</w:t>
      </w:r>
    </w:p>
    <w:p>
      <w:pPr>
        <w:pStyle w:val="CodeSample"/>
      </w:pPr>
      <w:r>
        <w:t xml:space="preserve">      "waybillNumber":"EXAMPLE-10001","domesticNumber":"SIP202609110001",</w:t>
      </w:r>
    </w:p>
    <w:p>
      <w:pPr>
        <w:pStyle w:val="CodeSample"/>
      </w:pPr>
      <w:r>
        <w:t xml:space="preserve">      "customerNumber":"EXAMPLE-C23","recipientName":"王小明","phone":"+14165550123",</w:t>
      </w:r>
    </w:p>
    <w:p>
      <w:pPr>
        <w:pStyle w:val="CodeSample"/>
      </w:pPr>
      <w:r>
        <w:t xml:space="preserve">      "address":"Unit 2, 123 Example Street, Toronto, ON, M5V 1A1, CA",</w:t>
      </w:r>
    </w:p>
    <w:p>
      <w:pPr>
        <w:pStyle w:val="CodeSample"/>
      </w:pPr>
      <w:r>
        <w:t xml:space="preserve">      "destination":"DEST-DEMO","contents":"衣服 × 5","sequence":1,"totalPackages":2</w:t>
      </w:r>
    </w:p>
    <w:p>
      <w:pPr>
        <w:pStyle w:val="CodeSample"/>
      </w:pPr>
      <w:r>
        <w:t xml:space="preserve">    },</w:t>
      </w:r>
    </w:p>
    <w:p>
      <w:pPr>
        <w:pStyle w:val="CodeSample"/>
      </w:pPr>
      <w:r>
        <w:t xml:space="preserve">    {</w:t>
      </w:r>
    </w:p>
    <w:p>
      <w:pPr>
        <w:pStyle w:val="CodeSample"/>
      </w:pPr>
      <w:r>
        <w:t xml:space="preserve">      "waybillNumber":"EXAMPLE-10002","domesticNumber":"SIP202609110001",</w:t>
      </w:r>
    </w:p>
    <w:p>
      <w:pPr>
        <w:pStyle w:val="CodeSample"/>
      </w:pPr>
      <w:r>
        <w:t xml:space="preserve">      "customerNumber":"EXAMPLE-C23","recipientName":"王小明","phone":"+14165550123",</w:t>
      </w:r>
    </w:p>
    <w:p>
      <w:pPr>
        <w:pStyle w:val="CodeSample"/>
      </w:pPr>
      <w:r>
        <w:t xml:space="preserve">      "address":"Unit 2, 123 Example Street, Toronto, ON, M5V 1A1, CA",</w:t>
      </w:r>
    </w:p>
    <w:p>
      <w:pPr>
        <w:pStyle w:val="CodeSample"/>
      </w:pPr>
      <w:r>
        <w:t xml:space="preserve">      "destination":"DEST-DEMO","contents":"书籍 × 3","sequence":2,"totalPackages":2</w:t>
      </w:r>
    </w:p>
    <w:p>
      <w:pPr>
        <w:pStyle w:val="CodeSample"/>
      </w:pPr>
      <w:r>
        <w:t xml:space="preserve">    }</w:t>
      </w:r>
    </w:p>
    <w:p>
      <w:pPr>
        <w:pStyle w:val="CodeSample"/>
      </w:pPr>
      <w:r>
        <w:t xml:space="preserve">  ],</w:t>
      </w:r>
    </w:p>
    <w:p>
      <w:pPr>
        <w:pStyle w:val="CodeSample"/>
      </w:pPr>
      <w:r>
        <w:t xml:space="preserve">  "replayed":false</w:t>
      </w:r>
    </w:p>
    <w:p>
      <w:pPr>
        <w:pStyle w:val="CodeSample"/>
      </w:pPr>
      <w:r>
        <w:t>}</w:t>
      </w:r>
    </w:p>
    <w:p>
      <w:r>
        <w:t>号码是服务方现有业务号码。响应还可附带 requestNo（服务方集运号）和 packages[].markNo（现有唛头）；它们仅供显示或打印，不能用来查询。示例不规定号码格式。多箱成功响应须返回各箱实际生成的号码；单箱发号按服务方现有规则，若该阶段不生成号码则 waybillNumber=null，并在联调时确认识别方法。所有包裹作为一次录单处理，失败不返回部分成功。</w:t>
      </w:r>
    </w:p>
    <w:p>
      <w:pPr>
        <w:pStyle w:val="Heading1"/>
      </w:pPr>
      <w:r>
        <w:t>6 唯一运单查询入口</w:t>
      </w:r>
    </w:p>
    <w:p>
      <w:r>
        <w:t>GET /orders/by-domestic-number/{domesticNumber}</w:t>
      </w:r>
    </w:p>
    <w:p>
      <w:r>
        <w:t>精确查询此 ship 国内单号，一次返回所有关联包裹。不存在和属于其他销售范围均返回 404 ORDER_NOT_FOUND，不回退到其他号码。</w:t>
      </w:r>
    </w:p>
    <w:p>
      <w:r>
        <w:t>data 包含：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46"/>
        <w:gridCol w:w="5919"/>
      </w:tblGrid>
      <w:tr>
        <w:trPr>
          <w:tblHeader/>
        </w:trPr>
        <w:tc>
          <w:tcPr>
            <w:tcW w:type="dxa" w:w="3946"/>
            <w:vAlign w:val="center"/>
            <w:tcMar>
              <w:top w:w="80" w:type="dxa"/>
              <w:left w:w="80" w:type="dxa"/>
              <w:bottom w:w="80" w:type="dxa"/>
              <w:right w:w="80" w:type="dxa"/>
            </w:tcMar>
            <w:shd w:fill="DCE6F1"/>
          </w:tcPr>
          <w:p>
            <w:pPr>
              <w:spacing w:after="80" w:before="80" w:line="259" w:lineRule="auto"/>
            </w:pPr>
            <w:r>
              <w:rPr>
                <w:b/>
                <w:sz w:val="18"/>
              </w:rPr>
              <w:t>字段</w:t>
            </w:r>
          </w:p>
        </w:tc>
        <w:tc>
          <w:tcPr>
            <w:tcW w:type="dxa" w:w="5919"/>
            <w:vAlign w:val="center"/>
            <w:tcMar>
              <w:top w:w="80" w:type="dxa"/>
              <w:left w:w="80" w:type="dxa"/>
              <w:bottom w:w="80" w:type="dxa"/>
              <w:right w:w="80" w:type="dxa"/>
            </w:tcMar>
            <w:shd w:fill="DCE6F1"/>
          </w:tcPr>
          <w:p>
            <w:pPr>
              <w:spacing w:after="80" w:before="80" w:line="259" w:lineRule="auto"/>
            </w:pPr>
            <w:r>
              <w:rPr>
                <w:b/>
                <w:sz w:val="18"/>
              </w:rPr>
              <w:t>含义</w:t>
            </w:r>
          </w:p>
        </w:tc>
      </w:tr>
      <w:tr>
        <w:tc>
          <w:tcPr>
            <w:tcW w:type="dxa" w:w="3946"/>
            <w:vAlign w:val="center"/>
            <w:tcMar>
              <w:top w:w="80" w:type="dxa"/>
              <w:left w:w="80" w:type="dxa"/>
              <w:bottom w:w="80" w:type="dxa"/>
              <w:right w:w="80" w:type="dxa"/>
            </w:tcMar>
          </w:tcPr>
          <w:p>
            <w:pPr>
              <w:spacing w:after="80" w:before="80" w:line="259" w:lineRule="auto"/>
            </w:pPr>
            <w:r>
              <w:rPr>
                <w:b w:val="0"/>
                <w:sz w:val="18"/>
              </w:rPr>
              <w:t>domesticNumber、externalCustomerId、customerNumber</w:t>
            </w:r>
          </w:p>
        </w:tc>
        <w:tc>
          <w:tcPr>
            <w:tcW w:type="dxa" w:w="5919"/>
            <w:vAlign w:val="center"/>
            <w:tcMar>
              <w:top w:w="80" w:type="dxa"/>
              <w:left w:w="80" w:type="dxa"/>
              <w:bottom w:w="80" w:type="dxa"/>
              <w:right w:w="80" w:type="dxa"/>
            </w:tcMar>
          </w:tcPr>
          <w:p>
            <w:pPr>
              <w:spacing w:after="80" w:before="80" w:line="259" w:lineRule="auto"/>
            </w:pPr>
            <w:r>
              <w:rPr>
                <w:b w:val="0"/>
                <w:sz w:val="18"/>
              </w:rPr>
              <w:t>国内单号、ship 客户 ID、服务方客户号</w:t>
            </w:r>
          </w:p>
        </w:tc>
      </w:tr>
      <w:tr>
        <w:tc>
          <w:tcPr>
            <w:tcW w:type="dxa" w:w="3946"/>
            <w:vAlign w:val="center"/>
            <w:tcMar>
              <w:top w:w="80" w:type="dxa"/>
              <w:left w:w="80" w:type="dxa"/>
              <w:bottom w:w="80" w:type="dxa"/>
              <w:right w:w="80" w:type="dxa"/>
            </w:tcMar>
          </w:tcPr>
          <w:p>
            <w:pPr>
              <w:spacing w:after="80" w:before="80" w:line="259" w:lineRule="auto"/>
            </w:pPr>
            <w:r>
              <w:rPr>
                <w:b w:val="0"/>
                <w:sz w:val="18"/>
              </w:rPr>
              <w:t>customerEditToken</w:t>
            </w:r>
          </w:p>
        </w:tc>
        <w:tc>
          <w:tcPr>
            <w:tcW w:type="dxa" w:w="5919"/>
            <w:vAlign w:val="center"/>
            <w:tcMar>
              <w:top w:w="80" w:type="dxa"/>
              <w:left w:w="80" w:type="dxa"/>
              <w:bottom w:w="80" w:type="dxa"/>
              <w:right w:w="80" w:type="dxa"/>
            </w:tcMar>
          </w:tcPr>
          <w:p>
            <w:pPr>
              <w:spacing w:after="80" w:before="80" w:line="259" w:lineRule="auto"/>
            </w:pPr>
            <w:r>
              <w:rPr>
                <w:b w:val="0"/>
                <w:sz w:val="18"/>
              </w:rPr>
              <w:t>当前客户资料的更新令牌</w:t>
            </w:r>
          </w:p>
        </w:tc>
      </w:tr>
      <w:tr>
        <w:tc>
          <w:tcPr>
            <w:tcW w:type="dxa" w:w="3946"/>
            <w:vAlign w:val="center"/>
            <w:tcMar>
              <w:top w:w="80" w:type="dxa"/>
              <w:left w:w="80" w:type="dxa"/>
              <w:bottom w:w="80" w:type="dxa"/>
              <w:right w:w="80" w:type="dxa"/>
            </w:tcMar>
          </w:tcPr>
          <w:p>
            <w:pPr>
              <w:spacing w:after="80" w:before="80" w:line="259" w:lineRule="auto"/>
            </w:pPr>
            <w:r>
              <w:rPr>
                <w:b w:val="0"/>
                <w:sz w:val="18"/>
              </w:rPr>
              <w:t>routeCode、schemaVersion、destination</w:t>
            </w:r>
          </w:p>
        </w:tc>
        <w:tc>
          <w:tcPr>
            <w:tcW w:type="dxa" w:w="5919"/>
            <w:vAlign w:val="center"/>
            <w:tcMar>
              <w:top w:w="80" w:type="dxa"/>
              <w:left w:w="80" w:type="dxa"/>
              <w:bottom w:w="80" w:type="dxa"/>
              <w:right w:w="80" w:type="dxa"/>
            </w:tcMar>
          </w:tcPr>
          <w:p>
            <w:pPr>
              <w:spacing w:after="80" w:before="80" w:line="259" w:lineRule="auto"/>
            </w:pPr>
            <w:r>
              <w:rPr>
                <w:b w:val="0"/>
                <w:sz w:val="18"/>
              </w:rPr>
              <w:t>线路及当前运单规则标识、目的地</w:t>
            </w:r>
          </w:p>
        </w:tc>
      </w:tr>
      <w:tr>
        <w:tc>
          <w:tcPr>
            <w:tcW w:type="dxa" w:w="3946"/>
            <w:vAlign w:val="center"/>
            <w:tcMar>
              <w:top w:w="80" w:type="dxa"/>
              <w:left w:w="80" w:type="dxa"/>
              <w:bottom w:w="80" w:type="dxa"/>
              <w:right w:w="80" w:type="dxa"/>
            </w:tcMar>
          </w:tcPr>
          <w:p>
            <w:pPr>
              <w:spacing w:after="80" w:before="80" w:line="259" w:lineRule="auto"/>
            </w:pPr>
            <w:r>
              <w:rPr>
                <w:b w:val="0"/>
                <w:sz w:val="18"/>
              </w:rPr>
              <w:t>recipient、sender、routeData、remark</w:t>
            </w:r>
          </w:p>
        </w:tc>
        <w:tc>
          <w:tcPr>
            <w:tcW w:type="dxa" w:w="5919"/>
            <w:vAlign w:val="center"/>
            <w:tcMar>
              <w:top w:w="80" w:type="dxa"/>
              <w:left w:w="80" w:type="dxa"/>
              <w:bottom w:w="80" w:type="dxa"/>
              <w:right w:w="80" w:type="dxa"/>
            </w:tcMar>
          </w:tcPr>
          <w:p>
            <w:pPr>
              <w:spacing w:after="80" w:before="80" w:line="259" w:lineRule="auto"/>
            </w:pPr>
            <w:r>
              <w:rPr>
                <w:b w:val="0"/>
                <w:sz w:val="18"/>
              </w:rPr>
              <w:t>当前运单业务资料</w:t>
            </w:r>
          </w:p>
        </w:tc>
      </w:tr>
      <w:tr>
        <w:tc>
          <w:tcPr>
            <w:tcW w:type="dxa" w:w="3946"/>
            <w:vAlign w:val="center"/>
            <w:tcMar>
              <w:top w:w="80" w:type="dxa"/>
              <w:left w:w="80" w:type="dxa"/>
              <w:bottom w:w="80" w:type="dxa"/>
              <w:right w:w="80" w:type="dxa"/>
            </w:tcMar>
          </w:tcPr>
          <w:p>
            <w:pPr>
              <w:spacing w:after="80" w:before="80" w:line="259" w:lineRule="auto"/>
            </w:pPr>
            <w:r>
              <w:rPr>
                <w:b w:val="0"/>
                <w:sz w:val="18"/>
              </w:rPr>
              <w:t>status、statusText</w:t>
            </w:r>
          </w:p>
        </w:tc>
        <w:tc>
          <w:tcPr>
            <w:tcW w:type="dxa" w:w="5919"/>
            <w:vAlign w:val="center"/>
            <w:tcMar>
              <w:top w:w="80" w:type="dxa"/>
              <w:left w:w="80" w:type="dxa"/>
              <w:bottom w:w="80" w:type="dxa"/>
              <w:right w:w="80" w:type="dxa"/>
            </w:tcMar>
          </w:tcPr>
          <w:p>
            <w:pPr>
              <w:spacing w:after="80" w:before="80" w:line="259" w:lineRule="auto"/>
            </w:pPr>
            <w:r>
              <w:rPr>
                <w:b w:val="0"/>
                <w:sz w:val="18"/>
              </w:rPr>
              <w:t>稳定对外状态及说明</w:t>
            </w:r>
          </w:p>
        </w:tc>
      </w:tr>
      <w:tr>
        <w:tc>
          <w:tcPr>
            <w:tcW w:type="dxa" w:w="3946"/>
            <w:vAlign w:val="center"/>
            <w:tcMar>
              <w:top w:w="80" w:type="dxa"/>
              <w:left w:w="80" w:type="dxa"/>
              <w:bottom w:w="80" w:type="dxa"/>
              <w:right w:w="80" w:type="dxa"/>
            </w:tcMar>
          </w:tcPr>
          <w:p>
            <w:pPr>
              <w:spacing w:after="80" w:before="80" w:line="259" w:lineRule="auto"/>
            </w:pPr>
            <w:r>
              <w:rPr>
                <w:b w:val="0"/>
                <w:sz w:val="18"/>
              </w:rPr>
              <w:t xml:space="preserve">editable、deletable、lockReason、editToken（判定依据见 6.1 节）</w:t>
            </w:r>
          </w:p>
        </w:tc>
        <w:tc>
          <w:tcPr>
            <w:tcW w:type="dxa" w:w="5919"/>
            <w:vAlign w:val="center"/>
            <w:tcMar>
              <w:top w:w="80" w:type="dxa"/>
              <w:left w:w="80" w:type="dxa"/>
              <w:bottom w:w="80" w:type="dxa"/>
              <w:right w:w="80" w:type="dxa"/>
            </w:tcMar>
          </w:tcPr>
          <w:p>
            <w:pPr>
              <w:spacing w:after="80" w:before="80" w:line="259" w:lineRule="auto"/>
            </w:pPr>
            <w:r>
              <w:rPr>
                <w:b w:val="0"/>
                <w:sz w:val="18"/>
              </w:rPr>
              <w:t>当前操作资格、不可操作原因及令牌</w:t>
            </w:r>
          </w:p>
        </w:tc>
      </w:tr>
      <w:tr>
        <w:tc>
          <w:tcPr>
            <w:tcW w:type="dxa" w:w="3946"/>
            <w:vAlign w:val="center"/>
            <w:tcMar>
              <w:top w:w="80" w:type="dxa"/>
              <w:left w:w="80" w:type="dxa"/>
              <w:bottom w:w="80" w:type="dxa"/>
              <w:right w:w="80" w:type="dxa"/>
            </w:tcMar>
          </w:tcPr>
          <w:p>
            <w:pPr>
              <w:spacing w:after="80" w:before="80" w:line="259" w:lineRule="auto"/>
            </w:pPr>
            <w:r>
              <w:rPr>
                <w:b w:val="0"/>
                <w:sz w:val="18"/>
              </w:rPr>
              <w:t>packageCount、packages</w:t>
            </w:r>
          </w:p>
        </w:tc>
        <w:tc>
          <w:tcPr>
            <w:tcW w:type="dxa" w:w="5919"/>
            <w:vAlign w:val="center"/>
            <w:tcMar>
              <w:top w:w="80" w:type="dxa"/>
              <w:left w:w="80" w:type="dxa"/>
              <w:bottom w:w="80" w:type="dxa"/>
              <w:right w:w="80" w:type="dxa"/>
            </w:tcMar>
          </w:tcPr>
          <w:p>
            <w:pPr>
              <w:spacing w:after="80" w:before="80" w:line="259" w:lineRule="auto"/>
            </w:pPr>
            <w:r>
              <w:rPr>
                <w:b w:val="0"/>
                <w:sz w:val="18"/>
              </w:rPr>
              <w:t>关联包裹；每项包含箱标识、号码、序号、物品、status、measurement</w:t>
            </w:r>
          </w:p>
        </w:tc>
      </w:tr>
      <w:tr>
        <w:tc>
          <w:tcPr>
            <w:tcW w:type="dxa" w:w="3946"/>
            <w:vAlign w:val="center"/>
            <w:tcMar>
              <w:top w:w="80" w:type="dxa"/>
              <w:left w:w="80" w:type="dxa"/>
              <w:bottom w:w="80" w:type="dxa"/>
              <w:right w:w="80" w:type="dxa"/>
            </w:tcMar>
          </w:tcPr>
          <w:p>
            <w:pPr>
              <w:spacing w:after="80" w:before="80" w:line="259" w:lineRule="auto"/>
            </w:pPr>
            <w:r>
              <w:rPr>
                <w:b w:val="0"/>
                <w:sz w:val="18"/>
              </w:rPr>
              <w:t>labelData</w:t>
            </w:r>
          </w:p>
        </w:tc>
        <w:tc>
          <w:tcPr>
            <w:tcW w:type="dxa" w:w="5919"/>
            <w:vAlign w:val="center"/>
            <w:tcMar>
              <w:top w:w="80" w:type="dxa"/>
              <w:left w:w="80" w:type="dxa"/>
              <w:bottom w:w="80" w:type="dxa"/>
              <w:right w:w="80" w:type="dxa"/>
            </w:tcMar>
          </w:tcPr>
          <w:p>
            <w:pPr>
              <w:spacing w:after="80" w:before="80" w:line="259" w:lineRule="auto"/>
            </w:pPr>
            <w:r>
              <w:rPr>
                <w:b w:val="0"/>
                <w:sz w:val="18"/>
              </w:rPr>
              <w:t>当前有效打印数据，与创建响应同结构</w:t>
            </w:r>
          </w:p>
        </w:tc>
      </w:tr>
      <w:tr>
        <w:tc>
          <w:tcPr>
            <w:tcW w:type="dxa" w:w="3946"/>
            <w:vAlign w:val="center"/>
            <w:tcMar>
              <w:top w:w="80" w:type="dxa"/>
              <w:left w:w="80" w:type="dxa"/>
              <w:bottom w:w="80" w:type="dxa"/>
              <w:right w:w="80" w:type="dxa"/>
            </w:tcMar>
          </w:tcPr>
          <w:p>
            <w:pPr>
              <w:spacing w:after="80" w:before="80" w:line="259" w:lineRule="auto"/>
            </w:pPr>
            <w:r>
              <w:rPr>
                <w:b w:val="0"/>
                <w:sz w:val="18"/>
              </w:rPr>
              <w:t>tracking</w:t>
            </w:r>
          </w:p>
        </w:tc>
        <w:tc>
          <w:tcPr>
            <w:tcW w:type="dxa" w:w="5919"/>
            <w:vAlign w:val="center"/>
            <w:tcMar>
              <w:top w:w="80" w:type="dxa"/>
              <w:left w:w="80" w:type="dxa"/>
              <w:bottom w:w="80" w:type="dxa"/>
              <w:right w:w="80" w:type="dxa"/>
            </w:tcMar>
          </w:tcPr>
          <w:p>
            <w:pPr>
              <w:spacing w:after="80" w:before="80" w:line="259" w:lineRule="auto"/>
            </w:pPr>
            <w:r>
              <w:rPr>
                <w:b w:val="0"/>
                <w:sz w:val="18"/>
              </w:rPr>
              <w:t>公开承运商及物流资料；无则 []</w:t>
            </w:r>
          </w:p>
        </w:tc>
      </w:tr>
      <w:tr>
        <w:tc>
          <w:tcPr>
            <w:tcW w:type="dxa" w:w="3946"/>
            <w:vAlign w:val="center"/>
            <w:tcMar>
              <w:top w:w="80" w:type="dxa"/>
              <w:left w:w="80" w:type="dxa"/>
              <w:bottom w:w="80" w:type="dxa"/>
              <w:right w:w="80" w:type="dxa"/>
            </w:tcMar>
          </w:tcPr>
          <w:p>
            <w:pPr>
              <w:spacing w:after="80" w:before="80" w:line="259" w:lineRule="auto"/>
            </w:pPr>
            <w:r>
              <w:rPr>
                <w:b w:val="0"/>
                <w:sz w:val="18"/>
              </w:rPr>
              <w:t>exceptions</w:t>
            </w:r>
          </w:p>
        </w:tc>
        <w:tc>
          <w:tcPr>
            <w:tcW w:type="dxa" w:w="5919"/>
            <w:vAlign w:val="center"/>
            <w:tcMar>
              <w:top w:w="80" w:type="dxa"/>
              <w:left w:w="80" w:type="dxa"/>
              <w:bottom w:w="80" w:type="dxa"/>
              <w:right w:w="80" w:type="dxa"/>
            </w:tcMar>
          </w:tcPr>
          <w:p>
            <w:pPr>
              <w:spacing w:after="80" w:before="80" w:line="259" w:lineRule="auto"/>
            </w:pPr>
            <w:r>
              <w:rPr>
                <w:b w:val="0"/>
                <w:sz w:val="18"/>
              </w:rPr>
              <w:t>公开异常；无则 []</w:t>
            </w:r>
          </w:p>
        </w:tc>
      </w:tr>
      <w:tr>
        <w:tc>
          <w:tcPr>
            <w:tcW w:type="dxa" w:w="3946"/>
            <w:vAlign w:val="center"/>
            <w:tcMar>
              <w:top w:w="80" w:type="dxa"/>
              <w:left w:w="80" w:type="dxa"/>
              <w:bottom w:w="80" w:type="dxa"/>
              <w:right w:w="80" w:type="dxa"/>
            </w:tcMar>
          </w:tcPr>
          <w:p>
            <w:pPr>
              <w:spacing w:after="80" w:before="80" w:line="259" w:lineRule="auto"/>
            </w:pPr>
            <w:r>
              <w:rPr>
                <w:b w:val="0"/>
                <w:sz w:val="18"/>
              </w:rPr>
              <w:t>fees</w:t>
            </w:r>
          </w:p>
        </w:tc>
        <w:tc>
          <w:tcPr>
            <w:tcW w:type="dxa" w:w="5919"/>
            <w:vAlign w:val="center"/>
            <w:tcMar>
              <w:top w:w="80" w:type="dxa"/>
              <w:left w:w="80" w:type="dxa"/>
              <w:bottom w:w="80" w:type="dxa"/>
              <w:right w:w="80" w:type="dxa"/>
            </w:tcMar>
          </w:tcPr>
          <w:p>
            <w:pPr>
              <w:spacing w:after="80" w:before="80" w:line="259" w:lineRule="auto"/>
            </w:pPr>
            <w:r>
              <w:rPr>
                <w:b w:val="0"/>
                <w:sz w:val="18"/>
              </w:rPr>
              <w:t>仅管理费用权限返回；普通凭证完全省略此字段</w:t>
            </w:r>
          </w:p>
        </w:tc>
      </w:tr>
    </w:tbl>
    <w:p>
      <w:pPr>
        <w:spacing w:after="40"/>
      </w:pPr>
    </w:p>
    <w:p>
      <w:r>
        <w:t>包裹 measurement 在未测量时为 null；有数据时包含 lengthCm、widthCm、heightCm、actualWeightKg，并可返回 volumetricWeightKg、chargeableWeightKg、measuredAt。尚不掌握的字段为 null，不用 0 替代未知。服务方不提供无法可靠计算的数据。</w:t>
      </w:r>
    </w:p>
    <w:p>
      <w:r>
        <w:t>tracking 每项包含 carrierCode、trackingNumber、events；事件包含 code、description、occurredAt、location。exceptions 每项包含 code、message、waybillNumber（整单异常可空）、occurredAt。未具备可靠来源的可选时间字段为 null。</w:t>
      </w:r>
    </w:p>
    <w:p>
      <w:r>
        <w:t>建议状态：PENDING_INBOUND、PARTIALLY_INBOUND、IN_WAREHOUSE、PENDING_DISPATCH、DISPATCHED、IN_TRANSIT、CUSTOMS_CLEARANCE、READY_FOR_PICKUP、OUT_FOR_DELIVERY、DELIVERED、RETURN_PENDING、RETURNED、COMPLETED、EXCEPTION、UNKNOWN。具体线路不必经历全部状态，UNKNOWN 不等于待入库。以 editable/deletable 及服务端提交时校验判断操作资格。</w:t>
      </w:r>
    </w:p>
    <w:p>
      <w:pPr>
        <w:spacing w:before="200" w:after="80"/>
      </w:pPr>
      <w:r>
        <w:rPr>
          <w:b/>
          <w:sz w:val="24"/>
        </w:rPr>
        <w:t xml:space="preserve">6.1 editable / deletable 的判定依据</w:t>
      </w:r>
    </w:p>
    <w:p>
      <w:r>
        <w:t xml:space="preserve">两类线路的 editable/deletable 都以"是否已经产生真实入库事实"为唯一判定依据，不看是否已经生成箱号：</w:t>
      </w:r>
    </w:p>
    <w:p>
      <w:pPr>
        <w:pStyle w:val="ListBullet"/>
      </w:pPr>
      <w:r>
        <w:t xml:space="preserve">箱数已知线路：只要该单下任一箱已经过仓库入库扫描，即视为不可整单覆盖修改/删除，只能修改尚未入库的部分（具体粒度见 7 节部分入库限制）。</w:t>
      </w:r>
    </w:p>
    <w:p>
      <w:pPr>
        <w:pStyle w:val="ListBullet"/>
      </w:pPr>
      <w:r>
        <w:t xml:space="preserve">箱数未知线路：仓库尚未开始收货前 editable=true、deletable=true；仓库一旦开始收货（即产生入库事实），立即锁定，不支持部分锁定/部分编辑，因为该类订单本来就没有"总箱数"这个分母可供衡量"部分"。</w:t>
      </w:r>
    </w:p>
    <w:p>
      <w:r>
        <w:rPr>
          <w:b/>
          <w:color w:val="C00000"/>
        </w:rPr>
        <w:t xml:space="preserve">【v3 新增】</w:t>
      </w:r>
      <w:r>
        <w:t xml:space="preserve">PARTIALLY_INBOUND 状态只用于箱数已知线路；箱数未知线路在收货完成前只在 PENDING_INBOUND 与 IN_WAREHOUSE（或服务方现有收货中间态，联调时确认）之间切换，不返回 PARTIALLY_INBOUND。</w:t>
      </w:r>
    </w:p>
    <w:p>
      <w:r>
        <w:t>服务方的全部可公开运单业务信息通过上述结构及线路声明的扩展资料提供；内部成本、内部备注、技术记录不对外返回。</w:t>
      </w:r>
    </w:p>
    <w:p>
      <w:pPr>
        <w:pStyle w:val="Heading2"/>
      </w:pPr>
      <w:r>
        <w:t>整单费用</w:t>
      </w:r>
    </w:p>
    <w:p>
      <w:r>
        <w:t>有 orders:fees:read 权限时，fees 示例：</w:t>
      </w:r>
    </w:p>
    <w:p>
      <w:pPr>
        <w:pStyle w:val="CodeSample"/>
      </w:pPr>
      <w:r>
        <w:t>{</w:t>
      </w:r>
    </w:p>
    <w:p>
      <w:pPr>
        <w:pStyle w:val="CodeSample"/>
      </w:pPr>
      <w:r>
        <w:t xml:space="preserve">  "currency":"CAD",</w:t>
      </w:r>
    </w:p>
    <w:p>
      <w:pPr>
        <w:pStyle w:val="CodeSample"/>
      </w:pPr>
      <w:r>
        <w:t xml:space="preserve">  "items":[</w:t>
      </w:r>
    </w:p>
    <w:p>
      <w:pPr>
        <w:pStyle w:val="CodeSample"/>
      </w:pPr>
      <w:r>
        <w:t xml:space="preserve">    {"code":"TRANSPORT","name":"运输费","amount":"100.00"},</w:t>
      </w:r>
    </w:p>
    <w:p>
      <w:pPr>
        <w:pStyle w:val="CodeSample"/>
      </w:pPr>
      <w:r>
        <w:t xml:space="preserve">    {"code":"SURCHARGE","name":"附加费","amount":"10.00"},</w:t>
      </w:r>
    </w:p>
    <w:p>
      <w:pPr>
        <w:pStyle w:val="CodeSample"/>
      </w:pPr>
      <w:r>
        <w:t xml:space="preserve">    {"code":"DELIVERY","name":"派送费","amount":"20.00"},</w:t>
      </w:r>
    </w:p>
    <w:p>
      <w:pPr>
        <w:pStyle w:val="CodeSample"/>
      </w:pPr>
      <w:r>
        <w:t xml:space="preserve">    {"code":"DUTY","name":"关税","amount":null},</w:t>
      </w:r>
    </w:p>
    <w:p>
      <w:pPr>
        <w:pStyle w:val="CodeSample"/>
      </w:pPr>
      <w:r>
        <w:t xml:space="preserve">    {"code":"INSURANCE","name":"保险费","amount":"5.00"}</w:t>
      </w:r>
    </w:p>
    <w:p>
      <w:pPr>
        <w:pStyle w:val="CodeSample"/>
      </w:pPr>
      <w:r>
        <w:t xml:space="preserve">  ],</w:t>
      </w:r>
    </w:p>
    <w:p>
      <w:pPr>
        <w:pStyle w:val="CodeSample"/>
      </w:pPr>
      <w:r>
        <w:t xml:space="preserve">  "total":null,</w:t>
      </w:r>
    </w:p>
    <w:p>
      <w:pPr>
        <w:pStyle w:val="CodeSample"/>
      </w:pPr>
      <w:r>
        <w:t xml:space="preserve">  "complete":false</w:t>
      </w:r>
    </w:p>
    <w:p>
      <w:pPr>
        <w:pStyle w:val="CodeSample"/>
      </w:pPr>
      <w:r>
        <w:t>}</w:t>
      </w:r>
    </w:p>
    <w:p>
      <w:r>
        <w:t>items 是当前整单费用完整快照，项目可增加 REMOTE、STORAGE、WAREHOUSE、CLEARANCE、OVERSIZE、OTHER 等。不适用项目省略；待定金额 null；确认免费为 "0.00"。存在未定费用时 complete=false、total=null；只有当前全部适用费用确定且不重复计入时返回 total。</w:t>
      </w:r>
    </w:p>
    <w:p>
      <w:r>
        <w:t>complete 只表示当前费用计算完整，不表示已扣款或以后不会调整。无法证明费用已完整时保持 false，不猜测。尚未计费时 items=[]、total=null、complete=false，币种未知可为 null。每次查询覆盖原缓存，不能将多次结果累加；费用只在整单出现，不在各箱重复返回。</w:t>
      </w:r>
    </w:p>
    <w:p>
      <w:pPr>
        <w:pStyle w:val="Heading1"/>
      </w:pPr>
      <w:r>
        <w:t>7 待入库修改</w:t>
      </w:r>
    </w:p>
    <w:p>
      <w:r>
        <w:t>PUT /orders/by-domestic-number/{domesticNumber}，If-Match 使用最近查询的 editToken，Idempotency-Key 必填。</w:t>
      </w:r>
    </w:p>
    <w:p>
      <w:r>
        <w:t>完整请求字段为 routeCode、schemaVersion、warehouseCode、cargoType、destination、recipient、sender、packageCount、packages、routeData、remark，格式同创建对应字段。不传国内单号、客户 ID 或 customerProfile。</w:t>
      </w:r>
    </w:p>
    <w:p>
      <w:r>
        <w:rPr>
          <w:b/>
          <w:color w:val="C00000"/>
        </w:rPr>
        <w:t xml:space="preserve">【v3 新增】</w:t>
      </w:r>
      <w:r>
        <w:t xml:space="preserve">箱数未知线路（5.1 节）没有 packages，PUT 改为整体替换订单级别 items 数组（不含 clientPackageId 概念），其余字段（routeCode、destination、recipient 等）含义不变；请求体里传 packages 字段视为线路类型不匹配，422 拒绝。</w:t>
      </w:r>
    </w:p>
    <w:p>
      <w:pPr>
        <w:pStyle w:val="ListBullet"/>
      </w:pPr>
      <w:r>
        <w:t>必填字段遗漏报错；可选字段省略或 null 视为清空；数组完整替换。</w:t>
      </w:r>
    </w:p>
    <w:p>
      <w:pPr>
        <w:pStyle w:val="ListBullet"/>
      </w:pPr>
      <w:r>
        <w:t>保留相同 clientPackageId 的包裹并修改其资料；新增标识代表增箱；从数组移除代表删除对应包裹/号码。剩余包裹号码原则上保留，实际替换以响应为准。</w:t>
      </w:r>
    </w:p>
    <w:p>
      <w:pPr>
        <w:pStyle w:val="ListBullet"/>
      </w:pPr>
      <w:r>
        <w:t>不允许有效订单为零箱，删除最后一箱使用整单 DELETE。</w:t>
      </w:r>
    </w:p>
    <w:p>
      <w:pPr>
        <w:pStyle w:val="ListBullet"/>
      </w:pPr>
      <w:r>
        <w:t>所有包裹待入库时才可覆盖操作；部分入库后本版建议整单锁定，联调前与服务方当前规则确认。不能仅依赖集运单显示状态判断，服务方同时核验各箱入库事实。</w:t>
      </w:r>
    </w:p>
    <w:p>
      <w:pPr>
        <w:pStyle w:val="ListBullet"/>
      </w:pPr>
      <w:r>
        <w:t>不允许覆盖仓库状态、测量结果、费用、销售归属或承运商信息。</w:t>
      </w:r>
    </w:p>
    <w:p>
      <w:pPr>
        <w:pStyle w:val="ListBullet"/>
      </w:pPr>
      <w:r>
        <w:t>更新客户资料不隐式修改运单，修改运单也不更新客户资料。</w:t>
      </w:r>
    </w:p>
    <w:p>
      <w:pPr>
        <w:pStyle w:val="ListBullet"/>
      </w:pPr>
      <w:r>
        <w:t>修改成功后返回最新号码、labelData、editToken、removedWaybillNumbers 和 reprintRequired。号码删除不代表可以将号码复用给另一件包裹。</w:t>
      </w:r>
    </w:p>
    <w:p>
      <w:pPr>
        <w:pStyle w:val="ListBullet"/>
      </w:pPr>
      <w:r>
        <w:t>地址、物品、线路或箱数发生变化时重新打印受影响标签并替换旧标签。</w:t>
      </w:r>
    </w:p>
    <w:p>
      <w:r>
        <w:t>操作作为整体提交；状态变化或令牌过期时拒绝，不部分覆盖。editToken 为不透明字符串，Shipper 不解析或递增。</w:t>
      </w:r>
    </w:p>
    <w:p>
      <w:pPr>
        <w:pStyle w:val="Heading1"/>
      </w:pPr>
      <w:r>
        <w:t>8 待入库整单删除</w:t>
      </w:r>
    </w:p>
    <w:p>
      <w:r>
        <w:t>DELETE /orders/by-domestic-number/{domesticNumber}，If-Match、Idempotency-Key 必填，无请求体。服务方校验归属和入库状态后执行业务删除，不涉及退款或扣款。</w:t>
      </w:r>
    </w:p>
    <w:p>
      <w:r>
        <w:t>成功 data：</w:t>
      </w:r>
    </w:p>
    <w:p>
      <w:pPr>
        <w:pStyle w:val="CodeSample"/>
      </w:pPr>
      <w:r>
        <w:t>{</w:t>
      </w:r>
    </w:p>
    <w:p>
      <w:pPr>
        <w:pStyle w:val="CodeSample"/>
      </w:pPr>
      <w:r>
        <w:t xml:space="preserve">  "domesticNumber":"SIP202609110001",</w:t>
      </w:r>
    </w:p>
    <w:p>
      <w:pPr>
        <w:pStyle w:val="CodeSample"/>
      </w:pPr>
      <w:r>
        <w:t xml:space="preserve">  "deleted":true,</w:t>
      </w:r>
    </w:p>
    <w:p>
      <w:pPr>
        <w:pStyle w:val="CodeSample"/>
      </w:pPr>
      <w:r>
        <w:t xml:space="preserve">  "removedWaybillNumbers":["EXAMPLE-10001","EXAMPLE-10002"]</w:t>
      </w:r>
    </w:p>
    <w:p>
      <w:pPr>
        <w:pStyle w:val="CodeSample"/>
      </w:pPr>
      <w:r>
        <w:t>}</w:t>
      </w:r>
    </w:p>
    <w:p>
      <w:r>
        <w:t>本版不承诺删除后可查询到墓碑订单：成功删除后 GET 返回 404。Shipper 保存成功响应，停用全部旧标签。相同幂等 key 重试删除返回已成功的删除结果；超出幂等保存期后可能返回 404。</w:t>
      </w:r>
    </w:p>
    <w:p>
      <w:r>
        <w:t>Shipper 不应复用已经提交过的国内单号；服务方是否长期保留号码占用，联调前按既有删除机制确定，不作为当前数据库实现承诺。</w:t>
      </w:r>
    </w:p>
    <w:p>
      <w:pPr>
        <w:pStyle w:val="Heading1"/>
      </w:pPr>
      <w:r>
        <w:t>9 显式客户资料更新</w:t>
      </w:r>
    </w:p>
    <w:p>
      <w:r>
        <w:t>PUT /customers/{externalCustomerId}/profile，请求体为完整 customerProfile（直接包含 name、phone、email、contactAddress，不额外包一层）。使用 customerEditToken 作为 If-Match，Idempotency-Key 必填。</w:t>
      </w:r>
    </w:p>
    <w:p>
      <w:r>
        <w:t>客户必须已经通过首次下单建档；不存在返回 404。成功 data 包含 externalCustomerId、customerNumber、customerEditToken。此更新不改历史运单、箱号、收件资料或结算归属。</w:t>
      </w:r>
    </w:p>
    <w:p>
      <w:r>
        <w:t>令牌从创建结果、该客户任一运单查询或上次资料更新响应取得。资料冲突 412 可返回 currentEditToken，Shipper 核对其自身最新资料后再提交，不能盲目覆盖。此令牌不是数据库字段要求。</w:t>
      </w:r>
    </w:p>
    <w:p>
      <w:pPr>
        <w:pStyle w:val="Heading1"/>
      </w:pPr>
      <w:r>
        <w:t>10 打印要求</w:t>
      </w:r>
    </w:p>
    <w:p>
      <w:r>
        <w:t>面单由 Shipper 排版，每箱必须包含收件地址、客户号、电话、ship SIP 运单号、内件及数量、目的地、本地运单号（如果有）。建议同时包含收件人姓名、箱序号/总箱数。</w:t>
      </w:r>
    </w:p>
    <w:p>
      <w:r>
        <w:t>号码使用接口原值。若打印条码，编码兼容性和样张须经服务方现有仓库扫描验证。不要在标签显示服务方结算费用、凭证或客户联系地址。修改后使用返回的最新打印数据，不保留被删除包裹的标签。箱数未知线路（5.1 节）的 labelData 可能包含一条不对应任何 packages[] 条目的整单参考面单（waybillNumber 为 null）；Shipper 不能假设每条 labelData 都能在 packages[] 里找到匹配箱号，也不能因为暂时只有一张面单就认为订单异常。</w:t>
      </w:r>
    </w:p>
    <w:p>
      <w:pPr>
        <w:pStyle w:val="Heading1"/>
      </w:pPr>
      <w:r>
        <w:t>11 幂等 并发及错误处理</w:t>
      </w:r>
    </w:p>
    <w:p>
      <w:r>
        <w:t>写请求使用 Idempotency-Key。同一 key、方法、路径、正文和前置令牌的重试返回原结果；相同 key 内容不同返回 409。新逻辑操作使用新 key。建议保存成功写响应至少 7 天，最终期限上线前提供。业务去重同时基于 ship 范围和国内单号，不允许一次请求的多个包裹被误判为多次重复提交。</w:t>
      </w:r>
    </w:p>
    <w:p>
      <w:r>
        <w:t>创建同国内单号且原始内容相同，返回已有号码；内容不同则 409，必须使用修改接口。创建超时可先按国内单号查询，或用原 key 原内容重试。查询暂未找到不能证明前次请求未提交完成。</w:t>
      </w:r>
    </w:p>
    <w:p>
      <w:r>
        <w:t>If-Match 防止覆盖旧资料，最终入库状态由服务端在提交时再次核验；令牌可在后台变化后失效。幂等重放可能是旧成功响应，打印或继续编辑前应查询当前结果。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5"/>
        <w:gridCol w:w="3354"/>
        <w:gridCol w:w="3946"/>
      </w:tblGrid>
      <w:tr>
        <w:trPr>
          <w:tblHeader/>
        </w:trPr>
        <w:tc>
          <w:tcPr>
            <w:tcW w:type="dxa" w:w="2565"/>
            <w:vAlign w:val="center"/>
            <w:tcMar>
              <w:top w:w="80" w:type="dxa"/>
              <w:left w:w="80" w:type="dxa"/>
              <w:bottom w:w="80" w:type="dxa"/>
              <w:right w:w="80" w:type="dxa"/>
            </w:tcMar>
            <w:shd w:fill="DCE6F1"/>
          </w:tcPr>
          <w:p>
            <w:pPr>
              <w:spacing w:after="80" w:before="80" w:line="259" w:lineRule="auto"/>
            </w:pPr>
            <w:r>
              <w:rPr>
                <w:b/>
                <w:sz w:val="18"/>
              </w:rPr>
              <w:t>HTTP</w:t>
            </w:r>
          </w:p>
        </w:tc>
        <w:tc>
          <w:tcPr>
            <w:tcW w:type="dxa" w:w="3354"/>
            <w:vAlign w:val="center"/>
            <w:tcMar>
              <w:top w:w="80" w:type="dxa"/>
              <w:left w:w="80" w:type="dxa"/>
              <w:bottom w:w="80" w:type="dxa"/>
              <w:right w:w="80" w:type="dxa"/>
            </w:tcMar>
            <w:shd w:fill="DCE6F1"/>
          </w:tcPr>
          <w:p>
            <w:pPr>
              <w:spacing w:after="80" w:before="80" w:line="259" w:lineRule="auto"/>
            </w:pPr>
            <w:r>
              <w:rPr>
                <w:b/>
                <w:sz w:val="18"/>
              </w:rPr>
              <w:t>code</w:t>
            </w:r>
          </w:p>
        </w:tc>
        <w:tc>
          <w:tcPr>
            <w:tcW w:type="dxa" w:w="3946"/>
            <w:vAlign w:val="center"/>
            <w:tcMar>
              <w:top w:w="80" w:type="dxa"/>
              <w:left w:w="80" w:type="dxa"/>
              <w:bottom w:w="80" w:type="dxa"/>
              <w:right w:w="80" w:type="dxa"/>
            </w:tcMar>
            <w:shd w:fill="DCE6F1"/>
          </w:tcPr>
          <w:p>
            <w:pPr>
              <w:spacing w:after="80" w:before="80" w:line="259" w:lineRule="auto"/>
            </w:pPr>
            <w:r>
              <w:rPr>
                <w:b/>
                <w:sz w:val="18"/>
              </w:rPr>
              <w:t>处理</w:t>
            </w:r>
          </w:p>
        </w:tc>
      </w:tr>
      <w:tr>
        <w:tc>
          <w:tcPr>
            <w:tcW w:type="dxa" w:w="2565"/>
            <w:vAlign w:val="center"/>
            <w:tcMar>
              <w:top w:w="80" w:type="dxa"/>
              <w:left w:w="80" w:type="dxa"/>
              <w:bottom w:w="80" w:type="dxa"/>
              <w:right w:w="80" w:type="dxa"/>
            </w:tcMar>
          </w:tcPr>
          <w:p>
            <w:pPr>
              <w:spacing w:after="80" w:before="80" w:line="259" w:lineRule="auto"/>
            </w:pPr>
            <w:r>
              <w:rPr>
                <w:b w:val="0"/>
                <w:sz w:val="18"/>
              </w:rPr>
              <w:t>400</w:t>
            </w:r>
          </w:p>
        </w:tc>
        <w:tc>
          <w:tcPr>
            <w:tcW w:type="dxa" w:w="3354"/>
            <w:vAlign w:val="center"/>
            <w:tcMar>
              <w:top w:w="80" w:type="dxa"/>
              <w:left w:w="80" w:type="dxa"/>
              <w:bottom w:w="80" w:type="dxa"/>
              <w:right w:w="80" w:type="dxa"/>
            </w:tcMar>
          </w:tcPr>
          <w:p>
            <w:pPr>
              <w:spacing w:after="80" w:before="80" w:line="259" w:lineRule="auto"/>
            </w:pPr>
            <w:r>
              <w:rPr>
                <w:b w:val="0"/>
                <w:sz w:val="18"/>
              </w:rPr>
              <w:t>INVALID_REQUEST</w:t>
            </w:r>
          </w:p>
        </w:tc>
        <w:tc>
          <w:tcPr>
            <w:tcW w:type="dxa" w:w="3946"/>
            <w:vAlign w:val="center"/>
            <w:tcMar>
              <w:top w:w="80" w:type="dxa"/>
              <w:left w:w="80" w:type="dxa"/>
              <w:bottom w:w="80" w:type="dxa"/>
              <w:right w:w="80" w:type="dxa"/>
            </w:tcMar>
          </w:tcPr>
          <w:p>
            <w:pPr>
              <w:spacing w:after="80" w:before="80" w:line="259" w:lineRule="auto"/>
            </w:pPr>
            <w:r>
              <w:rPr>
                <w:b w:val="0"/>
                <w:sz w:val="18"/>
              </w:rPr>
              <w:t>修正 JSON、号码格式或编码</w:t>
            </w:r>
          </w:p>
        </w:tc>
      </w:tr>
      <w:tr>
        <w:tc>
          <w:tcPr>
            <w:tcW w:type="dxa" w:w="2565"/>
            <w:vAlign w:val="center"/>
            <w:tcMar>
              <w:top w:w="80" w:type="dxa"/>
              <w:left w:w="80" w:type="dxa"/>
              <w:bottom w:w="80" w:type="dxa"/>
              <w:right w:w="80" w:type="dxa"/>
            </w:tcMar>
          </w:tcPr>
          <w:p>
            <w:pPr>
              <w:spacing w:after="80" w:before="80" w:line="259" w:lineRule="auto"/>
            </w:pPr>
            <w:r>
              <w:rPr>
                <w:b w:val="0"/>
                <w:sz w:val="18"/>
              </w:rPr>
              <w:t>401</w:t>
            </w:r>
          </w:p>
        </w:tc>
        <w:tc>
          <w:tcPr>
            <w:tcW w:type="dxa" w:w="3354"/>
            <w:vAlign w:val="center"/>
            <w:tcMar>
              <w:top w:w="80" w:type="dxa"/>
              <w:left w:w="80" w:type="dxa"/>
              <w:bottom w:w="80" w:type="dxa"/>
              <w:right w:w="80" w:type="dxa"/>
            </w:tcMar>
          </w:tcPr>
          <w:p>
            <w:pPr>
              <w:spacing w:after="80" w:before="80" w:line="259" w:lineRule="auto"/>
            </w:pPr>
            <w:r>
              <w:rPr>
                <w:b w:val="0"/>
                <w:sz w:val="18"/>
              </w:rPr>
              <w:t>UNAUTHORIZED</w:t>
            </w:r>
          </w:p>
        </w:tc>
        <w:tc>
          <w:tcPr>
            <w:tcW w:type="dxa" w:w="3946"/>
            <w:vAlign w:val="center"/>
            <w:tcMar>
              <w:top w:w="80" w:type="dxa"/>
              <w:left w:w="80" w:type="dxa"/>
              <w:bottom w:w="80" w:type="dxa"/>
              <w:right w:w="80" w:type="dxa"/>
            </w:tcMar>
          </w:tcPr>
          <w:p>
            <w:pPr>
              <w:spacing w:after="80" w:before="80" w:line="259" w:lineRule="auto"/>
            </w:pPr>
            <w:r>
              <w:rPr>
                <w:b w:val="0"/>
                <w:sz w:val="18"/>
              </w:rPr>
              <w:t>检查凭证</w:t>
            </w:r>
          </w:p>
        </w:tc>
      </w:tr>
      <w:tr>
        <w:tc>
          <w:tcPr>
            <w:tcW w:type="dxa" w:w="2565"/>
            <w:vAlign w:val="center"/>
            <w:tcMar>
              <w:top w:w="80" w:type="dxa"/>
              <w:left w:w="80" w:type="dxa"/>
              <w:bottom w:w="80" w:type="dxa"/>
              <w:right w:w="80" w:type="dxa"/>
            </w:tcMar>
          </w:tcPr>
          <w:p>
            <w:pPr>
              <w:spacing w:after="80" w:before="80" w:line="259" w:lineRule="auto"/>
            </w:pPr>
            <w:r>
              <w:rPr>
                <w:b w:val="0"/>
                <w:sz w:val="18"/>
              </w:rPr>
              <w:t>403</w:t>
            </w:r>
          </w:p>
        </w:tc>
        <w:tc>
          <w:tcPr>
            <w:tcW w:type="dxa" w:w="3354"/>
            <w:vAlign w:val="center"/>
            <w:tcMar>
              <w:top w:w="80" w:type="dxa"/>
              <w:left w:w="80" w:type="dxa"/>
              <w:bottom w:w="80" w:type="dxa"/>
              <w:right w:w="80" w:type="dxa"/>
            </w:tcMar>
          </w:tcPr>
          <w:p>
            <w:pPr>
              <w:spacing w:after="80" w:before="80" w:line="259" w:lineRule="auto"/>
            </w:pPr>
            <w:r>
              <w:rPr>
                <w:b w:val="0"/>
                <w:sz w:val="18"/>
              </w:rPr>
              <w:t>SCOPE_FORBIDDEN / ROUTE_FORBIDDEN</w:t>
            </w:r>
          </w:p>
        </w:tc>
        <w:tc>
          <w:tcPr>
            <w:tcW w:type="dxa" w:w="3946"/>
            <w:vAlign w:val="center"/>
            <w:tcMar>
              <w:top w:w="80" w:type="dxa"/>
              <w:left w:w="80" w:type="dxa"/>
              <w:bottom w:w="80" w:type="dxa"/>
              <w:right w:w="80" w:type="dxa"/>
            </w:tcMar>
          </w:tcPr>
          <w:p>
            <w:pPr>
              <w:spacing w:after="80" w:before="80" w:line="259" w:lineRule="auto"/>
            </w:pPr>
            <w:r>
              <w:rPr>
                <w:b w:val="0"/>
                <w:sz w:val="18"/>
              </w:rPr>
              <w:t>核对权限或线路</w:t>
            </w:r>
          </w:p>
        </w:tc>
      </w:tr>
      <w:tr>
        <w:tc>
          <w:tcPr>
            <w:tcW w:type="dxa" w:w="2565"/>
            <w:vAlign w:val="center"/>
            <w:tcMar>
              <w:top w:w="80" w:type="dxa"/>
              <w:left w:w="80" w:type="dxa"/>
              <w:bottom w:w="80" w:type="dxa"/>
              <w:right w:w="80" w:type="dxa"/>
            </w:tcMar>
          </w:tcPr>
          <w:p>
            <w:pPr>
              <w:spacing w:after="80" w:before="80" w:line="259" w:lineRule="auto"/>
            </w:pPr>
            <w:r>
              <w:rPr>
                <w:b w:val="0"/>
                <w:sz w:val="18"/>
              </w:rPr>
              <w:t>404</w:t>
            </w:r>
          </w:p>
        </w:tc>
        <w:tc>
          <w:tcPr>
            <w:tcW w:type="dxa" w:w="3354"/>
            <w:vAlign w:val="center"/>
            <w:tcMar>
              <w:top w:w="80" w:type="dxa"/>
              <w:left w:w="80" w:type="dxa"/>
              <w:bottom w:w="80" w:type="dxa"/>
              <w:right w:w="80" w:type="dxa"/>
            </w:tcMar>
          </w:tcPr>
          <w:p>
            <w:pPr>
              <w:spacing w:after="80" w:before="80" w:line="259" w:lineRule="auto"/>
            </w:pPr>
            <w:r>
              <w:rPr>
                <w:b w:val="0"/>
                <w:sz w:val="18"/>
              </w:rPr>
              <w:t>ORDER_NOT_FOUND / CUSTOMER_NOT_FOUND / ROUTE_NOT_FOUND</w:t>
            </w:r>
          </w:p>
        </w:tc>
        <w:tc>
          <w:tcPr>
            <w:tcW w:type="dxa" w:w="3946"/>
            <w:vAlign w:val="center"/>
            <w:tcMar>
              <w:top w:w="80" w:type="dxa"/>
              <w:left w:w="80" w:type="dxa"/>
              <w:bottom w:w="80" w:type="dxa"/>
              <w:right w:w="80" w:type="dxa"/>
            </w:tcMar>
          </w:tcPr>
          <w:p>
            <w:pPr>
              <w:spacing w:after="80" w:before="80" w:line="259" w:lineRule="auto"/>
            </w:pPr>
            <w:r>
              <w:rPr>
                <w:b w:val="0"/>
                <w:sz w:val="18"/>
              </w:rPr>
              <w:t>核对准确标识</w:t>
            </w:r>
          </w:p>
        </w:tc>
      </w:tr>
      <w:tr>
        <w:tc>
          <w:tcPr>
            <w:tcW w:type="dxa" w:w="2565"/>
            <w:vAlign w:val="center"/>
            <w:tcMar>
              <w:top w:w="80" w:type="dxa"/>
              <w:left w:w="80" w:type="dxa"/>
              <w:bottom w:w="80" w:type="dxa"/>
              <w:right w:w="80" w:type="dxa"/>
            </w:tcMar>
          </w:tcPr>
          <w:p>
            <w:pPr>
              <w:spacing w:after="80" w:before="80" w:line="259" w:lineRule="auto"/>
            </w:pPr>
            <w:r>
              <w:rPr>
                <w:b w:val="0"/>
                <w:sz w:val="18"/>
              </w:rPr>
              <w:t>409</w:t>
            </w:r>
          </w:p>
        </w:tc>
        <w:tc>
          <w:tcPr>
            <w:tcW w:type="dxa" w:w="3354"/>
            <w:vAlign w:val="center"/>
            <w:tcMar>
              <w:top w:w="80" w:type="dxa"/>
              <w:left w:w="80" w:type="dxa"/>
              <w:bottom w:w="80" w:type="dxa"/>
              <w:right w:w="80" w:type="dxa"/>
            </w:tcMar>
          </w:tcPr>
          <w:p>
            <w:pPr>
              <w:spacing w:after="80" w:before="80" w:line="259" w:lineRule="auto"/>
            </w:pPr>
            <w:r>
              <w:rPr>
                <w:b w:val="0"/>
                <w:sz w:val="18"/>
              </w:rPr>
              <w:t>DOMESTIC_NUMBER_CONFLICT / IDEMPOTENCY_CONFLICT</w:t>
            </w:r>
          </w:p>
        </w:tc>
        <w:tc>
          <w:tcPr>
            <w:tcW w:type="dxa" w:w="3946"/>
            <w:vAlign w:val="center"/>
            <w:tcMar>
              <w:top w:w="80" w:type="dxa"/>
              <w:left w:w="80" w:type="dxa"/>
              <w:bottom w:w="80" w:type="dxa"/>
              <w:right w:w="80" w:type="dxa"/>
            </w:tcMar>
          </w:tcPr>
          <w:p>
            <w:pPr>
              <w:spacing w:after="80" w:before="80" w:line="259" w:lineRule="auto"/>
            </w:pPr>
            <w:r>
              <w:rPr>
                <w:b w:val="0"/>
                <w:sz w:val="18"/>
              </w:rPr>
              <w:t>核对原单/原请求</w:t>
            </w:r>
          </w:p>
        </w:tc>
      </w:tr>
      <w:tr>
        <w:tc>
          <w:tcPr>
            <w:tcW w:type="dxa" w:w="2565"/>
            <w:vAlign w:val="center"/>
            <w:tcMar>
              <w:top w:w="80" w:type="dxa"/>
              <w:left w:w="80" w:type="dxa"/>
              <w:bottom w:w="80" w:type="dxa"/>
              <w:right w:w="80" w:type="dxa"/>
            </w:tcMar>
          </w:tcPr>
          <w:p>
            <w:pPr>
              <w:spacing w:after="80" w:before="80" w:line="259" w:lineRule="auto"/>
            </w:pPr>
            <w:r>
              <w:rPr>
                <w:b w:val="0"/>
                <w:sz w:val="18"/>
              </w:rPr>
              <w:t>409</w:t>
            </w:r>
          </w:p>
        </w:tc>
        <w:tc>
          <w:tcPr>
            <w:tcW w:type="dxa" w:w="3354"/>
            <w:vAlign w:val="center"/>
            <w:tcMar>
              <w:top w:w="80" w:type="dxa"/>
              <w:left w:w="80" w:type="dxa"/>
              <w:bottom w:w="80" w:type="dxa"/>
              <w:right w:w="80" w:type="dxa"/>
            </w:tcMar>
          </w:tcPr>
          <w:p>
            <w:pPr>
              <w:spacing w:after="80" w:before="80" w:line="259" w:lineRule="auto"/>
            </w:pPr>
            <w:r>
              <w:rPr>
                <w:b w:val="0"/>
                <w:sz w:val="18"/>
              </w:rPr>
              <w:t>ORDER_LOCKED / ROUTE_DISABLED / ROUTE_SCHEMA_CHANGED</w:t>
            </w:r>
          </w:p>
        </w:tc>
        <w:tc>
          <w:tcPr>
            <w:tcW w:type="dxa" w:w="3946"/>
            <w:vAlign w:val="center"/>
            <w:tcMar>
              <w:top w:w="80" w:type="dxa"/>
              <w:left w:w="80" w:type="dxa"/>
              <w:bottom w:w="80" w:type="dxa"/>
              <w:right w:w="80" w:type="dxa"/>
            </w:tcMar>
          </w:tcPr>
          <w:p>
            <w:pPr>
              <w:spacing w:after="80" w:before="80" w:line="259" w:lineRule="auto"/>
            </w:pPr>
            <w:r>
              <w:rPr>
                <w:b w:val="0"/>
                <w:sz w:val="18"/>
              </w:rPr>
              <w:t>查询最新状态或刷新规则</w:t>
            </w:r>
          </w:p>
        </w:tc>
      </w:tr>
      <w:tr>
        <w:tc>
          <w:tcPr>
            <w:tcW w:type="dxa" w:w="2565"/>
            <w:vAlign w:val="center"/>
            <w:tcMar>
              <w:top w:w="80" w:type="dxa"/>
              <w:left w:w="80" w:type="dxa"/>
              <w:bottom w:w="80" w:type="dxa"/>
              <w:right w:w="80" w:type="dxa"/>
            </w:tcMar>
          </w:tcPr>
          <w:p>
            <w:pPr>
              <w:spacing w:after="80" w:before="80" w:line="259" w:lineRule="auto"/>
            </w:pPr>
            <w:r>
              <w:rPr>
                <w:b w:val="0"/>
                <w:sz w:val="18"/>
              </w:rPr>
              <w:t>412</w:t>
            </w:r>
          </w:p>
        </w:tc>
        <w:tc>
          <w:tcPr>
            <w:tcW w:type="dxa" w:w="3354"/>
            <w:vAlign w:val="center"/>
            <w:tcMar>
              <w:top w:w="80" w:type="dxa"/>
              <w:left w:w="80" w:type="dxa"/>
              <w:bottom w:w="80" w:type="dxa"/>
              <w:right w:w="80" w:type="dxa"/>
            </w:tcMar>
          </w:tcPr>
          <w:p>
            <w:pPr>
              <w:spacing w:after="80" w:before="80" w:line="259" w:lineRule="auto"/>
            </w:pPr>
            <w:r>
              <w:rPr>
                <w:b w:val="0"/>
                <w:sz w:val="18"/>
              </w:rPr>
              <w:t>VERSION_CONFLICT</w:t>
            </w:r>
          </w:p>
        </w:tc>
        <w:tc>
          <w:tcPr>
            <w:tcW w:type="dxa" w:w="3946"/>
            <w:vAlign w:val="center"/>
            <w:tcMar>
              <w:top w:w="80" w:type="dxa"/>
              <w:left w:w="80" w:type="dxa"/>
              <w:bottom w:w="80" w:type="dxa"/>
              <w:right w:w="80" w:type="dxa"/>
            </w:tcMar>
          </w:tcPr>
          <w:p>
            <w:pPr>
              <w:spacing w:after="80" w:before="80" w:line="259" w:lineRule="auto"/>
            </w:pPr>
            <w:r>
              <w:rPr>
                <w:b w:val="0"/>
                <w:sz w:val="18"/>
              </w:rPr>
              <w:t>查询新令牌并核对最新资料</w:t>
            </w:r>
          </w:p>
        </w:tc>
      </w:tr>
      <w:tr>
        <w:tc>
          <w:tcPr>
            <w:tcW w:type="dxa" w:w="2565"/>
            <w:vAlign w:val="center"/>
            <w:tcMar>
              <w:top w:w="80" w:type="dxa"/>
              <w:left w:w="80" w:type="dxa"/>
              <w:bottom w:w="80" w:type="dxa"/>
              <w:right w:w="80" w:type="dxa"/>
            </w:tcMar>
          </w:tcPr>
          <w:p>
            <w:pPr>
              <w:spacing w:after="80" w:before="80" w:line="259" w:lineRule="auto"/>
            </w:pPr>
            <w:r>
              <w:rPr>
                <w:b w:val="0"/>
                <w:sz w:val="18"/>
              </w:rPr>
              <w:t>413</w:t>
            </w:r>
          </w:p>
        </w:tc>
        <w:tc>
          <w:tcPr>
            <w:tcW w:type="dxa" w:w="3354"/>
            <w:vAlign w:val="center"/>
            <w:tcMar>
              <w:top w:w="80" w:type="dxa"/>
              <w:left w:w="80" w:type="dxa"/>
              <w:bottom w:w="80" w:type="dxa"/>
              <w:right w:w="80" w:type="dxa"/>
            </w:tcMar>
          </w:tcPr>
          <w:p>
            <w:pPr>
              <w:spacing w:after="80" w:before="80" w:line="259" w:lineRule="auto"/>
            </w:pPr>
            <w:r>
              <w:rPr>
                <w:b w:val="0"/>
                <w:sz w:val="18"/>
              </w:rPr>
              <w:t>PAYLOAD_TOO_LARGE</w:t>
            </w:r>
          </w:p>
        </w:tc>
        <w:tc>
          <w:tcPr>
            <w:tcW w:type="dxa" w:w="3946"/>
            <w:vAlign w:val="center"/>
            <w:tcMar>
              <w:top w:w="80" w:type="dxa"/>
              <w:left w:w="80" w:type="dxa"/>
              <w:bottom w:w="80" w:type="dxa"/>
              <w:right w:w="80" w:type="dxa"/>
            </w:tcMar>
          </w:tcPr>
          <w:p>
            <w:pPr>
              <w:spacing w:after="80" w:before="80" w:line="259" w:lineRule="auto"/>
            </w:pPr>
            <w:r>
              <w:rPr>
                <w:b w:val="0"/>
                <w:sz w:val="18"/>
              </w:rPr>
              <w:t>缩减请求</w:t>
            </w:r>
          </w:p>
        </w:tc>
      </w:tr>
      <w:tr>
        <w:tc>
          <w:tcPr>
            <w:tcW w:type="dxa" w:w="2565"/>
            <w:vAlign w:val="center"/>
            <w:tcMar>
              <w:top w:w="80" w:type="dxa"/>
              <w:left w:w="80" w:type="dxa"/>
              <w:bottom w:w="80" w:type="dxa"/>
              <w:right w:w="80" w:type="dxa"/>
            </w:tcMar>
          </w:tcPr>
          <w:p>
            <w:pPr>
              <w:spacing w:after="80" w:before="80" w:line="259" w:lineRule="auto"/>
            </w:pPr>
            <w:r>
              <w:rPr>
                <w:b w:val="0"/>
                <w:sz w:val="18"/>
              </w:rPr>
              <w:t>422</w:t>
            </w:r>
          </w:p>
        </w:tc>
        <w:tc>
          <w:tcPr>
            <w:tcW w:type="dxa" w:w="3354"/>
            <w:vAlign w:val="center"/>
            <w:tcMar>
              <w:top w:w="80" w:type="dxa"/>
              <w:left w:w="80" w:type="dxa"/>
              <w:bottom w:w="80" w:type="dxa"/>
              <w:right w:w="80" w:type="dxa"/>
            </w:tcMar>
          </w:tcPr>
          <w:p>
            <w:pPr>
              <w:spacing w:after="80" w:before="80" w:line="259" w:lineRule="auto"/>
            </w:pPr>
            <w:r>
              <w:rPr>
                <w:b w:val="0"/>
                <w:sz w:val="18"/>
              </w:rPr>
              <w:t>VALIDATION_FAILED / UNKNOWN_FIELD / PACKAGE_COUNT_MISMATCH</w:t>
            </w:r>
          </w:p>
        </w:tc>
        <w:tc>
          <w:tcPr>
            <w:tcW w:type="dxa" w:w="3946"/>
            <w:vAlign w:val="center"/>
            <w:tcMar>
              <w:top w:w="80" w:type="dxa"/>
              <w:left w:w="80" w:type="dxa"/>
              <w:bottom w:w="80" w:type="dxa"/>
              <w:right w:w="80" w:type="dxa"/>
            </w:tcMar>
          </w:tcPr>
          <w:p>
            <w:pPr>
              <w:spacing w:after="80" w:before="80" w:line="259" w:lineRule="auto"/>
            </w:pPr>
            <w:r>
              <w:rPr>
                <w:b w:val="0"/>
                <w:sz w:val="18"/>
              </w:rPr>
              <w:t>按 fields 修正</w:t>
            </w:r>
          </w:p>
        </w:tc>
      </w:tr>
      <w:tr>
        <w:tc>
          <w:tcPr>
            <w:tcW w:type="dxa" w:w="2565"/>
            <w:vAlign w:val="center"/>
            <w:tcMar>
              <w:top w:w="80" w:type="dxa"/>
              <w:left w:w="80" w:type="dxa"/>
              <w:bottom w:w="80" w:type="dxa"/>
              <w:right w:w="80" w:type="dxa"/>
            </w:tcMar>
          </w:tcPr>
          <w:p>
            <w:pPr>
              <w:spacing w:after="80" w:before="80" w:line="259" w:lineRule="auto"/>
            </w:pPr>
            <w:r>
              <w:rPr>
                <w:b w:val="0"/>
                <w:sz w:val="18"/>
              </w:rPr>
              <w:t>428</w:t>
            </w:r>
          </w:p>
        </w:tc>
        <w:tc>
          <w:tcPr>
            <w:tcW w:type="dxa" w:w="3354"/>
            <w:vAlign w:val="center"/>
            <w:tcMar>
              <w:top w:w="80" w:type="dxa"/>
              <w:left w:w="80" w:type="dxa"/>
              <w:bottom w:w="80" w:type="dxa"/>
              <w:right w:w="80" w:type="dxa"/>
            </w:tcMar>
          </w:tcPr>
          <w:p>
            <w:pPr>
              <w:spacing w:after="80" w:before="80" w:line="259" w:lineRule="auto"/>
            </w:pPr>
            <w:r>
              <w:rPr>
                <w:b w:val="0"/>
                <w:sz w:val="18"/>
              </w:rPr>
              <w:t>PRECONDITION_REQUIRED</w:t>
            </w:r>
          </w:p>
        </w:tc>
        <w:tc>
          <w:tcPr>
            <w:tcW w:type="dxa" w:w="3946"/>
            <w:vAlign w:val="center"/>
            <w:tcMar>
              <w:top w:w="80" w:type="dxa"/>
              <w:left w:w="80" w:type="dxa"/>
              <w:bottom w:w="80" w:type="dxa"/>
              <w:right w:w="80" w:type="dxa"/>
            </w:tcMar>
          </w:tcPr>
          <w:p>
            <w:pPr>
              <w:spacing w:after="80" w:before="80" w:line="259" w:lineRule="auto"/>
            </w:pPr>
            <w:r>
              <w:rPr>
                <w:b w:val="0"/>
                <w:sz w:val="18"/>
              </w:rPr>
              <w:t>补充必要请求头</w:t>
            </w:r>
          </w:p>
        </w:tc>
      </w:tr>
      <w:tr>
        <w:tc>
          <w:tcPr>
            <w:tcW w:type="dxa" w:w="2565"/>
            <w:vAlign w:val="center"/>
            <w:tcMar>
              <w:top w:w="80" w:type="dxa"/>
              <w:left w:w="80" w:type="dxa"/>
              <w:bottom w:w="80" w:type="dxa"/>
              <w:right w:w="80" w:type="dxa"/>
            </w:tcMar>
          </w:tcPr>
          <w:p>
            <w:pPr>
              <w:spacing w:after="80" w:before="80" w:line="259" w:lineRule="auto"/>
            </w:pPr>
            <w:r>
              <w:rPr>
                <w:b w:val="0"/>
                <w:sz w:val="18"/>
              </w:rPr>
              <w:t>429</w:t>
            </w:r>
          </w:p>
        </w:tc>
        <w:tc>
          <w:tcPr>
            <w:tcW w:type="dxa" w:w="3354"/>
            <w:vAlign w:val="center"/>
            <w:tcMar>
              <w:top w:w="80" w:type="dxa"/>
              <w:left w:w="80" w:type="dxa"/>
              <w:bottom w:w="80" w:type="dxa"/>
              <w:right w:w="80" w:type="dxa"/>
            </w:tcMar>
          </w:tcPr>
          <w:p>
            <w:pPr>
              <w:spacing w:after="80" w:before="80" w:line="259" w:lineRule="auto"/>
            </w:pPr>
            <w:r>
              <w:rPr>
                <w:b w:val="0"/>
                <w:sz w:val="18"/>
              </w:rPr>
              <w:t>RATE_LIMITED</w:t>
            </w:r>
          </w:p>
        </w:tc>
        <w:tc>
          <w:tcPr>
            <w:tcW w:type="dxa" w:w="3946"/>
            <w:vAlign w:val="center"/>
            <w:tcMar>
              <w:top w:w="80" w:type="dxa"/>
              <w:left w:w="80" w:type="dxa"/>
              <w:bottom w:w="80" w:type="dxa"/>
              <w:right w:w="80" w:type="dxa"/>
            </w:tcMar>
          </w:tcPr>
          <w:p>
            <w:pPr>
              <w:spacing w:after="80" w:before="80" w:line="259" w:lineRule="auto"/>
            </w:pPr>
            <w:r>
              <w:rPr>
                <w:b w:val="0"/>
                <w:sz w:val="18"/>
              </w:rPr>
              <w:t>按 Retry-After 延迟</w:t>
            </w:r>
          </w:p>
        </w:tc>
      </w:tr>
      <w:tr>
        <w:tc>
          <w:tcPr>
            <w:tcW w:type="dxa" w:w="2565"/>
            <w:vAlign w:val="center"/>
            <w:tcMar>
              <w:top w:w="80" w:type="dxa"/>
              <w:left w:w="80" w:type="dxa"/>
              <w:bottom w:w="80" w:type="dxa"/>
              <w:right w:w="80" w:type="dxa"/>
            </w:tcMar>
          </w:tcPr>
          <w:p>
            <w:pPr>
              <w:spacing w:after="80" w:before="80" w:line="259" w:lineRule="auto"/>
            </w:pPr>
            <w:r>
              <w:rPr>
                <w:b w:val="0"/>
                <w:sz w:val="18"/>
              </w:rPr>
              <w:t>500/503</w:t>
            </w:r>
          </w:p>
        </w:tc>
        <w:tc>
          <w:tcPr>
            <w:tcW w:type="dxa" w:w="3354"/>
            <w:vAlign w:val="center"/>
            <w:tcMar>
              <w:top w:w="80" w:type="dxa"/>
              <w:left w:w="80" w:type="dxa"/>
              <w:bottom w:w="80" w:type="dxa"/>
              <w:right w:w="80" w:type="dxa"/>
            </w:tcMar>
          </w:tcPr>
          <w:p>
            <w:pPr>
              <w:spacing w:after="80" w:before="80" w:line="259" w:lineRule="auto"/>
            </w:pPr>
            <w:r>
              <w:rPr>
                <w:b w:val="0"/>
                <w:sz w:val="18"/>
              </w:rPr>
              <w:t>INTERNAL_ERROR / TEMPORARILY_UNAVAILABLE</w:t>
            </w:r>
          </w:p>
        </w:tc>
        <w:tc>
          <w:tcPr>
            <w:tcW w:type="dxa" w:w="3946"/>
            <w:vAlign w:val="center"/>
            <w:tcMar>
              <w:top w:w="80" w:type="dxa"/>
              <w:left w:w="80" w:type="dxa"/>
              <w:bottom w:w="80" w:type="dxa"/>
              <w:right w:w="80" w:type="dxa"/>
            </w:tcMar>
          </w:tcPr>
          <w:p>
            <w:pPr>
              <w:spacing w:after="80" w:before="80" w:line="259" w:lineRule="auto"/>
            </w:pPr>
            <w:r>
              <w:rPr>
                <w:b w:val="0"/>
                <w:sz w:val="18"/>
              </w:rPr>
              <w:t>原 key、原内容有界退避重试</w:t>
            </w:r>
          </w:p>
        </w:tc>
      </w:tr>
    </w:tbl>
    <w:p>
      <w:pPr>
        <w:spacing w:after="40"/>
      </w:pPr>
    </w:p>
    <w:p>
      <w:r>
        <w:t>业务错误不自动重试。网络及临时服务错误采用带随机抖动的退避，超过次数转人工处理。服务方不返回数据库异常堆栈。</w:t>
      </w:r>
    </w:p>
    <w:p>
      <w:pPr>
        <w:pStyle w:val="Heading1"/>
      </w:pPr>
      <w:r>
        <w:t>12 联调前确认清单</w:t>
      </w:r>
    </w:p>
    <w:p>
      <w:pPr>
        <w:pStyle w:val="ListBullet"/>
      </w:pPr>
      <w:r>
        <w:t>测试/生产根地址、凭证权限、撤销及轮换方式。</w:t>
      </w:r>
    </w:p>
    <w:p>
      <w:pPr>
        <w:pStyle w:val="ListBullet"/>
      </w:pPr>
      <w:r>
        <w:t>SIP 运单号及客户/箱标识格式；请求体、箱数、物品数与频率上限。</w:t>
      </w:r>
    </w:p>
    <w:p>
      <w:pPr>
        <w:pStyle w:val="ListBullet"/>
      </w:pPr>
      <w:r>
        <w:t>真实线路标识、录单规则、schemaVersion 变化处理和目的地范围。</w:t>
      </w:r>
    </w:p>
    <w:p>
      <w:pPr>
        <w:pStyle w:val="ListBullet"/>
      </w:pPr>
      <w:r>
        <w:t>多箱实际发号、单箱是否发号、删除箱号及原仓库扫描行为。</w:t>
      </w:r>
    </w:p>
    <w:p>
      <w:pPr>
        <w:pStyle w:val="ListBullet"/>
      </w:pPr>
      <w:r>
        <w:t>部分入库修改限制、历史删除及号码复用规则。</w:t>
      </w:r>
    </w:p>
    <w:p>
      <w:pPr>
        <w:pStyle w:val="ListBullet"/>
      </w:pPr>
      <w:r>
        <w:t>费用项目口径、币种及如何判断完整；费用不代表扣款。</w:t>
      </w:r>
    </w:p>
    <w:p>
      <w:pPr>
        <w:pStyle w:val="ListBullet"/>
      </w:pPr>
      <w:r>
        <w:t>editToken 和幂等保存期限。</w:t>
      </w:r>
    </w:p>
    <w:p>
      <w:pPr>
        <w:pStyle w:val="ListBullet"/>
      </w:pPr>
      <w:r>
        <w:t>首单、重试、修改、删除、入库、查询、费用权限完整联调及打印样张。</w:t>
      </w:r>
    </w:p>
    <w:p>
      <w:pPr>
        <w:pStyle w:val="ListBullet"/>
      </w:pPr>
      <w:r>
        <w:t xml:space="preserve">逐条核对哪些线路属于箱数已知、哪些属于箱数未知（5.1 节）；确认 order-schema 返回结果与实际录单校验一致，不出现"文档说不用填、服务器却拒绝"或反之。</w:t>
      </w:r>
    </w:p>
    <w:p>
      <w:r>
        <w:t>本文描述接口行为，不规定服务方数据库或后台页面结构。正式发布前双方确认本清单，接口未实现的能力不得宣称已上线。</w:t>
      </w:r>
    </w:p>
    <w:p>
      <w:pPr>
        <w:pStyle w:val="Heading1"/>
      </w:pPr>
      <w:r>
        <w:t>13 本版补充说明</w:t>
      </w:r>
    </w:p>
    <w:p>
      <w:r>
        <w:t>本版沿用服务方现有集运订单及逐箱号码。箱数已知线路每箱可以包含多种商品；Shipper 按实际箱子提交 packages，不得按物品行数量推断箱数。服务方应保证返回的箱数与实际箱数一致，多箱建单失败不得返回部分可用号码。箱数未知线路（5.1 节）不适用以上箱数一致性承诺——服务方仓库实收箱数可能与 Shipper 预期不同，真实箱数以服务方收货结果为准，Shipper 需在收货完成后重新查询获取。</w:t>
      </w:r>
    </w:p>
    <w:p>
      <w:r>
        <w:t>商品申报单价由线路规则要求时传入，不等于运输费用。申报币种与最终运输结算币种分别处理，服务方不得无提示套用示例汇率。fees.currency 是响应金额真实币种，不能依据内部字段后缀或示例推断。</w:t>
      </w:r>
    </w:p>
    <w:p>
      <w:r>
        <w:t>普通订单查询不触发重新计费、扣款、确认费用或其他写操作，仅读取当前可公开数据。内部逐箱费用可以存在，API 仍按整单去重汇总一次。</w:t>
      </w:r>
    </w:p>
    <w:p>
      <w:r>
        <w:t>收件地址以本次订单数据为准。客户联系地址更新不改变任何历史订单地址。单独寄件地址是否为某线路必填，以该线路正式规则为准；未支持的字段不能声称已保存。</w:t>
      </w:r>
    </w:p>
    <w:p>
      <w:r>
        <w:t>管理者线路价目表交付方式另定，本版只提供不含价格的线路资料及管理端可见的运单实际费用。</w:t>
      </w:r>
    </w:p>
    <w:p>
      <w:r>
        <w:t>此稿尚需通过真实多箱样单、现有仓库扫码及金额对账后发布。所有路径、认证及并发令牌是新增接口的提议契约，不代表旧接口已具备这些能力。</w:t>
      </w:r>
    </w:p>
    <w:sectPr w:rsidR="00FC693F" w:rsidRPr="0006063C" w:rsidSect="00034616">
      <w:footerReference w:type="default" r:id="rId9"/>
      <w:pgSz w:w="11906" w:h="16838"/>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Calibri" w:hAnsi="Calibr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Calibri" w:hAnsi="Calibr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8" w:lineRule="auto"/>
      <w:contextualSpacing/>
    </w:pPr>
    <w:rPr>
      <w:rFonts w:ascii="Calibri" w:hAnsi="Calibri" w:eastAsia="Microsoft YaHe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78" w:lineRule="auto"/>
      <w:contextualSpacing/>
    </w:pPr>
    <w:rPr>
      <w:rFonts w:ascii="Calibri" w:hAnsi="Calibri" w:eastAsia="Microsoft YaHe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after="0" w:line="240" w:lineRule="auto"/>
    </w:pPr>
    <w:rPr>
      <w:rFonts w:ascii="Consolas" w:hAnsi="Consolas" w:eastAsia="Microsoft YaHe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Shipper 运单 API 对接文档</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