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DA" w:rsidRPr="004B22DA" w:rsidRDefault="004B22DA" w:rsidP="004B22DA">
      <w:pPr>
        <w:widowControl/>
        <w:shd w:val="clear" w:color="auto" w:fill="F5FAFE"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转载请注明出处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:http://www.cnblogs.com/fangkm/p/3797278.html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承接上一篇文章。媒体播放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需要指定一个源文件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,html5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用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格式来指定视频源文件地址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可以是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链接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也可以使本地源文件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不能直接指定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需要借助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blob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二进制类型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。播放网络文件比播放本地文件多了个下载流程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所以下面直接分析网络文件的播放流程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本地文件的播放流程也就清楚了。首先分析下网络视频资源的加载流程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相关结构图如下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714740" cy="6066790"/>
            <wp:effectExtent l="0" t="0" r="0" b="0"/>
            <wp:docPr id="5" name="图片 5" descr="http://images.cnitblog.com/i/57211/201406/191802097392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57211/201406/1918020973921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74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类有一成员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BufferedDataSource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来负责管理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网络资源的加载逻辑。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BufferedDataSource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资源加载逻辑主要由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BufferedResourceLoader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完成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BufferedResourceLoader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类维护一个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WebURLLoader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接口的派生类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AssociatedURLLoader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AssociatedURLLoader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类也并没有真正的和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webkit_glue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层的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WebURLLoaderImpl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一样实现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WebURLLoader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的接口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而是通过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DocumentThreadableLoader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类最终依赖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WebURLLoaderImpl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的实现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给主进程发送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请求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WebURLLoaderImpl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WebURLLoaderImpl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的流程请参见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:http://www.cnblogs.com/fangkm/p/3784660.html)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AssociatedURLLoader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对象与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frame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对象关联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当调用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WebFrame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stopLoading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方法时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该请求也会取消。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BufferedResourceLoader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内部维护一个可增长的内存缓冲区来保存请求到的视频数据。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分析到这里我始终没发现暂停缓冲机制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也没有找到缓冲到磁盘文件的地方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如果视频文件过大的话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全部积放在内存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资源消耗过大肯定造成极不好的程序体验。当然我这里的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代码也有点老了，可能新版的已经改进了。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视频数据已经准备完毕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接下来的工作就是解析音视频数据了。在分析这部分之前首先简单普及下音视频的相关概念。一般的视频文件都有视频流和音频流两部分组成，不同的视频格式音视频的封装格式肯定不一样。将音频流和视频流合成文件的过程称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反之从媒体文件中分离音频流和视频流的过程称为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播放视频文件就需要从文件流中分离出音频流和视频流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分别对其进行解码，解码后的视频帧可以直接渲染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音频帧可以送到音频输出设备的缓冲区进行播放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当然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视频渲染和音频播放的时间戳一定要控制同步。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中有关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的逻辑结构如下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87185" cy="3856355"/>
            <wp:effectExtent l="0" t="0" r="0" b="0"/>
            <wp:docPr id="4" name="图片 4" descr="http://images.cnitblog.com/i/57211/201406/191803553649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57211/201406/1918035536496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根据资源的不同创建不同的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如果视频源是通过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传送过来的二进制数据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则创建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ChunkDemuxer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对象来分离音频流和视频流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如果视频源是通过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指定的网络源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则创建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FFmpegDemuxer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依赖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BufferedDataSource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对象来访问通过网络加载的媒体流数据。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ChunkDemuxer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FFmpegDemuxer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的具体实现暂且不表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先只需要了解他们的作用是将媒体流分离出视频流和音频流。先分析整个播放流程。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458075" cy="6285230"/>
            <wp:effectExtent l="0" t="0" r="9525" b="1270"/>
            <wp:docPr id="3" name="图片 3" descr="http://images.cnitblog.com/i/57211/201406/191805011296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57211/201406/1918050112969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62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类有一个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Pipeline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对象来负责视频的播放流程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 Pipeline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本身就是流水线的意思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正适合视频播放的一系列流程。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Pipeline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内部利用状态机维护播放中的各种阶段的逻辑。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Pipeline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调用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AudioRendererImpl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初始化时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会调用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GetStream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指定获取音频流数据传入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AudioRendererImpl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同理调用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VideoRendererBase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初始化时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会取到视频流数据来传入。音视频流的读取操作由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DemuxerStream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接口来抽象。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下面分析一下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VideoRendererBase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的流程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VideoRendererBase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这名字起的有点奇怪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带个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单词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确做的是视频流的解码逻辑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真正的绘制操作还是抛到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具体请参见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paint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方法。先看结构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659245" cy="5514340"/>
            <wp:effectExtent l="0" t="0" r="8255" b="0"/>
            <wp:docPr id="2" name="图片 2" descr="http://images.cnitblog.com/i/57211/201406/191806329897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57211/201406/191806329897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VideoRendererBase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维护了一个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VideoDecoder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列表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内部主要逻辑都交给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VideoFrameStream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处理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VideoFrameStream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的主要功能包括解码器的选取、从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DemuxerStream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读取视频流进行解码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解码后的结果为一视频帧结构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VideoFrame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这个结构封装的是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YUV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数据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可以直接或转换成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RGB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进行渲染操作。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简单介绍下这里的视频解码器创建和选取逻辑：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WebMediaPlayerImpl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类中就已经创建好视频解码器列表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按顺序依次为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1.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gpu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支持视频解码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则创建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GpuVideoDecoder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2.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创建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VpxVideoDecoder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3.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创建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FFmpegVideoDecoder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创建好解码器列表后传入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VideoRendererBase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最终由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VideoFrameStream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来管理选取逻辑：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1.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如果视频配置信息里有加密选项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则创建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DecryptingVideoDecoder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做为解码器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2.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如果无加密选项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则从传入的解码器列表中选择第一个做为解码器。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3. 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如果调用选择的解码器的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Initialize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无效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解码器不支持该格式的解码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),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则按顺序选择列表中的下一个解码器。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AudioRendererImpl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的结构与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VideoRendererBase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类似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在音频渲染方面比视频渲染稍微复杂一点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需要将音频数据输出到声卡设备进行播放。相关结构图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703060" cy="3856355"/>
            <wp:effectExtent l="0" t="0" r="2540" b="0"/>
            <wp:docPr id="1" name="图片 1" descr="http://images.cnitblog.com/i/57211/201406/191807412074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i/57211/201406/191807412074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DA" w:rsidRPr="004B22DA" w:rsidRDefault="004B22DA" w:rsidP="004B22DA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到此为止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网页播放器整个流程差不多已经清晰了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当然还有很多细节没扒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比如说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Media Source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流对应的分离器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ChunkDemuxer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的实现、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FFmpegDemuxer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内部怎么对</w:t>
      </w:r>
      <w:proofErr w:type="spellStart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ffmpeg</w:t>
      </w:r>
      <w:proofErr w:type="spellEnd"/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的使用、各种解码器的实现等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没有开发经验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要研究透这些细节真的很耗时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B22DA">
        <w:rPr>
          <w:rFonts w:ascii="Verdana" w:eastAsia="宋体" w:hAnsi="Verdana" w:cs="宋体"/>
          <w:color w:val="000000"/>
          <w:kern w:val="0"/>
          <w:sz w:val="18"/>
          <w:szCs w:val="18"/>
        </w:rPr>
        <w:t>有兴趣的童鞋可以自己研究。</w:t>
      </w:r>
    </w:p>
    <w:p w:rsidR="004E1C3B" w:rsidRPr="004B22DA" w:rsidRDefault="004B22DA">
      <w:bookmarkStart w:id="0" w:name="_GoBack"/>
      <w:bookmarkEnd w:id="0"/>
    </w:p>
    <w:sectPr w:rsidR="004E1C3B" w:rsidRPr="004B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66"/>
    <w:rsid w:val="000B5E56"/>
    <w:rsid w:val="001038BF"/>
    <w:rsid w:val="002F332D"/>
    <w:rsid w:val="004B22DA"/>
    <w:rsid w:val="00742144"/>
    <w:rsid w:val="00883A29"/>
    <w:rsid w:val="00947044"/>
    <w:rsid w:val="009773BD"/>
    <w:rsid w:val="00DA7166"/>
    <w:rsid w:val="00EB26F7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4ECE8-05E4-44CB-9F8F-5C484BB1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316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0566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321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20467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95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2181</Characters>
  <Application>Microsoft Office Word</Application>
  <DocSecurity>0</DocSecurity>
  <Lines>18</Lines>
  <Paragraphs>5</Paragraphs>
  <ScaleCrop>false</ScaleCrop>
  <Company>智明星通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2</cp:revision>
  <dcterms:created xsi:type="dcterms:W3CDTF">2014-11-19T07:39:00Z</dcterms:created>
  <dcterms:modified xsi:type="dcterms:W3CDTF">2014-11-19T07:39:00Z</dcterms:modified>
</cp:coreProperties>
</file>