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PWFI6BW7RRQ06HG9ZR8PLJM7ZQMO7VR9X0XWJEEXGORTFLTZDBJQCJUFS6HP8IRXJM6SOZ8ZI7D8HNJRJFTPFFU8RM0WLCB8SOORHB33DEC5FAB1D4E614733EDD07B9A353D49" Type="http://schemas.microsoft.com/office/2006/relationships/officeDocumentMain" Target="docProps/core.xml"/><Relationship Id="CPWMK6BA7R9Q069G9GR8ML0R7ZC0OAPREJ0XBJDBXF88TELTZMBRPCJTFSUHPDRRBOM6SOZMZHK78IXJRJFTIFFX8RNMWLCBAOOODHB3BCC5836B34DCBD6B91CB571133C58E2B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900" w:type="dxa"/>
        <w:jc w:val="center"/>
        <w:tblLayout w:type="fixed"/>
        <w:tblLook w:val="01E0" w:firstRow="1" w:lastRow="1" w:firstColumn="1" w:lastColumn="1" w:noHBand="0" w:noVBand="0"/>
      </w:tblPr>
      <w:tblGrid>
        <w:gridCol w:w="9900"/>
      </w:tblGrid>
      <w:tr w:rsidR="00BC1BD2" w14:paraId="59907AA7" w14:textId="77777777">
        <w:trPr>
          <w:trHeight w:val="420"/>
          <w:jc w:val="center"/>
        </w:trPr>
        <w:tc>
          <w:tcPr>
            <w:tcW w:w="9900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E9FCB6" w14:textId="77777777" w:rsidR="00BC1BD2" w:rsidRDefault="00BC1BD2">
            <w:pPr>
              <w:spacing w:line="1" w:lineRule="auto"/>
              <w:jc w:val="center"/>
            </w:pPr>
          </w:p>
        </w:tc>
      </w:tr>
      <w:tr w:rsidR="00BC1BD2" w14:paraId="1B2E452F" w14:textId="77777777">
        <w:trPr>
          <w:trHeight w:val="345"/>
          <w:jc w:val="center"/>
        </w:trPr>
        <w:tc>
          <w:tcPr>
            <w:tcW w:w="990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BE3CC6" w14:textId="77777777" w:rsidR="00BC1BD2" w:rsidRDefault="00BC1BD2">
            <w:pPr>
              <w:spacing w:line="1" w:lineRule="auto"/>
            </w:pPr>
          </w:p>
        </w:tc>
      </w:tr>
      <w:tr w:rsidR="00BC1BD2" w14:paraId="5C56B3EB" w14:textId="77777777">
        <w:trPr>
          <w:trHeight w:val="210"/>
          <w:jc w:val="center"/>
        </w:trPr>
        <w:tc>
          <w:tcPr>
            <w:tcW w:w="990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20D9F7" w14:textId="77777777" w:rsidR="00BC1BD2" w:rsidRDefault="00BC1BD2">
            <w:pPr>
              <w:spacing w:line="1" w:lineRule="auto"/>
            </w:pPr>
          </w:p>
        </w:tc>
      </w:tr>
      <w:tr w:rsidR="00BC1BD2" w14:paraId="2783FA89" w14:textId="77777777">
        <w:trPr>
          <w:trHeight w:val="495"/>
          <w:jc w:val="center"/>
        </w:trPr>
        <w:tc>
          <w:tcPr>
            <w:tcW w:w="990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Overlap w:val="never"/>
              <w:tblW w:w="970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00"/>
            </w:tblGrid>
            <w:tr w:rsidR="00BC1BD2" w14:paraId="2D9DFD8A" w14:textId="77777777">
              <w:trPr>
                <w:jc w:val="center"/>
              </w:trPr>
              <w:tc>
                <w:tcPr>
                  <w:tcW w:w="9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411A63" w14:textId="51E0EB3E" w:rsidR="00BC1BD2" w:rsidRDefault="00E14BFE">
                  <w:pPr>
                    <w:jc w:val="center"/>
                  </w:pPr>
                  <w:commentRangeStart w:id="0"/>
                  <w:r>
                    <w:rPr>
                      <w:rFonts w:ascii="宋体" w:eastAsia="宋体" w:hAnsi="宋体" w:cs="宋体" w:hint="eastAsia"/>
                      <w:color w:val="000000"/>
                      <w:sz w:val="30"/>
                      <w:szCs w:val="30"/>
                    </w:rPr>
                    <w:t>【</w:t>
                  </w:r>
                  <w:r w:rsidR="00780A30">
                    <w:rPr>
                      <w:rFonts w:ascii="宋体" w:eastAsia="宋体" w:hAnsi="宋体" w:cs="宋体" w:hint="eastAsia"/>
                      <w:color w:val="000000"/>
                      <w:sz w:val="30"/>
                      <w:szCs w:val="30"/>
                    </w:rPr>
                    <w:t>{</w:t>
                  </w:r>
                  <w:r w:rsidR="00780A30">
                    <w:rPr>
                      <w:rFonts w:ascii="宋体" w:eastAsia="宋体" w:hAnsi="宋体" w:cs="宋体"/>
                      <w:color w:val="000000"/>
                      <w:sz w:val="30"/>
                      <w:szCs w:val="30"/>
                    </w:rPr>
                    <w:t>{</w:t>
                  </w:r>
                  <w:r w:rsidR="00780A30" w:rsidRPr="00780A30">
                    <w:rPr>
                      <w:rFonts w:ascii="宋体" w:eastAsia="宋体" w:hAnsi="宋体" w:cs="宋体" w:hint="eastAsia"/>
                      <w:color w:val="000000"/>
                      <w:sz w:val="30"/>
                      <w:szCs w:val="30"/>
                    </w:rPr>
                    <w:t>项目全称</w:t>
                  </w:r>
                  <w:r w:rsidR="00780A30">
                    <w:rPr>
                      <w:rFonts w:ascii="宋体" w:eastAsia="宋体" w:hAnsi="宋体" w:cs="宋体"/>
                      <w:color w:val="000000"/>
                      <w:sz w:val="30"/>
                      <w:szCs w:val="30"/>
                    </w:rPr>
                    <w:t>}}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30"/>
                      <w:szCs w:val="30"/>
                    </w:rPr>
                    <w:t>】</w:t>
                  </w:r>
                  <w:commentRangeEnd w:id="0"/>
                  <w:r>
                    <w:rPr>
                      <w:rStyle w:val="a8"/>
                    </w:rPr>
                    <w:commentReference w:id="0"/>
                  </w:r>
                </w:p>
              </w:tc>
            </w:tr>
          </w:tbl>
          <w:p w14:paraId="21146C1B" w14:textId="77777777" w:rsidR="00BC1BD2" w:rsidRDefault="00BC1BD2">
            <w:pPr>
              <w:spacing w:line="1" w:lineRule="auto"/>
            </w:pPr>
          </w:p>
        </w:tc>
      </w:tr>
      <w:tr w:rsidR="00BC1BD2" w14:paraId="5FB49685" w14:textId="77777777">
        <w:trPr>
          <w:trHeight w:val="555"/>
          <w:jc w:val="center"/>
          <w:hidden/>
        </w:trPr>
        <w:tc>
          <w:tcPr>
            <w:tcW w:w="99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F327D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700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9700"/>
            </w:tblGrid>
            <w:tr w:rsidR="00BC1BD2" w14:paraId="20420A00" w14:textId="77777777">
              <w:trPr>
                <w:trHeight w:val="389"/>
                <w:jc w:val="center"/>
              </w:trPr>
              <w:tc>
                <w:tcPr>
                  <w:tcW w:w="97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B09B48" w14:textId="77777777" w:rsidR="00BC1BD2" w:rsidRDefault="00DE5F02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sz w:val="30"/>
                      <w:szCs w:val="30"/>
                    </w:rPr>
                    <w:t>赎回确认书</w:t>
                  </w:r>
                </w:p>
              </w:tc>
            </w:tr>
          </w:tbl>
          <w:p w14:paraId="20866A9C" w14:textId="77777777" w:rsidR="00BC1BD2" w:rsidRDefault="00BC1BD2">
            <w:pPr>
              <w:spacing w:line="1" w:lineRule="auto"/>
            </w:pPr>
          </w:p>
        </w:tc>
      </w:tr>
      <w:tr w:rsidR="00BC1BD2" w14:paraId="3932902A" w14:textId="77777777">
        <w:trPr>
          <w:trHeight w:val="434"/>
          <w:jc w:val="center"/>
        </w:trPr>
        <w:tc>
          <w:tcPr>
            <w:tcW w:w="99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F60D5" w14:textId="0DEF5DA2" w:rsidR="00BC1BD2" w:rsidRDefault="00BC1BD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  <w:tr w:rsidR="00BC1BD2" w14:paraId="6F9A52CD" w14:textId="77777777">
        <w:trPr>
          <w:trHeight w:val="390"/>
          <w:jc w:val="center"/>
        </w:trPr>
        <w:tc>
          <w:tcPr>
            <w:tcW w:w="990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Overlap w:val="never"/>
              <w:tblW w:w="970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00"/>
            </w:tblGrid>
            <w:tr w:rsidR="00BC1BD2" w14:paraId="74106290" w14:textId="77777777">
              <w:tc>
                <w:tcPr>
                  <w:tcW w:w="9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D16B5B" w14:textId="55B58EB1" w:rsidR="00BC1BD2" w:rsidRDefault="00E14BFE">
                  <w:pPr>
                    <w:jc w:val="left"/>
                  </w:pPr>
                  <w:commentRangeStart w:id="1"/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</w:t>
                  </w:r>
                  <w:r w:rsidR="00DE5F02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尊敬的</w:t>
                  </w:r>
                  <w:r w:rsidR="00780A30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{</w:t>
                  </w:r>
                  <w:r w:rsidR="00780A30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{</w:t>
                  </w:r>
                  <w:r w:rsidR="00780A30" w:rsidRPr="00780A30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投资人名称</w:t>
                  </w:r>
                  <w:r w:rsidR="00780A30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}}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】</w:t>
                  </w:r>
                  <w:commentRangeEnd w:id="1"/>
                  <w:r>
                    <w:rPr>
                      <w:rStyle w:val="a8"/>
                    </w:rPr>
                    <w:commentReference w:id="1"/>
                  </w:r>
                  <w:r w:rsidR="00DE5F02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：</w:t>
                  </w:r>
                </w:p>
              </w:tc>
            </w:tr>
          </w:tbl>
          <w:p w14:paraId="33A22CB8" w14:textId="77777777" w:rsidR="00BC1BD2" w:rsidRDefault="00BC1BD2">
            <w:pPr>
              <w:spacing w:line="1" w:lineRule="auto"/>
            </w:pPr>
          </w:p>
        </w:tc>
      </w:tr>
      <w:tr w:rsidR="00BC1BD2" w14:paraId="1C15B2BE" w14:textId="77777777">
        <w:trPr>
          <w:trHeight w:val="570"/>
          <w:jc w:val="center"/>
          <w:hidden/>
        </w:trPr>
        <w:tc>
          <w:tcPr>
            <w:tcW w:w="990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677903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70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00"/>
            </w:tblGrid>
            <w:tr w:rsidR="00BC1BD2" w14:paraId="5F31438D" w14:textId="77777777">
              <w:tc>
                <w:tcPr>
                  <w:tcW w:w="9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9A295B" w14:textId="680C9402" w:rsidR="00BC1BD2" w:rsidRDefault="00DE5F02">
                  <w:pPr>
                    <w:jc w:val="left"/>
                  </w:pP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  我司已收到您提交的编号为</w:t>
                  </w:r>
                  <w:commentRangeStart w:id="2"/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</w:t>
                  </w:r>
                  <w:r w:rsidR="00780A30" w:rsidRPr="00780A30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{{ 信托合同号 }}</w:t>
                  </w:r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】</w:t>
                  </w:r>
                  <w:commentRangeEnd w:id="2"/>
                  <w:r w:rsidR="00E14BFE">
                    <w:rPr>
                      <w:rStyle w:val="a8"/>
                    </w:rPr>
                    <w:commentReference w:id="2"/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号的</w:t>
                  </w:r>
                  <w:commentRangeStart w:id="3"/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“</w:t>
                  </w:r>
                  <w:r w:rsidR="00780A30" w:rsidRPr="00780A30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{{ 项目全称 }}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”</w:t>
                  </w:r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】</w:t>
                  </w:r>
                  <w:commentRangeEnd w:id="3"/>
                  <w:r w:rsidR="00E14BFE">
                    <w:rPr>
                      <w:rStyle w:val="a8"/>
                    </w:rPr>
                    <w:commentReference w:id="3"/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之</w:t>
                  </w:r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赎回申请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，并按照合同的相关规定将本次赎回予以确认</w:t>
                  </w:r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，并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向您指定的信托财产分配账户划拨本</w:t>
                  </w:r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次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赎回的信托资金。您的赎回信息如下：</w:t>
                  </w:r>
                </w:p>
              </w:tc>
            </w:tr>
          </w:tbl>
          <w:p w14:paraId="7FF95A9A" w14:textId="77777777" w:rsidR="00BC1BD2" w:rsidRDefault="00BC1BD2">
            <w:pPr>
              <w:spacing w:line="1" w:lineRule="auto"/>
            </w:pPr>
          </w:p>
        </w:tc>
      </w:tr>
      <w:tr w:rsidR="00BC1BD2" w14:paraId="3CF843D8" w14:textId="77777777">
        <w:trPr>
          <w:trHeight w:val="144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776F2FA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86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60"/>
            </w:tblGrid>
            <w:tr w:rsidR="00BC1BD2" w14:paraId="03DA793B" w14:textId="77777777">
              <w:trPr>
                <w:jc w:val="center"/>
              </w:trPr>
              <w:tc>
                <w:tcPr>
                  <w:tcW w:w="98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540D06" w14:textId="77777777" w:rsidR="00BC1BD2" w:rsidRDefault="00BC1BD2">
                  <w:pPr>
                    <w:jc w:val="center"/>
                  </w:pPr>
                </w:p>
                <w:p w14:paraId="2884A5D4" w14:textId="77777777" w:rsidR="00BC1BD2" w:rsidRDefault="00BC1BD2">
                  <w:pPr>
                    <w:jc w:val="center"/>
                  </w:pPr>
                </w:p>
              </w:tc>
            </w:tr>
          </w:tbl>
          <w:p w14:paraId="6F697D49" w14:textId="77777777" w:rsidR="00BC1BD2" w:rsidRDefault="00BC1BD2">
            <w:pPr>
              <w:spacing w:line="1" w:lineRule="auto"/>
            </w:pPr>
          </w:p>
        </w:tc>
      </w:tr>
      <w:tr w:rsidR="00BC1BD2" w14:paraId="343E74A7" w14:textId="77777777">
        <w:trPr>
          <w:trHeight w:val="480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B4F85B8" w14:textId="77777777" w:rsidR="00BC1BD2" w:rsidRDefault="00BC1BD2">
            <w:pPr>
              <w:jc w:val="center"/>
              <w:rPr>
                <w:vanish/>
              </w:rPr>
            </w:pPr>
            <w:bookmarkStart w:id="4" w:name="__bookmark_1"/>
            <w:bookmarkEnd w:id="4"/>
          </w:p>
          <w:tbl>
            <w:tblPr>
              <w:tblOverlap w:val="never"/>
              <w:tblW w:w="8756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05"/>
              <w:gridCol w:w="2535"/>
              <w:gridCol w:w="1935"/>
              <w:gridCol w:w="2381"/>
            </w:tblGrid>
            <w:tr w:rsidR="00BC1BD2" w14:paraId="0DCCF97A" w14:textId="77777777" w:rsidTr="00691BDF">
              <w:trPr>
                <w:trHeight w:val="795"/>
                <w:jc w:val="center"/>
              </w:trPr>
              <w:tc>
                <w:tcPr>
                  <w:tcW w:w="19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C9ABEC" w14:textId="324C8658" w:rsidR="00BC1BD2" w:rsidRDefault="00DE5F02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赎回</w:t>
                  </w:r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确认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份额</w:t>
                  </w:r>
                </w:p>
              </w:tc>
              <w:tc>
                <w:tcPr>
                  <w:tcW w:w="25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Overlap w:val="never"/>
                    <w:tblW w:w="253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35"/>
                  </w:tblGrid>
                  <w:tr w:rsidR="00BC1BD2" w14:paraId="32A5A631" w14:textId="77777777">
                    <w:trPr>
                      <w:jc w:val="center"/>
                    </w:trPr>
                    <w:tc>
                      <w:tcPr>
                        <w:tcW w:w="253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D572E5" w14:textId="1743441B" w:rsidR="00BC1BD2" w:rsidRDefault="00E14BFE">
                        <w:pPr>
                          <w:jc w:val="center"/>
                        </w:pPr>
                        <w:commentRangeStart w:id="5"/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【</w:t>
                        </w:r>
                        <w:r w:rsidR="00780A30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{{</w:t>
                        </w:r>
                        <w:r w:rsidR="00780A30" w:rsidRPr="00D45FEA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确认</w:t>
                        </w:r>
                        <w:r w:rsidR="00780A30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份额</w:t>
                        </w:r>
                        <w:r w:rsidR="00780A30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}}</w:t>
                        </w:r>
                        <w:r w:rsidR="00691BDF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】</w:t>
                        </w:r>
                        <w:commentRangeEnd w:id="5"/>
                        <w:r w:rsidR="00691BDF">
                          <w:rPr>
                            <w:rStyle w:val="a8"/>
                          </w:rPr>
                          <w:commentReference w:id="5"/>
                        </w:r>
                      </w:p>
                    </w:tc>
                  </w:tr>
                </w:tbl>
                <w:p w14:paraId="17E567F7" w14:textId="77777777" w:rsidR="00BC1BD2" w:rsidRDefault="00BC1BD2">
                  <w:pPr>
                    <w:spacing w:line="1" w:lineRule="auto"/>
                  </w:pP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D2311E" w14:textId="6D37BEBF" w:rsidR="00BC1BD2" w:rsidRDefault="00DE5F02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单位净值</w:t>
                  </w:r>
                </w:p>
              </w:tc>
              <w:tc>
                <w:tcPr>
                  <w:tcW w:w="23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Overlap w:val="never"/>
                    <w:tblW w:w="213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30"/>
                  </w:tblGrid>
                  <w:tr w:rsidR="00BC1BD2" w14:paraId="6B59D9BA" w14:textId="77777777">
                    <w:trPr>
                      <w:jc w:val="center"/>
                    </w:trPr>
                    <w:tc>
                      <w:tcPr>
                        <w:tcW w:w="21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B32330" w14:textId="5AB488DD" w:rsidR="00BC1BD2" w:rsidRDefault="00780A30">
                        <w:pPr>
                          <w:jc w:val="center"/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{{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}}</w:t>
                        </w:r>
                        <w:r w:rsidR="00DE5F02"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 xml:space="preserve"> 元</w:t>
                        </w:r>
                      </w:p>
                    </w:tc>
                  </w:tr>
                </w:tbl>
                <w:p w14:paraId="7102A6FC" w14:textId="77777777" w:rsidR="00BC1BD2" w:rsidRDefault="00BC1BD2">
                  <w:pPr>
                    <w:spacing w:line="1" w:lineRule="auto"/>
                  </w:pPr>
                </w:p>
              </w:tc>
            </w:tr>
            <w:tr w:rsidR="00691BDF" w14:paraId="54469127" w14:textId="77777777" w:rsidTr="00691BDF">
              <w:trPr>
                <w:trHeight w:val="795"/>
                <w:jc w:val="center"/>
              </w:trPr>
              <w:tc>
                <w:tcPr>
                  <w:tcW w:w="19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0C61AD" w14:textId="7B277A66" w:rsidR="00691BDF" w:rsidRDefault="00691BDF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开放日</w:t>
                  </w:r>
                </w:p>
              </w:tc>
              <w:tc>
                <w:tcPr>
                  <w:tcW w:w="25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0BDB74" w14:textId="47A92349" w:rsidR="00691BDF" w:rsidRDefault="00691BDF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commentRangeStart w:id="6"/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</w:t>
                  </w:r>
                  <w:r w:rsidR="00780A30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{{</w:t>
                  </w:r>
                  <w:r w:rsidR="00780A30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 xml:space="preserve">  </w:t>
                  </w:r>
                  <w:r w:rsidR="00780A30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}}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】</w:t>
                  </w:r>
                  <w:commentRangeEnd w:id="6"/>
                  <w:r w:rsidR="00393F9D">
                    <w:rPr>
                      <w:rStyle w:val="a8"/>
                    </w:rPr>
                    <w:commentReference w:id="6"/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EEAE0F" w14:textId="2EF69049" w:rsidR="00691BDF" w:rsidRDefault="00691BDF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确认日期</w:t>
                  </w:r>
                </w:p>
              </w:tc>
              <w:tc>
                <w:tcPr>
                  <w:tcW w:w="23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9842C7" w14:textId="06F59338" w:rsidR="00691BDF" w:rsidRDefault="00691BDF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commentRangeStart w:id="7"/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</w:t>
                  </w:r>
                  <w:r w:rsidR="00780A30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{{</w:t>
                  </w:r>
                  <w:r w:rsidR="00780A30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 xml:space="preserve">  </w:t>
                  </w:r>
                  <w:r w:rsidR="00780A30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}}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】</w:t>
                  </w:r>
                  <w:commentRangeEnd w:id="7"/>
                  <w:r>
                    <w:rPr>
                      <w:rStyle w:val="a8"/>
                    </w:rPr>
                    <w:commentReference w:id="7"/>
                  </w:r>
                </w:p>
              </w:tc>
            </w:tr>
            <w:tr w:rsidR="008E221E" w14:paraId="6B124987" w14:textId="77777777" w:rsidTr="00691BDF">
              <w:trPr>
                <w:trHeight w:val="795"/>
                <w:jc w:val="center"/>
              </w:trPr>
              <w:tc>
                <w:tcPr>
                  <w:tcW w:w="19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711E36" w14:textId="061893CF" w:rsidR="008E221E" w:rsidRDefault="008E221E" w:rsidP="008E221E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浮动费用</w:t>
                  </w:r>
                </w:p>
              </w:tc>
              <w:tc>
                <w:tcPr>
                  <w:tcW w:w="25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A0E385" w14:textId="77EB304E" w:rsidR="008E221E" w:rsidRDefault="008E221E" w:rsidP="008E221E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commentRangeStart w:id="8"/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【】</w:t>
                  </w:r>
                  <w:commentRangeEnd w:id="8"/>
                  <w:r w:rsidR="00393F9D">
                    <w:rPr>
                      <w:rStyle w:val="a8"/>
                    </w:rPr>
                    <w:commentReference w:id="8"/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45405A" w14:textId="14A924D0" w:rsidR="008E221E" w:rsidRDefault="008E221E" w:rsidP="008E221E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赎回费</w:t>
                  </w:r>
                </w:p>
              </w:tc>
              <w:tc>
                <w:tcPr>
                  <w:tcW w:w="23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C2B121" w14:textId="1D23E824" w:rsidR="008E221E" w:rsidRDefault="008E221E" w:rsidP="008E221E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commentRangeStart w:id="9"/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</w:t>
                  </w:r>
                  <w:r w:rsidR="00456F05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{{</w:t>
                  </w:r>
                  <w:r w:rsidR="00456F05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 xml:space="preserve"> </w:t>
                  </w:r>
                  <w:r w:rsidR="00456F05" w:rsidRPr="00456F05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赎回费</w:t>
                  </w:r>
                  <w:r w:rsidR="00456F05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 xml:space="preserve"> </w:t>
                  </w:r>
                  <w:r w:rsidR="00456F05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}}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】</w:t>
                  </w:r>
                  <w:commentRangeEnd w:id="9"/>
                  <w:r w:rsidR="00393F9D">
                    <w:rPr>
                      <w:rStyle w:val="a8"/>
                    </w:rPr>
                    <w:commentReference w:id="9"/>
                  </w:r>
                </w:p>
              </w:tc>
            </w:tr>
            <w:tr w:rsidR="00BC1BD2" w14:paraId="47DD8376" w14:textId="77777777" w:rsidTr="00691BDF">
              <w:trPr>
                <w:trHeight w:val="795"/>
                <w:jc w:val="center"/>
              </w:trPr>
              <w:tc>
                <w:tcPr>
                  <w:tcW w:w="19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C71780" w14:textId="74D89684" w:rsidR="00BC1BD2" w:rsidRDefault="00321FEF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其他分配</w:t>
                  </w:r>
                </w:p>
              </w:tc>
              <w:tc>
                <w:tcPr>
                  <w:tcW w:w="6851" w:type="dxa"/>
                  <w:gridSpan w:val="3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Overlap w:val="never"/>
                    <w:tblW w:w="66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00"/>
                  </w:tblGrid>
                  <w:tr w:rsidR="00BC1BD2" w14:paraId="7CD9096D" w14:textId="77777777">
                    <w:tc>
                      <w:tcPr>
                        <w:tcW w:w="6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E4C7FC" w14:textId="30325E8E" w:rsidR="00BC1BD2" w:rsidRDefault="00321FEF" w:rsidP="00321FEF">
                        <w:pPr>
                          <w:jc w:val="center"/>
                        </w:pPr>
                        <w:commentRangeStart w:id="10"/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X.XX</w:t>
                        </w:r>
                        <w:commentRangeEnd w:id="10"/>
                        <w:r w:rsidR="00393F9D">
                          <w:rPr>
                            <w:rStyle w:val="a8"/>
                          </w:rPr>
                          <w:commentReference w:id="10"/>
                        </w:r>
                      </w:p>
                    </w:tc>
                  </w:tr>
                </w:tbl>
                <w:p w14:paraId="2D4B969B" w14:textId="77777777" w:rsidR="00BC1BD2" w:rsidRDefault="00BC1BD2">
                  <w:pPr>
                    <w:spacing w:line="1" w:lineRule="auto"/>
                  </w:pPr>
                </w:p>
              </w:tc>
            </w:tr>
            <w:tr w:rsidR="00321FEF" w14:paraId="5918457D" w14:textId="77777777" w:rsidTr="00691BDF">
              <w:trPr>
                <w:trHeight w:val="795"/>
                <w:jc w:val="center"/>
              </w:trPr>
              <w:tc>
                <w:tcPr>
                  <w:tcW w:w="19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B323BC" w14:textId="2359B66A" w:rsidR="00321FEF" w:rsidRDefault="00321FEF" w:rsidP="00321FEF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赎回</w:t>
                  </w:r>
                  <w:r w:rsidR="00393F9D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分配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资金</w:t>
                  </w:r>
                </w:p>
              </w:tc>
              <w:tc>
                <w:tcPr>
                  <w:tcW w:w="6851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Overlap w:val="never"/>
                    <w:tblW w:w="685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54"/>
                  </w:tblGrid>
                  <w:tr w:rsidR="00321FEF" w14:paraId="2DC05F69" w14:textId="77777777" w:rsidTr="008C0822">
                    <w:tc>
                      <w:tcPr>
                        <w:tcW w:w="6854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685638" w14:textId="77777777" w:rsidR="00321FEF" w:rsidRDefault="00321FEF" w:rsidP="00321FEF">
                        <w:pPr>
                          <w:jc w:val="center"/>
                        </w:pPr>
                        <w:commentRangeStart w:id="11"/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【</w:t>
                        </w:r>
                        <w:commentRangeStart w:id="12"/>
                        <w:r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>1,330,000,000.00</w:t>
                        </w:r>
                        <w:commentRangeEnd w:id="12"/>
                        <w:r>
                          <w:rPr>
                            <w:rStyle w:val="a8"/>
                          </w:rPr>
                          <w:commentReference w:id="12"/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】</w:t>
                        </w:r>
                        <w:commentRangeEnd w:id="11"/>
                        <w:r w:rsidR="00393F9D">
                          <w:rPr>
                            <w:rStyle w:val="a8"/>
                          </w:rPr>
                          <w:commentReference w:id="11"/>
                        </w:r>
                      </w:p>
                    </w:tc>
                  </w:tr>
                </w:tbl>
                <w:p w14:paraId="746EC8BF" w14:textId="77777777" w:rsidR="00321FEF" w:rsidRDefault="00321FEF" w:rsidP="00321FEF">
                  <w:pPr>
                    <w:jc w:val="left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C1BD2" w14:paraId="157E2939" w14:textId="77777777" w:rsidTr="00691BDF">
              <w:trPr>
                <w:trHeight w:val="795"/>
                <w:jc w:val="center"/>
                <w:hidden/>
              </w:trPr>
              <w:tc>
                <w:tcPr>
                  <w:tcW w:w="19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0926D4" w14:textId="77777777" w:rsidR="00BC1BD2" w:rsidRDefault="00BC1BD2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Overlap w:val="never"/>
                    <w:tblW w:w="190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05"/>
                  </w:tblGrid>
                  <w:tr w:rsidR="00BC1BD2" w14:paraId="46A10566" w14:textId="77777777">
                    <w:trPr>
                      <w:jc w:val="center"/>
                    </w:trPr>
                    <w:tc>
                      <w:tcPr>
                        <w:tcW w:w="1905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E935E9A" w14:textId="09B4EC8A" w:rsidR="00BC1BD2" w:rsidRDefault="00393F9D" w:rsidP="00393F9D">
                        <w:pPr>
                          <w:jc w:val="center"/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赎回</w:t>
                        </w:r>
                        <w:r w:rsidR="00DE5F02"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>后持有份额</w:t>
                        </w:r>
                      </w:p>
                    </w:tc>
                  </w:tr>
                </w:tbl>
                <w:p w14:paraId="2A58F086" w14:textId="77777777" w:rsidR="00BC1BD2" w:rsidRDefault="00BC1BD2">
                  <w:pPr>
                    <w:spacing w:line="1" w:lineRule="auto"/>
                  </w:pPr>
                </w:p>
              </w:tc>
              <w:tc>
                <w:tcPr>
                  <w:tcW w:w="6851" w:type="dxa"/>
                  <w:gridSpan w:val="3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100FAF" w14:textId="77777777" w:rsidR="00BC1BD2" w:rsidRDefault="00BC1BD2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Overlap w:val="never"/>
                    <w:tblW w:w="66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00"/>
                  </w:tblGrid>
                  <w:tr w:rsidR="00BC1BD2" w14:paraId="55C9CDF3" w14:textId="77777777">
                    <w:tc>
                      <w:tcPr>
                        <w:tcW w:w="6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367F98" w14:textId="28362FB1" w:rsidR="00BC1BD2" w:rsidRDefault="00393F9D" w:rsidP="00393F9D">
                        <w:pPr>
                          <w:jc w:val="center"/>
                        </w:pPr>
                        <w:bookmarkStart w:id="13" w:name="__bookmark_2"/>
                        <w:bookmarkEnd w:id="13"/>
                        <w:commentRangeStart w:id="14"/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【</w:t>
                        </w:r>
                        <w:r w:rsidR="00DE5F02"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>15,025,477,646.85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】</w:t>
                        </w:r>
                        <w:commentRangeEnd w:id="14"/>
                        <w:r>
                          <w:rPr>
                            <w:rStyle w:val="a8"/>
                          </w:rPr>
                          <w:commentReference w:id="14"/>
                        </w:r>
                      </w:p>
                    </w:tc>
                  </w:tr>
                </w:tbl>
                <w:p w14:paraId="39EEB40D" w14:textId="77777777" w:rsidR="00BC1BD2" w:rsidRDefault="00BC1BD2">
                  <w:pPr>
                    <w:spacing w:line="1" w:lineRule="auto"/>
                  </w:pPr>
                </w:p>
              </w:tc>
            </w:tr>
          </w:tbl>
          <w:p w14:paraId="240022A9" w14:textId="77777777" w:rsidR="00BC1BD2" w:rsidRDefault="00BC1BD2">
            <w:pPr>
              <w:spacing w:line="1" w:lineRule="auto"/>
            </w:pPr>
          </w:p>
        </w:tc>
      </w:tr>
      <w:tr w:rsidR="00BC1BD2" w14:paraId="719D4465" w14:textId="77777777">
        <w:trPr>
          <w:trHeight w:val="345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B0DFA8A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86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60"/>
            </w:tblGrid>
            <w:tr w:rsidR="00BC1BD2" w14:paraId="2A4666C1" w14:textId="77777777">
              <w:trPr>
                <w:jc w:val="center"/>
              </w:trPr>
              <w:tc>
                <w:tcPr>
                  <w:tcW w:w="98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517219" w14:textId="77777777" w:rsidR="00BC1BD2" w:rsidRDefault="00BC1BD2">
                  <w:pPr>
                    <w:jc w:val="center"/>
                  </w:pPr>
                </w:p>
                <w:p w14:paraId="49930D7C" w14:textId="77777777" w:rsidR="00BC1BD2" w:rsidRDefault="00BC1BD2">
                  <w:pPr>
                    <w:jc w:val="center"/>
                  </w:pPr>
                </w:p>
                <w:p w14:paraId="2979372C" w14:textId="77777777" w:rsidR="00BC1BD2" w:rsidRDefault="00BC1BD2">
                  <w:pPr>
                    <w:jc w:val="center"/>
                  </w:pPr>
                </w:p>
              </w:tc>
            </w:tr>
          </w:tbl>
          <w:p w14:paraId="69E0D6CC" w14:textId="77777777" w:rsidR="00BC1BD2" w:rsidRDefault="00BC1BD2">
            <w:pPr>
              <w:spacing w:line="1" w:lineRule="auto"/>
            </w:pPr>
          </w:p>
        </w:tc>
      </w:tr>
      <w:tr w:rsidR="00BC1BD2" w14:paraId="723AA077" w14:textId="77777777">
        <w:trPr>
          <w:trHeight w:val="345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955D34C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585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215"/>
              <w:gridCol w:w="2375"/>
              <w:gridCol w:w="3995"/>
            </w:tblGrid>
            <w:tr w:rsidR="00BC1BD2" w14:paraId="0522D126" w14:textId="77777777">
              <w:trPr>
                <w:jc w:val="center"/>
              </w:trPr>
              <w:tc>
                <w:tcPr>
                  <w:tcW w:w="32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97E726" w14:textId="77777777" w:rsidR="00BC1BD2" w:rsidRDefault="00BC1BD2">
                  <w:pPr>
                    <w:spacing w:line="1" w:lineRule="auto"/>
                    <w:jc w:val="center"/>
                  </w:pPr>
                </w:p>
              </w:tc>
              <w:tc>
                <w:tcPr>
                  <w:tcW w:w="237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8B5CCB" w14:textId="77777777" w:rsidR="00BC1BD2" w:rsidRDefault="00BC1BD2">
                  <w:pPr>
                    <w:spacing w:line="1" w:lineRule="auto"/>
                    <w:jc w:val="center"/>
                  </w:pPr>
                </w:p>
              </w:tc>
              <w:tc>
                <w:tcPr>
                  <w:tcW w:w="39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73B63B" w14:textId="77777777" w:rsidR="00BC1BD2" w:rsidRDefault="00DE5F02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华润深国</w:t>
                  </w:r>
                  <w:proofErr w:type="gramEnd"/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投信托有限公司</w:t>
                  </w:r>
                </w:p>
              </w:tc>
            </w:tr>
            <w:tr w:rsidR="00BC1BD2" w14:paraId="7106E9F1" w14:textId="77777777">
              <w:trPr>
                <w:jc w:val="center"/>
              </w:trPr>
              <w:tc>
                <w:tcPr>
                  <w:tcW w:w="32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BE5EDF" w14:textId="77777777" w:rsidR="00BC1BD2" w:rsidRDefault="00BC1BD2">
                  <w:pPr>
                    <w:spacing w:line="1" w:lineRule="auto"/>
                    <w:jc w:val="center"/>
                  </w:pPr>
                </w:p>
              </w:tc>
              <w:tc>
                <w:tcPr>
                  <w:tcW w:w="237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4A501A" w14:textId="77777777" w:rsidR="00BC1BD2" w:rsidRDefault="00BC1BD2">
                  <w:pPr>
                    <w:spacing w:line="1" w:lineRule="auto"/>
                    <w:jc w:val="center"/>
                  </w:pPr>
                </w:p>
              </w:tc>
              <w:tc>
                <w:tcPr>
                  <w:tcW w:w="39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399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95"/>
                  </w:tblGrid>
                  <w:tr w:rsidR="00BC1BD2" w14:paraId="1499B913" w14:textId="77777777">
                    <w:trPr>
                      <w:jc w:val="center"/>
                    </w:trPr>
                    <w:tc>
                      <w:tcPr>
                        <w:tcW w:w="399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EFCD0A" w14:textId="611DC08A" w:rsidR="00BC1BD2" w:rsidRPr="00393F9D" w:rsidRDefault="00393F9D">
                        <w:pPr>
                          <w:jc w:val="center"/>
                        </w:pPr>
                        <w:commentRangeStart w:id="15"/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【</w:t>
                        </w:r>
                        <w:r w:rsidR="00792836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{{</w:t>
                        </w:r>
                        <w:r w:rsidR="00792836"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792836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确认日期</w:t>
                        </w:r>
                        <w:r w:rsidR="00792836"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792836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}}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】</w:t>
                        </w:r>
                        <w:commentRangeEnd w:id="15"/>
                        <w:r>
                          <w:rPr>
                            <w:rStyle w:val="a8"/>
                          </w:rPr>
                          <w:commentReference w:id="15"/>
                        </w:r>
                      </w:p>
                    </w:tc>
                  </w:tr>
                </w:tbl>
                <w:p w14:paraId="685DC978" w14:textId="77777777" w:rsidR="00BC1BD2" w:rsidRDefault="00BC1BD2">
                  <w:pPr>
                    <w:spacing w:line="1" w:lineRule="auto"/>
                  </w:pPr>
                </w:p>
              </w:tc>
            </w:tr>
          </w:tbl>
          <w:p w14:paraId="3149AB3A" w14:textId="77777777" w:rsidR="00BC1BD2" w:rsidRDefault="00BC1BD2">
            <w:pPr>
              <w:spacing w:line="1" w:lineRule="auto"/>
            </w:pPr>
          </w:p>
        </w:tc>
      </w:tr>
      <w:tr w:rsidR="00BC1BD2" w14:paraId="26F7E836" w14:textId="77777777">
        <w:trPr>
          <w:trHeight w:val="345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E2AF19C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86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60"/>
            </w:tblGrid>
            <w:tr w:rsidR="00BC1BD2" w14:paraId="357B6F80" w14:textId="77777777">
              <w:trPr>
                <w:jc w:val="center"/>
              </w:trPr>
              <w:tc>
                <w:tcPr>
                  <w:tcW w:w="98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83DB97" w14:textId="77777777" w:rsidR="00BC1BD2" w:rsidRDefault="00BC1BD2">
                  <w:pPr>
                    <w:jc w:val="center"/>
                  </w:pPr>
                </w:p>
                <w:p w14:paraId="3D8C1B9A" w14:textId="77777777" w:rsidR="00BC1BD2" w:rsidRDefault="00BC1BD2">
                  <w:pPr>
                    <w:jc w:val="center"/>
                  </w:pPr>
                </w:p>
                <w:p w14:paraId="430BC46D" w14:textId="77777777" w:rsidR="00BC1BD2" w:rsidRDefault="00BC1BD2">
                  <w:pPr>
                    <w:jc w:val="center"/>
                  </w:pPr>
                </w:p>
              </w:tc>
            </w:tr>
          </w:tbl>
          <w:p w14:paraId="5B715C89" w14:textId="77777777" w:rsidR="00BC1BD2" w:rsidRDefault="00BC1BD2">
            <w:pPr>
              <w:spacing w:line="1" w:lineRule="auto"/>
            </w:pPr>
          </w:p>
        </w:tc>
      </w:tr>
      <w:tr w:rsidR="00BC1BD2" w14:paraId="2D9AA637" w14:textId="77777777">
        <w:trPr>
          <w:trHeight w:val="216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F941D70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860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9860"/>
            </w:tblGrid>
            <w:tr w:rsidR="00BC1BD2" w14:paraId="0C0D57A2" w14:textId="77777777">
              <w:trPr>
                <w:jc w:val="center"/>
              </w:trPr>
              <w:tc>
                <w:tcPr>
                  <w:tcW w:w="98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39FF8B" w14:textId="77777777" w:rsidR="00BC1BD2" w:rsidRDefault="00DE5F02">
                  <w:pPr>
                    <w:jc w:val="left"/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  <w:t>温馨提示：如需查询历史交易详情，</w:t>
                  </w:r>
                  <w:proofErr w:type="gramStart"/>
                  <w: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  <w:t>请访问</w:t>
                  </w:r>
                  <w:proofErr w:type="gramEnd"/>
                  <w: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  <w:t>我司网上查询系统https://www.4006788883.com，或</w:t>
                  </w:r>
                  <w:proofErr w:type="gramStart"/>
                  <w: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  <w:t>联系您</w:t>
                  </w:r>
                  <w:proofErr w:type="gramEnd"/>
                  <w: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  <w:t>的理财经理，我司将竭诚为您服务！</w:t>
                  </w:r>
                </w:p>
              </w:tc>
            </w:tr>
          </w:tbl>
          <w:p w14:paraId="76E7970C" w14:textId="77777777" w:rsidR="00BC1BD2" w:rsidRDefault="00BC1BD2">
            <w:pPr>
              <w:spacing w:line="1" w:lineRule="auto"/>
            </w:pPr>
          </w:p>
        </w:tc>
      </w:tr>
      <w:tr w:rsidR="00BC1BD2" w14:paraId="0BE6F860" w14:textId="77777777">
        <w:trPr>
          <w:trHeight w:val="345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0E75364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86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60"/>
            </w:tblGrid>
            <w:tr w:rsidR="00BC1BD2" w14:paraId="1BB3C7A8" w14:textId="77777777">
              <w:tc>
                <w:tcPr>
                  <w:tcW w:w="98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76DAC6" w14:textId="77777777" w:rsidR="00BC1BD2" w:rsidRDefault="00BC1BD2">
                  <w:pPr>
                    <w:spacing w:line="1" w:lineRule="auto"/>
                  </w:pPr>
                </w:p>
              </w:tc>
            </w:tr>
          </w:tbl>
          <w:p w14:paraId="5AFF36D2" w14:textId="77777777" w:rsidR="00BC1BD2" w:rsidRDefault="00BC1BD2">
            <w:pPr>
              <w:spacing w:line="1" w:lineRule="auto"/>
            </w:pPr>
          </w:p>
        </w:tc>
      </w:tr>
      <w:tr w:rsidR="00BC1BD2" w14:paraId="5D4FF3C1" w14:textId="77777777">
        <w:trPr>
          <w:trHeight w:val="480"/>
          <w:jc w:val="center"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6D3256F" w14:textId="77777777" w:rsidR="00BC1BD2" w:rsidRDefault="00BC1BD2">
            <w:pPr>
              <w:spacing w:line="1" w:lineRule="auto"/>
              <w:jc w:val="center"/>
            </w:pPr>
          </w:p>
        </w:tc>
      </w:tr>
    </w:tbl>
    <w:p w14:paraId="5F472A8C" w14:textId="77777777" w:rsidR="00DE5F02" w:rsidRDefault="00DE5F02"/>
    <w:sectPr w:rsidR="00DE5F02" w:rsidSect="00BC1BD2">
      <w:headerReference w:type="default" r:id="rId11"/>
      <w:footerReference w:type="default" r:id="rId12"/>
      <w:pgSz w:w="11905" w:h="16837"/>
      <w:pgMar w:top="360" w:right="960" w:bottom="360" w:left="960" w:header="360" w:footer="36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林琮杰" w:date="2022-02-17T20:35:00Z" w:initials="林琮杰">
    <w:p w14:paraId="3BE3E2A2" w14:textId="6263CA15" w:rsidR="00E14BFE" w:rsidRDefault="00E14BF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#</w:t>
      </w:r>
      <w:r>
        <w:rPr>
          <w:rFonts w:hint="eastAsia"/>
        </w:rPr>
        <w:t>信托计划全称</w:t>
      </w:r>
    </w:p>
  </w:comment>
  <w:comment w:id="1" w:author="林琮杰" w:date="2022-02-17T20:36:00Z" w:initials="林琮杰">
    <w:p w14:paraId="1F6EE718" w14:textId="75039747" w:rsidR="00E14BFE" w:rsidRDefault="00E14BF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#</w:t>
      </w:r>
      <w:r>
        <w:rPr>
          <w:rFonts w:hint="eastAsia"/>
        </w:rPr>
        <w:t>委托人全称</w:t>
      </w:r>
    </w:p>
  </w:comment>
  <w:comment w:id="2" w:author="林琮杰" w:date="2022-02-17T20:37:00Z" w:initials="林琮杰">
    <w:p w14:paraId="4E032164" w14:textId="346CC219" w:rsidR="00E14BFE" w:rsidRDefault="00E14BF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#</w:t>
      </w:r>
      <w:r>
        <w:rPr>
          <w:rFonts w:hint="eastAsia"/>
        </w:rPr>
        <w:t>委托人合同号</w:t>
      </w:r>
    </w:p>
  </w:comment>
  <w:comment w:id="3" w:author="林琮杰" w:date="2022-02-17T20:37:00Z" w:initials="林琮杰">
    <w:p w14:paraId="698B7E2B" w14:textId="28F975A3" w:rsidR="00E14BFE" w:rsidRDefault="00E14BF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#</w:t>
      </w:r>
      <w:r>
        <w:rPr>
          <w:rFonts w:hint="eastAsia"/>
        </w:rPr>
        <w:t>信托计划全称</w:t>
      </w:r>
    </w:p>
  </w:comment>
  <w:comment w:id="5" w:author="林琮杰" w:date="2022-02-17T20:45:00Z" w:initials="林琮杰">
    <w:p w14:paraId="1498E02A" w14:textId="41FDC4EC" w:rsidR="00691BDF" w:rsidRDefault="00691B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#</w:t>
      </w:r>
      <w:r>
        <w:rPr>
          <w:rFonts w:hint="eastAsia"/>
        </w:rPr>
        <w:t>交易确认信息中的赎回</w:t>
      </w:r>
      <w:r w:rsidR="00393F9D">
        <w:rPr>
          <w:rFonts w:hint="eastAsia"/>
        </w:rPr>
        <w:t>确认</w:t>
      </w:r>
      <w:r>
        <w:rPr>
          <w:rFonts w:hint="eastAsia"/>
        </w:rPr>
        <w:t>份额</w:t>
      </w:r>
    </w:p>
  </w:comment>
  <w:comment w:id="6" w:author="林琮杰" w:date="2022-02-17T21:06:00Z" w:initials="林琮杰">
    <w:p w14:paraId="5E29110E" w14:textId="295CAF54" w:rsidR="00393F9D" w:rsidRDefault="00393F9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赎回开放日</w:t>
      </w:r>
    </w:p>
  </w:comment>
  <w:comment w:id="7" w:author="林琮杰" w:date="2022-02-17T20:49:00Z" w:initials="林琮杰">
    <w:p w14:paraId="1FB50220" w14:textId="2B8D07F5" w:rsidR="00691BDF" w:rsidRDefault="00691B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需在受益权参数中，新增“份额确认天数”、“日历”（已经有了）以及“份额确认日期类型”来控制这个日期</w:t>
      </w:r>
    </w:p>
    <w:p w14:paraId="69F65000" w14:textId="52ACB18E" w:rsidR="00691BDF" w:rsidRDefault="00691BDF">
      <w:pPr>
        <w:pStyle w:val="a9"/>
      </w:pPr>
      <w:r>
        <w:rPr>
          <w:rFonts w:hint="eastAsia"/>
        </w:rPr>
        <w:t>如：受益权本身使用交易日历：</w:t>
      </w:r>
    </w:p>
    <w:p w14:paraId="5A0567E2" w14:textId="3382E6DB" w:rsidR="00691BDF" w:rsidRDefault="00691BDF" w:rsidP="00691BDF">
      <w:pPr>
        <w:pStyle w:val="a9"/>
        <w:numPr>
          <w:ilvl w:val="0"/>
          <w:numId w:val="1"/>
        </w:numPr>
      </w:pPr>
      <w:r>
        <w:rPr>
          <w:rFonts w:hint="eastAsia"/>
        </w:rPr>
        <w:t>T+</w:t>
      </w:r>
      <w:r>
        <w:rPr>
          <w:rFonts w:hint="eastAsia"/>
        </w:rPr>
        <w:t>【</w:t>
      </w:r>
      <w:r>
        <w:t>0</w:t>
      </w:r>
      <w:r>
        <w:rPr>
          <w:rFonts w:hint="eastAsia"/>
        </w:rPr>
        <w:t>】，自然日</w:t>
      </w:r>
      <w:r>
        <w:rPr>
          <w:rFonts w:hint="eastAsia"/>
        </w:rPr>
        <w:t>/</w:t>
      </w:r>
      <w:r>
        <w:rPr>
          <w:rFonts w:hint="eastAsia"/>
        </w:rPr>
        <w:t>工作日，则为</w:t>
      </w:r>
      <w:r>
        <w:rPr>
          <w:rFonts w:hint="eastAsia"/>
        </w:rPr>
        <w:t>2</w:t>
      </w:r>
      <w:r>
        <w:t>02</w:t>
      </w:r>
      <w:r w:rsidR="00E41E35">
        <w:t>2</w:t>
      </w:r>
      <w:r>
        <w:rPr>
          <w:rFonts w:hint="eastAsia"/>
        </w:rPr>
        <w:t>年</w:t>
      </w:r>
      <w:r w:rsidR="00E41E35">
        <w:t>1</w:t>
      </w:r>
      <w:r>
        <w:rPr>
          <w:rFonts w:hint="eastAsia"/>
        </w:rPr>
        <w:t>月</w:t>
      </w:r>
      <w:r w:rsidR="00E41E35">
        <w:t>28</w:t>
      </w:r>
      <w:r>
        <w:rPr>
          <w:rFonts w:hint="eastAsia"/>
        </w:rPr>
        <w:t>日</w:t>
      </w:r>
    </w:p>
    <w:p w14:paraId="21CE9686" w14:textId="3906CD1A" w:rsidR="00691BDF" w:rsidRDefault="00691BDF" w:rsidP="00691BDF">
      <w:pPr>
        <w:pStyle w:val="a9"/>
        <w:numPr>
          <w:ilvl w:val="0"/>
          <w:numId w:val="1"/>
        </w:numPr>
      </w:pPr>
      <w:r>
        <w:rPr>
          <w:rFonts w:hint="eastAsia"/>
        </w:rPr>
        <w:t>T+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】自然日，则为</w:t>
      </w:r>
      <w:r>
        <w:rPr>
          <w:rFonts w:hint="eastAsia"/>
        </w:rPr>
        <w:t>2</w:t>
      </w:r>
      <w:r>
        <w:t>02</w:t>
      </w:r>
      <w:r w:rsidR="00E41E35">
        <w:t>2</w:t>
      </w:r>
      <w:r>
        <w:rPr>
          <w:rFonts w:hint="eastAsia"/>
        </w:rPr>
        <w:t>年</w:t>
      </w:r>
      <w:r w:rsidR="00E41E35">
        <w:t>1</w:t>
      </w:r>
      <w:r>
        <w:rPr>
          <w:rFonts w:hint="eastAsia"/>
        </w:rPr>
        <w:t>月</w:t>
      </w:r>
      <w:r w:rsidR="00E41E35">
        <w:t>29</w:t>
      </w:r>
      <w:r>
        <w:rPr>
          <w:rFonts w:hint="eastAsia"/>
        </w:rPr>
        <w:t>日</w:t>
      </w:r>
    </w:p>
    <w:p w14:paraId="0116FBDE" w14:textId="688AD3D4" w:rsidR="00691BDF" w:rsidRDefault="00691BDF" w:rsidP="00691BDF">
      <w:pPr>
        <w:pStyle w:val="a9"/>
        <w:numPr>
          <w:ilvl w:val="0"/>
          <w:numId w:val="1"/>
        </w:numPr>
      </w:pPr>
      <w:r>
        <w:rPr>
          <w:rFonts w:hint="eastAsia"/>
        </w:rPr>
        <w:t>T+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】工作日，则为</w:t>
      </w:r>
      <w:r>
        <w:rPr>
          <w:rFonts w:hint="eastAsia"/>
        </w:rPr>
        <w:t>2</w:t>
      </w:r>
      <w:r>
        <w:t>02</w:t>
      </w:r>
      <w:r w:rsidR="00E41E35">
        <w:t>2</w:t>
      </w:r>
      <w:r>
        <w:rPr>
          <w:rFonts w:hint="eastAsia"/>
        </w:rPr>
        <w:t>年</w:t>
      </w:r>
      <w:r w:rsidR="00E41E35">
        <w:t>2</w:t>
      </w:r>
      <w:r>
        <w:rPr>
          <w:rFonts w:hint="eastAsia"/>
        </w:rPr>
        <w:t>月</w:t>
      </w:r>
      <w:r w:rsidR="00E41E35">
        <w:t>7</w:t>
      </w:r>
      <w:r>
        <w:rPr>
          <w:rFonts w:hint="eastAsia"/>
        </w:rPr>
        <w:t>日</w:t>
      </w:r>
    </w:p>
    <w:p w14:paraId="4DEF05FC" w14:textId="77777777" w:rsidR="00691BDF" w:rsidRDefault="00691BDF" w:rsidP="00691BDF">
      <w:pPr>
        <w:pStyle w:val="a9"/>
      </w:pPr>
      <w:r>
        <w:rPr>
          <w:rFonts w:hint="eastAsia"/>
        </w:rPr>
        <w:t>如：受益权本身使用国家日历：</w:t>
      </w:r>
    </w:p>
    <w:p w14:paraId="65C56EAF" w14:textId="29908D34" w:rsidR="00691BDF" w:rsidRDefault="00691BDF" w:rsidP="00691BDF">
      <w:pPr>
        <w:pStyle w:val="a9"/>
        <w:numPr>
          <w:ilvl w:val="0"/>
          <w:numId w:val="2"/>
        </w:numPr>
      </w:pPr>
      <w:r>
        <w:rPr>
          <w:rFonts w:hint="eastAsia"/>
        </w:rPr>
        <w:t>T+</w:t>
      </w:r>
      <w:r>
        <w:rPr>
          <w:rFonts w:hint="eastAsia"/>
        </w:rPr>
        <w:t>【</w:t>
      </w:r>
      <w:r>
        <w:t>0</w:t>
      </w:r>
      <w:r>
        <w:rPr>
          <w:rFonts w:hint="eastAsia"/>
        </w:rPr>
        <w:t>】，自然日</w:t>
      </w:r>
      <w:r>
        <w:rPr>
          <w:rFonts w:hint="eastAsia"/>
        </w:rPr>
        <w:t>/</w:t>
      </w:r>
      <w:r>
        <w:rPr>
          <w:rFonts w:hint="eastAsia"/>
        </w:rPr>
        <w:t>工作日，则为</w:t>
      </w:r>
      <w:r>
        <w:rPr>
          <w:rFonts w:hint="eastAsia"/>
        </w:rPr>
        <w:t>2</w:t>
      </w:r>
      <w:r>
        <w:t>02</w:t>
      </w:r>
      <w:r w:rsidR="00E41E35">
        <w:t>2</w:t>
      </w:r>
      <w:r>
        <w:rPr>
          <w:rFonts w:hint="eastAsia"/>
        </w:rPr>
        <w:t>年</w:t>
      </w:r>
      <w:r w:rsidR="00E41E35">
        <w:t>1</w:t>
      </w:r>
      <w:r>
        <w:rPr>
          <w:rFonts w:hint="eastAsia"/>
        </w:rPr>
        <w:t>月</w:t>
      </w:r>
      <w:r w:rsidR="00E41E35">
        <w:t>28</w:t>
      </w:r>
      <w:r>
        <w:rPr>
          <w:rFonts w:hint="eastAsia"/>
        </w:rPr>
        <w:t>日</w:t>
      </w:r>
    </w:p>
    <w:p w14:paraId="3F237052" w14:textId="4B764157" w:rsidR="00691BDF" w:rsidRDefault="00691BDF" w:rsidP="00691BDF">
      <w:pPr>
        <w:pStyle w:val="a9"/>
        <w:numPr>
          <w:ilvl w:val="0"/>
          <w:numId w:val="2"/>
        </w:numPr>
      </w:pPr>
      <w:r>
        <w:rPr>
          <w:rFonts w:hint="eastAsia"/>
        </w:rPr>
        <w:t>T+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】自然日，则为</w:t>
      </w:r>
      <w:r>
        <w:rPr>
          <w:rFonts w:hint="eastAsia"/>
        </w:rPr>
        <w:t>2</w:t>
      </w:r>
      <w:r>
        <w:t>02</w:t>
      </w:r>
      <w:r w:rsidR="00E41E35">
        <w:t>2</w:t>
      </w:r>
      <w:r>
        <w:rPr>
          <w:rFonts w:hint="eastAsia"/>
        </w:rPr>
        <w:t>年</w:t>
      </w:r>
      <w:r w:rsidR="00E41E35">
        <w:t>1</w:t>
      </w:r>
      <w:r>
        <w:rPr>
          <w:rFonts w:hint="eastAsia"/>
        </w:rPr>
        <w:t>月</w:t>
      </w:r>
      <w:r w:rsidR="00E41E35">
        <w:t>29</w:t>
      </w:r>
      <w:r>
        <w:rPr>
          <w:rFonts w:hint="eastAsia"/>
        </w:rPr>
        <w:t>日</w:t>
      </w:r>
    </w:p>
    <w:p w14:paraId="18C49894" w14:textId="12665F44" w:rsidR="00691BDF" w:rsidRDefault="00691BDF" w:rsidP="00691BDF">
      <w:pPr>
        <w:pStyle w:val="a9"/>
        <w:numPr>
          <w:ilvl w:val="0"/>
          <w:numId w:val="2"/>
        </w:numPr>
      </w:pPr>
      <w:r>
        <w:rPr>
          <w:rFonts w:hint="eastAsia"/>
        </w:rPr>
        <w:t>T+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】工作日，则为</w:t>
      </w:r>
      <w:r>
        <w:rPr>
          <w:rFonts w:hint="eastAsia"/>
        </w:rPr>
        <w:t>2</w:t>
      </w:r>
      <w:r>
        <w:t>02</w:t>
      </w:r>
      <w:r w:rsidR="00E41E35">
        <w:t>2</w:t>
      </w:r>
      <w:r>
        <w:rPr>
          <w:rFonts w:hint="eastAsia"/>
        </w:rPr>
        <w:t>年</w:t>
      </w:r>
      <w:r w:rsidR="00E41E35">
        <w:t>1</w:t>
      </w:r>
      <w:r>
        <w:rPr>
          <w:rFonts w:hint="eastAsia"/>
        </w:rPr>
        <w:t>月</w:t>
      </w:r>
      <w:r w:rsidR="00E41E35">
        <w:t>29</w:t>
      </w:r>
      <w:r>
        <w:rPr>
          <w:rFonts w:hint="eastAsia"/>
        </w:rPr>
        <w:t>日</w:t>
      </w:r>
    </w:p>
  </w:comment>
  <w:comment w:id="8" w:author="林琮杰" w:date="2022-02-17T21:06:00Z" w:initials="林琮杰">
    <w:p w14:paraId="63BEEA2D" w14:textId="24536FB9" w:rsidR="00393F9D" w:rsidRDefault="00393F9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#</w:t>
      </w:r>
      <w:r>
        <w:rPr>
          <w:rFonts w:hint="eastAsia"/>
        </w:rPr>
        <w:t>交易确认信息中浮动信托管理费（业绩报酬）</w:t>
      </w:r>
    </w:p>
  </w:comment>
  <w:comment w:id="9" w:author="林琮杰" w:date="2022-02-17T21:07:00Z" w:initials="林琮杰">
    <w:p w14:paraId="2FF1DEA1" w14:textId="1A0CC7F7" w:rsidR="00393F9D" w:rsidRDefault="00393F9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#</w:t>
      </w:r>
      <w:r>
        <w:rPr>
          <w:rFonts w:hint="eastAsia"/>
        </w:rPr>
        <w:t>交易确认信息中的赎回费</w:t>
      </w:r>
    </w:p>
  </w:comment>
  <w:comment w:id="10" w:author="林琮杰" w:date="2022-02-17T21:09:00Z" w:initials="林琮杰">
    <w:p w14:paraId="775FFEE8" w14:textId="2F737569" w:rsidR="00393F9D" w:rsidRDefault="00393F9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#</w:t>
      </w:r>
      <w:r>
        <w:rPr>
          <w:rFonts w:hint="eastAsia"/>
        </w:rPr>
        <w:t>交易确认信息中的“业绩补偿”</w:t>
      </w:r>
    </w:p>
  </w:comment>
  <w:comment w:id="12" w:author="林琮杰" w:date="2022-02-17T20:58:00Z" w:initials="林琮杰">
    <w:p w14:paraId="48191A68" w14:textId="77777777" w:rsidR="00321FEF" w:rsidRDefault="00321FE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#</w:t>
      </w:r>
      <w:r>
        <w:rPr>
          <w:rFonts w:hint="eastAsia"/>
        </w:rPr>
        <w:t>交易确认信息中的赎回分配金额</w:t>
      </w:r>
    </w:p>
  </w:comment>
  <w:comment w:id="11" w:author="林琮杰" w:date="2022-02-17T21:10:00Z" w:initials="林琮杰">
    <w:p w14:paraId="7B6C19AD" w14:textId="36FDCF12" w:rsidR="00393F9D" w:rsidRDefault="00393F9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#</w:t>
      </w:r>
      <w:r>
        <w:rPr>
          <w:rFonts w:hint="eastAsia"/>
        </w:rPr>
        <w:t>交易确认信息中的赎回确认金额</w:t>
      </w:r>
    </w:p>
  </w:comment>
  <w:comment w:id="14" w:author="林琮杰" w:date="2022-02-17T21:06:00Z" w:initials="林琮杰">
    <w:p w14:paraId="41D05ADD" w14:textId="2443F55F" w:rsidR="00393F9D" w:rsidRDefault="00393F9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赎回后委托人持有份额</w:t>
      </w:r>
    </w:p>
  </w:comment>
  <w:comment w:id="15" w:author="林琮杰" w:date="2022-02-17T20:49:00Z" w:initials="林琮杰">
    <w:p w14:paraId="5F0A3017" w14:textId="69DB8D8D" w:rsidR="00393F9D" w:rsidRDefault="00393F9D" w:rsidP="00393F9D">
      <w:pPr>
        <w:pStyle w:val="a9"/>
      </w:pPr>
      <w:r>
        <w:rPr>
          <w:rFonts w:hint="eastAsia"/>
        </w:rPr>
        <w:t>与“确认日期”一致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E3E2A2" w15:done="0"/>
  <w15:commentEx w15:paraId="1F6EE718" w15:done="0"/>
  <w15:commentEx w15:paraId="4E032164" w15:done="0"/>
  <w15:commentEx w15:paraId="698B7E2B" w15:done="0"/>
  <w15:commentEx w15:paraId="1498E02A" w15:done="0"/>
  <w15:commentEx w15:paraId="5E29110E" w15:done="0"/>
  <w15:commentEx w15:paraId="18C49894" w15:done="0"/>
  <w15:commentEx w15:paraId="63BEEA2D" w15:done="0"/>
  <w15:commentEx w15:paraId="2FF1DEA1" w15:done="0"/>
  <w15:commentEx w15:paraId="775FFEE8" w15:done="0"/>
  <w15:commentEx w15:paraId="48191A68" w15:done="0"/>
  <w15:commentEx w15:paraId="7B6C19AD" w15:done="0"/>
  <w15:commentEx w15:paraId="41D05ADD" w15:done="0"/>
  <w15:commentEx w15:paraId="5F0A30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93013" w16cex:dateUtc="2022-02-17T12:35:00Z"/>
  <w16cex:commentExtensible w16cex:durableId="25B93047" w16cex:dateUtc="2022-02-17T12:36:00Z"/>
  <w16cex:commentExtensible w16cex:durableId="25B93079" w16cex:dateUtc="2022-02-17T12:37:00Z"/>
  <w16cex:commentExtensible w16cex:durableId="25B9308E" w16cex:dateUtc="2022-02-17T12:37:00Z"/>
  <w16cex:commentExtensible w16cex:durableId="25B93260" w16cex:dateUtc="2022-02-17T12:45:00Z"/>
  <w16cex:commentExtensible w16cex:durableId="25B93763" w16cex:dateUtc="2022-02-17T13:06:00Z"/>
  <w16cex:commentExtensible w16cex:durableId="25B93346" w16cex:dateUtc="2022-02-17T12:49:00Z"/>
  <w16cex:commentExtensible w16cex:durableId="25B9376C" w16cex:dateUtc="2022-02-17T13:06:00Z"/>
  <w16cex:commentExtensible w16cex:durableId="25B9377F" w16cex:dateUtc="2022-02-17T13:07:00Z"/>
  <w16cex:commentExtensible w16cex:durableId="25B937F4" w16cex:dateUtc="2022-02-17T13:09:00Z"/>
  <w16cex:commentExtensible w16cex:durableId="25B936DA" w16cex:dateUtc="2022-02-17T12:58:00Z"/>
  <w16cex:commentExtensible w16cex:durableId="25B93830" w16cex:dateUtc="2022-02-17T13:10:00Z"/>
  <w16cex:commentExtensible w16cex:durableId="25B93749" w16cex:dateUtc="2022-02-17T13:06:00Z"/>
  <w16cex:commentExtensible w16cex:durableId="25B9387A" w16cex:dateUtc="2022-02-17T1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E3E2A2" w16cid:durableId="25B93013"/>
  <w16cid:commentId w16cid:paraId="1F6EE718" w16cid:durableId="25B93047"/>
  <w16cid:commentId w16cid:paraId="4E032164" w16cid:durableId="25B93079"/>
  <w16cid:commentId w16cid:paraId="698B7E2B" w16cid:durableId="25B9308E"/>
  <w16cid:commentId w16cid:paraId="1498E02A" w16cid:durableId="25B93260"/>
  <w16cid:commentId w16cid:paraId="5E29110E" w16cid:durableId="25B93763"/>
  <w16cid:commentId w16cid:paraId="18C49894" w16cid:durableId="25B93346"/>
  <w16cid:commentId w16cid:paraId="63BEEA2D" w16cid:durableId="25B9376C"/>
  <w16cid:commentId w16cid:paraId="2FF1DEA1" w16cid:durableId="25B9377F"/>
  <w16cid:commentId w16cid:paraId="775FFEE8" w16cid:durableId="25B937F4"/>
  <w16cid:commentId w16cid:paraId="48191A68" w16cid:durableId="25B936DA"/>
  <w16cid:commentId w16cid:paraId="7B6C19AD" w16cid:durableId="25B93830"/>
  <w16cid:commentId w16cid:paraId="41D05ADD" w16cid:durableId="25B93749"/>
  <w16cid:commentId w16cid:paraId="5F0A3017" w16cid:durableId="25B938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E067" w14:textId="77777777" w:rsidR="00324EA2" w:rsidRDefault="00324EA2" w:rsidP="00BC1BD2">
      <w:r>
        <w:separator/>
      </w:r>
    </w:p>
  </w:endnote>
  <w:endnote w:type="continuationSeparator" w:id="0">
    <w:p w14:paraId="269D32A2" w14:textId="77777777" w:rsidR="00324EA2" w:rsidRDefault="00324EA2" w:rsidP="00BC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0" w:type="dxa"/>
      <w:tblLayout w:type="fixed"/>
      <w:tblLook w:val="01E0" w:firstRow="1" w:lastRow="1" w:firstColumn="1" w:lastColumn="1" w:noHBand="0" w:noVBand="0"/>
    </w:tblPr>
    <w:tblGrid>
      <w:gridCol w:w="10200"/>
    </w:tblGrid>
    <w:tr w:rsidR="00BC1BD2" w14:paraId="7D568E99" w14:textId="77777777">
      <w:trPr>
        <w:trHeight w:val="720"/>
        <w:hidden/>
      </w:trPr>
      <w:tc>
        <w:tcPr>
          <w:tcW w:w="10200" w:type="dxa"/>
        </w:tcPr>
        <w:p w14:paraId="0C54C79A" w14:textId="77777777" w:rsidR="00BC1BD2" w:rsidRDefault="00BC1BD2">
          <w:pPr>
            <w:rPr>
              <w:vanish/>
            </w:rPr>
          </w:pPr>
        </w:p>
        <w:tbl>
          <w:tblPr>
            <w:tblOverlap w:val="never"/>
            <w:tblW w:w="9735" w:type="dxa"/>
            <w:jc w:val="center"/>
            <w:tblLayout w:type="fixed"/>
            <w:tblLook w:val="01E0" w:firstRow="1" w:lastRow="1" w:firstColumn="1" w:lastColumn="1" w:noHBand="0" w:noVBand="0"/>
          </w:tblPr>
          <w:tblGrid>
            <w:gridCol w:w="9735"/>
          </w:tblGrid>
          <w:tr w:rsidR="00BC1BD2" w14:paraId="2FBE2521" w14:textId="77777777">
            <w:trPr>
              <w:trHeight w:val="660"/>
              <w:jc w:val="center"/>
            </w:trPr>
            <w:tc>
              <w:tcPr>
                <w:tcW w:w="973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tbl>
                <w:tblPr>
                  <w:tblOverlap w:val="never"/>
                  <w:tblW w:w="9735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9735"/>
                </w:tblGrid>
                <w:tr w:rsidR="00BC1BD2" w14:paraId="07A56DF1" w14:textId="77777777">
                  <w:tc>
                    <w:tcPr>
                      <w:tcW w:w="9735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2B7A2335" w14:textId="77777777" w:rsidR="00BC1BD2" w:rsidRDefault="00BC1BD2">
                      <w:pPr>
                        <w:spacing w:line="1" w:lineRule="auto"/>
                        <w:jc w:val="right"/>
                      </w:pPr>
                    </w:p>
                  </w:tc>
                </w:tr>
              </w:tbl>
              <w:p w14:paraId="7077672D" w14:textId="77777777" w:rsidR="00BC1BD2" w:rsidRDefault="00BC1BD2">
                <w:pPr>
                  <w:spacing w:line="1" w:lineRule="auto"/>
                </w:pPr>
              </w:p>
            </w:tc>
          </w:tr>
          <w:tr w:rsidR="00BC1BD2" w14:paraId="7ACE1658" w14:textId="77777777">
            <w:trPr>
              <w:trHeight w:val="660"/>
              <w:jc w:val="center"/>
              <w:hidden/>
            </w:trPr>
            <w:tc>
              <w:tcPr>
                <w:tcW w:w="973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CA33F87" w14:textId="77777777" w:rsidR="00BC1BD2" w:rsidRDefault="00BC1BD2">
                <w:pPr>
                  <w:jc w:val="right"/>
                  <w:rPr>
                    <w:vanish/>
                  </w:rPr>
                </w:pPr>
              </w:p>
              <w:tbl>
                <w:tblPr>
                  <w:tblOverlap w:val="never"/>
                  <w:tblW w:w="1500" w:type="dxa"/>
                  <w:jc w:val="right"/>
                  <w:tblLayout w:type="fixed"/>
                  <w:tblLook w:val="01E0" w:firstRow="1" w:lastRow="1" w:firstColumn="1" w:lastColumn="1" w:noHBand="0" w:noVBand="0"/>
                </w:tblPr>
                <w:tblGrid>
                  <w:gridCol w:w="330"/>
                  <w:gridCol w:w="255"/>
                  <w:gridCol w:w="255"/>
                  <w:gridCol w:w="330"/>
                  <w:gridCol w:w="330"/>
                </w:tblGrid>
                <w:tr w:rsidR="00BC1BD2" w14:paraId="023F3E83" w14:textId="77777777">
                  <w:trPr>
                    <w:jc w:val="right"/>
                  </w:trPr>
                  <w:tc>
                    <w:tcPr>
                      <w:tcW w:w="330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0DC8DE09" w14:textId="77777777" w:rsidR="00BC1BD2" w:rsidRDefault="00BC1BD2">
                      <w:pPr>
                        <w:jc w:val="right"/>
                        <w:rPr>
                          <w:rFonts w:ascii="宋体" w:eastAsia="宋体" w:hAnsi="宋体" w:cs="宋体"/>
                          <w:color w:val="000000"/>
                        </w:rPr>
                      </w:pPr>
                    </w:p>
                  </w:tc>
                  <w:tc>
                    <w:tcPr>
                      <w:tcW w:w="255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6DFAB763" w14:textId="77777777" w:rsidR="00BC1BD2" w:rsidRDefault="00BC1BD2">
                      <w:pPr>
                        <w:spacing w:line="1" w:lineRule="auto"/>
                        <w:jc w:val="right"/>
                      </w:pPr>
                    </w:p>
                  </w:tc>
                  <w:tc>
                    <w:tcPr>
                      <w:tcW w:w="255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65A530A" w14:textId="77777777" w:rsidR="00BC1BD2" w:rsidRDefault="00BC1BD2">
                      <w:pPr>
                        <w:spacing w:line="1" w:lineRule="auto"/>
                        <w:jc w:val="right"/>
                      </w:pPr>
                    </w:p>
                  </w:tc>
                  <w:tc>
                    <w:tcPr>
                      <w:tcW w:w="330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2308D10" w14:textId="77777777" w:rsidR="00BC1BD2" w:rsidRDefault="00BC1BD2">
                      <w:pPr>
                        <w:spacing w:line="1" w:lineRule="auto"/>
                        <w:jc w:val="right"/>
                      </w:pPr>
                    </w:p>
                  </w:tc>
                  <w:tc>
                    <w:tcPr>
                      <w:tcW w:w="330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6BA05DE6" w14:textId="77777777" w:rsidR="00BC1BD2" w:rsidRDefault="00BC1BD2">
                      <w:pPr>
                        <w:jc w:val="right"/>
                        <w:rPr>
                          <w:rFonts w:ascii="宋体" w:eastAsia="宋体" w:hAnsi="宋体" w:cs="宋体"/>
                          <w:color w:val="000000"/>
                        </w:rPr>
                      </w:pPr>
                    </w:p>
                  </w:tc>
                </w:tr>
              </w:tbl>
              <w:p w14:paraId="4F4DE81A" w14:textId="77777777" w:rsidR="00BC1BD2" w:rsidRDefault="00BC1BD2">
                <w:pPr>
                  <w:spacing w:line="1" w:lineRule="auto"/>
                </w:pPr>
              </w:p>
            </w:tc>
          </w:tr>
          <w:tr w:rsidR="00BC1BD2" w14:paraId="522BC6A9" w14:textId="77777777">
            <w:trPr>
              <w:jc w:val="center"/>
            </w:trPr>
            <w:tc>
              <w:tcPr>
                <w:tcW w:w="973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F3C2A33" w14:textId="77777777" w:rsidR="00BC1BD2" w:rsidRDefault="00BC1BD2">
                <w:pPr>
                  <w:jc w:val="left"/>
                  <w:rPr>
                    <w:rFonts w:ascii="Arial" w:eastAsia="Arial" w:hAnsi="Arial" w:cs="Arial"/>
                    <w:color w:val="000000"/>
                    <w:sz w:val="18"/>
                    <w:szCs w:val="18"/>
                  </w:rPr>
                </w:pPr>
              </w:p>
            </w:tc>
          </w:tr>
          <w:tr w:rsidR="00BC1BD2" w14:paraId="3270BB7F" w14:textId="77777777">
            <w:trPr>
              <w:jc w:val="center"/>
            </w:trPr>
            <w:tc>
              <w:tcPr>
                <w:tcW w:w="973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4711CF4" w14:textId="77777777" w:rsidR="00BC1BD2" w:rsidRDefault="00BC1BD2">
                <w:pPr>
                  <w:spacing w:line="1" w:lineRule="auto"/>
                  <w:jc w:val="center"/>
                </w:pPr>
              </w:p>
            </w:tc>
          </w:tr>
          <w:tr w:rsidR="00BC1BD2" w14:paraId="07FBB84F" w14:textId="77777777">
            <w:trPr>
              <w:jc w:val="center"/>
            </w:trPr>
            <w:tc>
              <w:tcPr>
                <w:tcW w:w="973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9D5BE8C" w14:textId="77777777" w:rsidR="00BC1BD2" w:rsidRDefault="00BC1BD2">
                <w:pPr>
                  <w:jc w:val="center"/>
                  <w:rPr>
                    <w:rFonts w:ascii="Arial" w:eastAsia="Arial" w:hAnsi="Arial" w:cs="Arial"/>
                    <w:color w:val="000000"/>
                  </w:rPr>
                </w:pPr>
              </w:p>
            </w:tc>
          </w:tr>
        </w:tbl>
        <w:p w14:paraId="5EDA720F" w14:textId="77777777" w:rsidR="00BC1BD2" w:rsidRDefault="00BC1BD2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B4277" w14:textId="77777777" w:rsidR="00324EA2" w:rsidRDefault="00324EA2" w:rsidP="00BC1BD2">
      <w:r>
        <w:separator/>
      </w:r>
    </w:p>
  </w:footnote>
  <w:footnote w:type="continuationSeparator" w:id="0">
    <w:p w14:paraId="7C23BBAF" w14:textId="77777777" w:rsidR="00324EA2" w:rsidRDefault="00324EA2" w:rsidP="00BC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0" w:type="dxa"/>
      <w:tblLayout w:type="fixed"/>
      <w:tblLook w:val="01E0" w:firstRow="1" w:lastRow="1" w:firstColumn="1" w:lastColumn="1" w:noHBand="0" w:noVBand="0"/>
    </w:tblPr>
    <w:tblGrid>
      <w:gridCol w:w="10200"/>
    </w:tblGrid>
    <w:tr w:rsidR="00BC1BD2" w14:paraId="7B334C27" w14:textId="77777777">
      <w:trPr>
        <w:trHeight w:val="720"/>
      </w:trPr>
      <w:tc>
        <w:tcPr>
          <w:tcW w:w="10200" w:type="dxa"/>
        </w:tcPr>
        <w:p w14:paraId="512107C1" w14:textId="77777777" w:rsidR="00BC1BD2" w:rsidRDefault="00BC1BD2">
          <w:pPr>
            <w:spacing w:line="1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04336"/>
    <w:multiLevelType w:val="hybridMultilevel"/>
    <w:tmpl w:val="16A66226"/>
    <w:lvl w:ilvl="0" w:tplc="5734F8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60FB6"/>
    <w:multiLevelType w:val="hybridMultilevel"/>
    <w:tmpl w:val="4204EA84"/>
    <w:lvl w:ilvl="0" w:tplc="F9921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林琮杰">
    <w15:presenceInfo w15:providerId="AD" w15:userId="S-1-5-21-3251394613-3774230161-2247231980-56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D2"/>
    <w:rsid w:val="00321FEF"/>
    <w:rsid w:val="00324EA2"/>
    <w:rsid w:val="00393F9D"/>
    <w:rsid w:val="003975FC"/>
    <w:rsid w:val="00456F05"/>
    <w:rsid w:val="00600FA6"/>
    <w:rsid w:val="00691BDF"/>
    <w:rsid w:val="00780A30"/>
    <w:rsid w:val="00792836"/>
    <w:rsid w:val="008E221E"/>
    <w:rsid w:val="00BC1BD2"/>
    <w:rsid w:val="00DE5F02"/>
    <w:rsid w:val="00E14BFE"/>
    <w:rsid w:val="00E4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09698"/>
  <w15:docId w15:val="{E600985C-3563-461F-9D19-AB8AC4E7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4">
    <w:name w:val="toc 4"/>
    <w:autoRedefine/>
    <w:semiHidden/>
    <w:rsid w:val="009B3C8F"/>
  </w:style>
  <w:style w:type="character" w:styleId="a3">
    <w:name w:val="Hyperlink"/>
    <w:rsid w:val="00BC1BD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1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4B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4BFE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14BFE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E14BFE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14BFE"/>
  </w:style>
  <w:style w:type="paragraph" w:styleId="ab">
    <w:name w:val="annotation subject"/>
    <w:basedOn w:val="a9"/>
    <w:next w:val="a9"/>
    <w:link w:val="ac"/>
    <w:uiPriority w:val="99"/>
    <w:semiHidden/>
    <w:unhideWhenUsed/>
    <w:rsid w:val="00E14BF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14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林琮杰</dc:creator>
  <cp:keywords/>
  <dc:description/>
  <cp:lastModifiedBy>chen liangfang</cp:lastModifiedBy>
  <cp:revision>5</cp:revision>
  <dcterms:created xsi:type="dcterms:W3CDTF">2022-02-17T13:13:00Z</dcterms:created>
  <dcterms:modified xsi:type="dcterms:W3CDTF">2022-03-11T10:44:00Z</dcterms:modified>
</cp:coreProperties>
</file>