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6A7DB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MRC 项目手册（最终版）</w:t>
      </w:r>
    </w:p>
    <w:p w14:paraId="2BC270B8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1. 项目目标</w:t>
      </w:r>
    </w:p>
    <w:p w14:paraId="3D07AF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本项目用于对 MRC 分辨力板图像进行自动分析，完成以下核心任务：</w:t>
      </w:r>
    </w:p>
    <w:p w14:paraId="5EE85A4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</w:p>
    <w:p w14:paraId="67E07401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自动测角并摆正图像（对齐）</w:t>
      </w:r>
    </w:p>
    <w:p w14:paraId="4DA760CC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自动检测并编号 10x10 共 100 个矩形单元</w:t>
      </w:r>
    </w:p>
    <w:p w14:paraId="086FA77C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针对每组第 1 个矩形（rect_id=1）做波峰/波谷灰度计算</w:t>
      </w:r>
    </w:p>
    <w:p w14:paraId="0D8D45E5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输出结构化结果表（Excel）和结果曲线图（含 0.03 基准线）</w:t>
      </w:r>
    </w:p>
    <w:p w14:paraId="31C2AB53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根据“每组明暗线条总数 n 标准表”自动标记异常组，并在曲线中用空心点突出显示</w:t>
      </w:r>
    </w:p>
    <w:p w14:paraId="7501DD4F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2. 当前代码文件职责</w:t>
      </w:r>
    </w:p>
    <w:p w14:paraId="4797EBF5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MRC_final.py（唯一主程序）</w:t>
      </w:r>
    </w:p>
    <w:p w14:paraId="2F5CBD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这是最终整合后的主文件，已合并原先ocr、GBA1、bofeng三部分功能：</w:t>
      </w:r>
    </w:p>
    <w:p w14:paraId="6CE7F7CE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/>
          <w:sz w:val="24"/>
        </w:rPr>
        <w:t>OCR/对齐模块功能</w:t>
      </w:r>
    </w:p>
    <w:p w14:paraId="0C4C512E">
      <w:pPr>
        <w:pageBreakBefore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144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提取结构掩膜</w:t>
      </w:r>
    </w:p>
    <w:p w14:paraId="1B1EFA85">
      <w:pPr>
        <w:pageBreakBefore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144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测量边角方向</w:t>
      </w:r>
    </w:p>
    <w:p w14:paraId="3951FB9E">
      <w:pPr>
        <w:pageBreakBefore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144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自动旋转摆正并做校验</w:t>
      </w:r>
    </w:p>
    <w:p w14:paraId="5BDABABE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/>
          <w:sz w:val="24"/>
        </w:rPr>
        <w:t>GBA1/检测编号模块功能</w:t>
      </w:r>
    </w:p>
    <w:p w14:paraId="3D63A535">
      <w:pPr>
        <w:pageBreakBefore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144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检测矩形候选</w:t>
      </w:r>
    </w:p>
    <w:p w14:paraId="6BCA22B8">
      <w:pPr>
        <w:pageBreakBefore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144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映射到 10x10 网格</w:t>
      </w:r>
    </w:p>
    <w:p w14:paraId="31DE28BA">
      <w:pPr>
        <w:pageBreakBefore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144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输出每个矩形的组号-序号标签（如13-1）</w:t>
      </w:r>
    </w:p>
    <w:p w14:paraId="6A59A1BC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/>
          <w:sz w:val="24"/>
        </w:rPr>
        <w:t>BoFeng/灰度计算模块功能</w:t>
      </w:r>
    </w:p>
    <w:p w14:paraId="63E2E727">
      <w:pPr>
        <w:pageBreakBefore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144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对每组第一个矩形提取灰度剖面</w:t>
      </w:r>
    </w:p>
    <w:p w14:paraId="288265FE">
      <w:pPr>
        <w:pageBreakBefore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144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检测波峰波谷</w:t>
      </w:r>
    </w:p>
    <w:p w14:paraId="3988DFB7">
      <w:pPr>
        <w:pageBreakBefore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144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计算结果值：C = (P - V) / (P + V)（逐对计算后取均值）</w:t>
      </w:r>
    </w:p>
    <w:p w14:paraId="4ECA9173">
      <w:pPr>
        <w:pageBreakBefore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1440" w:hanging="360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按用户给定明暗线条标准表（n）判断异常并标注</w:t>
      </w:r>
    </w:p>
    <w:p w14:paraId="4981911A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资源文件（运行必需）</w:t>
      </w:r>
    </w:p>
    <w:p w14:paraId="7568E8AE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mrc_test.png：测试输入图像（可替换）</w:t>
      </w:r>
    </w:p>
    <w:p w14:paraId="486CD2D3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映射表.xlsx：10x10 网格映射表（用于编号）</w:t>
      </w:r>
    </w:p>
    <w:p w14:paraId="7E5374B2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3. 项目主流程（端到端）</w:t>
      </w:r>
    </w:p>
    <w:p w14:paraId="3F072FB6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/>
          <w:sz w:val="24"/>
        </w:rPr>
        <w:t>读图</w:t>
      </w:r>
    </w:p>
    <w:p w14:paraId="75A626CA">
      <w:pPr>
        <w:pageBreakBefore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144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读取输入图像（支持中文路径）</w:t>
      </w:r>
    </w:p>
    <w:p w14:paraId="0B4E6575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/>
          <w:sz w:val="24"/>
        </w:rPr>
        <w:t>自动摆正</w:t>
      </w:r>
    </w:p>
    <w:p w14:paraId="1ECB87F1">
      <w:pPr>
        <w:pageBreakBefore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144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提取中心结构，估计倾角，旋转校正并迭代微调</w:t>
      </w:r>
    </w:p>
    <w:p w14:paraId="30CA6197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/>
          <w:sz w:val="24"/>
        </w:rPr>
        <w:t>矩形检测与编号</w:t>
      </w:r>
    </w:p>
    <w:p w14:paraId="7347466C">
      <w:pPr>
        <w:pageBreakBefore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144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检测候选矩形</w:t>
      </w:r>
    </w:p>
    <w:p w14:paraId="514CA16E">
      <w:pPr>
        <w:pageBreakBefore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144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映射到 100 个标准位置并生成group_id-rect_id</w:t>
      </w:r>
    </w:p>
    <w:p w14:paraId="02D26DD9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/>
          <w:sz w:val="24"/>
        </w:rPr>
        <w:t>每组第1矩形计算</w:t>
      </w:r>
    </w:p>
    <w:p w14:paraId="3F05E61C">
      <w:pPr>
        <w:pageBreakBefore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144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取rect_id=1</w:t>
      </w:r>
    </w:p>
    <w:p w14:paraId="0A2FFDEA">
      <w:pPr>
        <w:pageBreakBefore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144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在 ROI 灰度剖面上找波峰波谷</w:t>
      </w:r>
    </w:p>
    <w:p w14:paraId="6F5724F5">
      <w:pPr>
        <w:pageBreakBefore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144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计算每组C_mean</w:t>
      </w:r>
    </w:p>
    <w:p w14:paraId="422FB403">
      <w:pPr>
        <w:pageBreakBefore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144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统计线条总数stripe_n = 峰数 + 谷数</w:t>
      </w:r>
    </w:p>
    <w:p w14:paraId="34C85509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/>
          <w:sz w:val="24"/>
        </w:rPr>
        <w:t>异常判定</w:t>
      </w:r>
    </w:p>
    <w:p w14:paraId="77018FF0">
      <w:pPr>
        <w:pageBreakBefore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144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与标准表期望n比较（当前默认不允许偏差）</w:t>
      </w:r>
    </w:p>
    <w:p w14:paraId="28B9BEAB">
      <w:pPr>
        <w:pageBreakBefore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144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实测 n != 期望 n判为异常</w:t>
      </w:r>
    </w:p>
    <w:p w14:paraId="2B0ED6C5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/>
          <w:sz w:val="24"/>
        </w:rPr>
        <w:t>结果输出</w:t>
      </w:r>
    </w:p>
    <w:p w14:paraId="5FBD28B5">
      <w:pPr>
        <w:pageBreakBefore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1440" w:hanging="360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保存图像结果、Excel 结果表、曲线图</w:t>
      </w:r>
    </w:p>
    <w:p w14:paraId="4E6EDE2A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4. 输出结果说明（简化命名版）</w:t>
      </w:r>
    </w:p>
    <w:p w14:paraId="42C6C8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以输入mrc_test.png为例，输出到result/：</w:t>
      </w:r>
    </w:p>
    <w:p w14:paraId="79E3B247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mrc_test_a.png：摆正图</w:t>
      </w:r>
    </w:p>
    <w:p w14:paraId="1FED4AA6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mrc_test_labels.png：矩形编号图</w:t>
      </w:r>
    </w:p>
    <w:p w14:paraId="56930DB3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mrc_test_ov.png：总览图</w:t>
      </w:r>
    </w:p>
    <w:p w14:paraId="11C832BA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mrc_test_gray.png：灰度预览</w:t>
      </w:r>
    </w:p>
    <w:p w14:paraId="6C9342BF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mrc_test_soft.png：低增强灰度图（便于看明暗条数）</w:t>
      </w:r>
    </w:p>
    <w:p w14:paraId="71A16A6C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mrc_test_bw.png：0/1 亮暗二值图</w:t>
      </w:r>
    </w:p>
    <w:p w14:paraId="0C4DC6A0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mrc_test_res.xlsx：每组第1矩形的计算结果表</w:t>
      </w:r>
    </w:p>
    <w:p w14:paraId="2CED72E6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mrc_test_curve.png：每组结果曲线图（含 0.03 基准线与异常空心点）</w:t>
      </w:r>
    </w:p>
    <w:p w14:paraId="423A5610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5. 结果表字段含义（*_res.xlsx）</w:t>
      </w:r>
    </w:p>
    <w:p w14:paraId="4B250D16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group_id：组号（1~25）</w:t>
      </w:r>
    </w:p>
    <w:p w14:paraId="0FDDD0B1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label：矩形标签（如13-1）</w:t>
      </w:r>
    </w:p>
    <w:p w14:paraId="711A7F2F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peak_gray_values：峰灰度值序列</w:t>
      </w:r>
    </w:p>
    <w:p w14:paraId="46F4DE5B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valley_gray_values：谷灰度值序列</w:t>
      </w:r>
    </w:p>
    <w:p w14:paraId="2B641051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valid_pair_count：有效峰谷对数</w:t>
      </w:r>
    </w:p>
    <w:p w14:paraId="05AD621C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stripe_count_n：实测明暗线条总数（峰数+谷数）</w:t>
      </w:r>
    </w:p>
    <w:p w14:paraId="2FA135CD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expected_stripe_count_n：标准表期望线条总数</w:t>
      </w:r>
    </w:p>
    <w:p w14:paraId="6119606B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is_abnormal：异常标记（0 正常，1 异常）</w:t>
      </w:r>
    </w:p>
    <w:p w14:paraId="766C2D52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result_c_mean：最终计算结果（组内均值）</w:t>
      </w:r>
    </w:p>
    <w:p w14:paraId="4DECC835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6. 曲线图含义（*_curve.png）</w:t>
      </w:r>
    </w:p>
    <w:p w14:paraId="435FBAB0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蓝色曲线/点：各组result_c_mean</w:t>
      </w:r>
    </w:p>
    <w:p w14:paraId="76B1A2CB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红色粗虚线：标准线0.03</w:t>
      </w:r>
    </w:p>
    <w:p w14:paraId="33A00417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红色空心点：异常组（线条数不匹配）</w:t>
      </w:r>
    </w:p>
    <w:p w14:paraId="6FB821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该图用于同时观察：</w:t>
      </w:r>
    </w:p>
    <w:p w14:paraId="6C45F1E6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指标随组号的变化趋势</w:t>
      </w:r>
    </w:p>
    <w:p w14:paraId="2B00A09B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与基准值 0.03 的关系</w:t>
      </w:r>
    </w:p>
    <w:p w14:paraId="09F29023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异常组位置（便于快速定位复核）</w:t>
      </w:r>
    </w:p>
    <w:p w14:paraId="3C6DC154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7. 项目意义</w:t>
      </w:r>
    </w:p>
    <w:p w14:paraId="0B8436C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本项目将人工判读流程自动化，减少主观误差，提高处理效率和可追溯性：</w:t>
      </w:r>
    </w:p>
    <w:p w14:paraId="06F0455F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/>
          <w:sz w:val="24"/>
        </w:rPr>
        <w:t>客观性</w:t>
      </w:r>
      <w:r>
        <w:rPr>
          <w:rFonts w:ascii="Times New Roman" w:hAnsi="Times New Roman" w:eastAsia="宋体"/>
          <w:sz w:val="24"/>
        </w:rPr>
        <w:t>：统一公式与统一阈值，减少人为波动</w:t>
      </w:r>
    </w:p>
    <w:p w14:paraId="3DD00BBE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/>
          <w:sz w:val="24"/>
        </w:rPr>
        <w:t>可重复性</w:t>
      </w:r>
      <w:r>
        <w:rPr>
          <w:rFonts w:ascii="Times New Roman" w:hAnsi="Times New Roman" w:eastAsia="宋体"/>
          <w:sz w:val="24"/>
        </w:rPr>
        <w:t>：同一输入可稳定复现同一结果</w:t>
      </w:r>
    </w:p>
    <w:p w14:paraId="69EA7634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/>
          <w:sz w:val="24"/>
        </w:rPr>
        <w:t>可追溯性</w:t>
      </w:r>
      <w:r>
        <w:rPr>
          <w:rFonts w:ascii="Times New Roman" w:hAnsi="Times New Roman" w:eastAsia="宋体"/>
          <w:sz w:val="24"/>
        </w:rPr>
        <w:t>：图像、表格、曲线三类结果互相印证</w:t>
      </w:r>
    </w:p>
    <w:p w14:paraId="0F21F1D7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b/>
          <w:sz w:val="24"/>
        </w:rPr>
        <w:t>可工程化</w:t>
      </w:r>
      <w:r>
        <w:rPr>
          <w:rFonts w:ascii="Times New Roman" w:hAnsi="Times New Roman" w:eastAsia="宋体"/>
          <w:sz w:val="24"/>
        </w:rPr>
        <w:t>：已整合为单一主程序，便于后续维护与扩展</w:t>
      </w:r>
    </w:p>
    <w:p w14:paraId="650CFAAC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8. 运行方式（推荐）</w:t>
      </w:r>
    </w:p>
    <w:p w14:paraId="067D25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在项目根目录执行：</w:t>
      </w:r>
    </w:p>
    <w:p w14:paraId="14CD1E0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python MRC_final.py --input mrc_test.png --output result --mapping 映射表.xlsx</w:t>
      </w:r>
    </w:p>
    <w:p w14:paraId="74E5DB9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宋体"/>
          <w:sz w:val="24"/>
          <w:lang w:val="en-US"/>
        </w:rPr>
      </w:pPr>
      <w:r>
        <w:rPr>
          <w:rFonts w:ascii="Times New Roman" w:hAnsi="Times New Roman" w:eastAsia="宋体"/>
          <w:sz w:val="24"/>
        </w:rPr>
        <w:t>常用参数：</w:t>
      </w:r>
    </w:p>
    <w:p w14:paraId="61CCEB9F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--target 0.03：曲线标准线（默认 0.03）</w:t>
      </w:r>
    </w:p>
    <w:p w14:paraId="611E7D75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--expected-pairs "1:7,2:7,...,25:19"：覆盖默认标准表（可选）</w:t>
      </w:r>
    </w:p>
    <w:p w14:paraId="28C346A3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--pair-tol 0：条数容差（默认 0，不允许偏差）</w:t>
      </w:r>
      <w:bookmarkStart w:id="0" w:name="_GoBack"/>
      <w:bookmarkEnd w:id="0"/>
    </w:p>
    <w:sectPr>
      <w:pgSz w:w="11906" w:h="16838"/>
      <w:pgMar w:top="1440" w:right="2253" w:bottom="1440" w:left="2253" w:header="851" w:footer="992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@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51DA71"/>
    <w:multiLevelType w:val="singleLevel"/>
    <w:tmpl w:val="9151DA7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036539B"/>
    <w:multiLevelType w:val="multilevel"/>
    <w:tmpl w:val="A03653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D7544B8F"/>
    <w:multiLevelType w:val="singleLevel"/>
    <w:tmpl w:val="D7544B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E49679E7"/>
    <w:multiLevelType w:val="singleLevel"/>
    <w:tmpl w:val="E49679E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09145193"/>
    <w:multiLevelType w:val="multilevel"/>
    <w:tmpl w:val="0914519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">
    <w:nsid w:val="1AB0C000"/>
    <w:multiLevelType w:val="singleLevel"/>
    <w:tmpl w:val="1AB0C0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262CF64E"/>
    <w:multiLevelType w:val="singleLevel"/>
    <w:tmpl w:val="262CF6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5D038CF2"/>
    <w:multiLevelType w:val="singleLevel"/>
    <w:tmpl w:val="5D038CF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6E54FE10"/>
    <w:multiLevelType w:val="singleLevel"/>
    <w:tmpl w:val="6E54FE1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75A74E2E"/>
    <w:multiLevelType w:val="singleLevel"/>
    <w:tmpl w:val="75A74E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4"/>
  </w:num>
  <w:num w:numId="5">
    <w:abstractNumId w:val="6"/>
  </w:num>
  <w:num w:numId="6">
    <w:abstractNumId w:val="7"/>
  </w:num>
  <w:num w:numId="7">
    <w:abstractNumId w:val="2"/>
  </w:num>
  <w:num w:numId="8">
    <w:abstractNumId w:val="5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2277B1"/>
    <w:rsid w:val="3B2277B1"/>
    <w:rsid w:val="48EC789C"/>
    <w:rsid w:val="5343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Plain Text"/>
    <w:basedOn w:val="1"/>
    <w:link w:val="10"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eastAsia" w:ascii="等线" w:hAnsi="Courier New" w:eastAsia="等线" w:cs="Courier New"/>
      <w:kern w:val="2"/>
      <w:sz w:val="21"/>
      <w:szCs w:val="22"/>
      <w:lang w:val="en-US" w:eastAsia="zh-CN" w:bidi="ar"/>
    </w:rPr>
  </w:style>
  <w:style w:type="paragraph" w:customStyle="1" w:styleId="8">
    <w:name w:val="公式"/>
    <w:basedOn w:val="1"/>
    <w:uiPriority w:val="0"/>
    <w:pPr>
      <w:tabs>
        <w:tab w:val="center" w:pos="3675"/>
        <w:tab w:val="right" w:pos="7350"/>
      </w:tabs>
      <w:snapToGrid w:val="0"/>
      <w:spacing w:line="400" w:lineRule="exact"/>
    </w:pPr>
    <w:rPr>
      <w:rFonts w:ascii="Cambria Math" w:hAnsi="Cambria Math" w:eastAsia="宋体"/>
      <w:sz w:val="24"/>
      <w:szCs w:val="24"/>
    </w:rPr>
  </w:style>
  <w:style w:type="paragraph" w:customStyle="1" w:styleId="9">
    <w:name w:val="图"/>
    <w:basedOn w:val="1"/>
    <w:uiPriority w:val="0"/>
    <w:pPr>
      <w:tabs>
        <w:tab w:val="center" w:pos="4200"/>
      </w:tabs>
      <w:jc w:val="center"/>
    </w:pPr>
    <w:rPr>
      <w:rFonts w:hint="default" w:eastAsia="宋体" w:asciiTheme="minorAscii" w:hAnsiTheme="minorAscii"/>
      <w:sz w:val="24"/>
      <w:szCs w:val="22"/>
    </w:rPr>
  </w:style>
  <w:style w:type="character" w:customStyle="1" w:styleId="10">
    <w:name w:val="纯文本 字符"/>
    <w:basedOn w:val="7"/>
    <w:link w:val="5"/>
    <w:uiPriority w:val="0"/>
    <w:rPr>
      <w:rFonts w:hint="eastAsia" w:ascii="等线" w:hAnsi="Courier New" w:eastAsia="等线" w:cs="Courier New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2026-04-15T09:42:00Z</dcterms:created>
  <dc:creator>陈岭扬</dc:creator>
  <cp:lastModifiedBy>陈岭扬</cp:lastModifiedBy>
  <dcterms:modified xsi:type="dcterms:W3CDTF">2026-04-15T09:45:39Z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BA9A3A92EA4A4997A5E89F0BCDFD81F7_11</vt:lpwstr>
  </property>
  <property fmtid="{D5CDD505-2E9C-101B-9397-08002B2CF9AE}" pid="4" name="KSOTemplateDocerSaveRecord">
    <vt:lpwstr>eyJoZGlkIjoiOGU0MWE4MzE3MWI3ZWIwZjVhYjE2N2VlYjM1YTUwNzAiLCJ1c2VySWQiOiIxNzU0NDIzOTE3In0=</vt:lpwstr>
  </property>
</Properties>
</file>