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sz w:val="52"/>
          <w:szCs w:val="52"/>
        </w:rPr>
        <w:t>Spring Cloud</w:t>
      </w:r>
    </w:p>
    <w:p>
      <w:pPr>
        <w:pStyle w:val="3"/>
        <w:bidi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1,spring Ribbon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1.1：是基于Http和tcp的客户端负载均衡工具 它基于</w:t>
      </w:r>
      <w:r>
        <w:t>Netflix</w:t>
      </w:r>
      <w:r>
        <w:rPr>
          <w:rFonts w:hint="eastAsia"/>
          <w:lang w:val="en-US" w:eastAsia="zh-CN"/>
        </w:rPr>
        <w:t xml:space="preserve">  Ribbon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实现，通过spring cloud 封装，可以让我们轻松的将面向服务的Rest模板请求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自动转换为客户端负载均衡的服务调用；微服务架构将业务分成一个个独立服务；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服务间通信是基于http restful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Spring cloud有两种服务调用方式，一种是</w:t>
      </w:r>
      <w:r>
        <w:rPr>
          <w:rStyle w:val="9"/>
          <w:rFonts w:ascii="宋体" w:hAnsi="宋体" w:eastAsia="宋体" w:cs="宋体"/>
          <w:sz w:val="24"/>
          <w:szCs w:val="24"/>
        </w:rPr>
        <w:t>ribbon+restTemplate</w:t>
      </w:r>
      <w:r>
        <w:rPr>
          <w:rFonts w:ascii="宋体" w:hAnsi="宋体" w:eastAsia="宋体" w:cs="宋体"/>
          <w:sz w:val="24"/>
          <w:szCs w:val="24"/>
        </w:rPr>
        <w:t>，另一种是</w:t>
      </w:r>
      <w:r>
        <w:rPr>
          <w:rStyle w:val="9"/>
          <w:rFonts w:ascii="宋体" w:hAnsi="宋体" w:eastAsia="宋体" w:cs="宋体"/>
          <w:sz w:val="24"/>
          <w:szCs w:val="24"/>
        </w:rPr>
        <w:t>feign</w:t>
      </w:r>
      <w:r>
        <w:rPr>
          <w:rFonts w:ascii="宋体" w:hAnsi="宋体" w:eastAsia="宋体" w:cs="宋体"/>
          <w:sz w:val="24"/>
          <w:szCs w:val="24"/>
        </w:rPr>
        <w:t>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负载均衡一般指的是服务端负载均衡（硬件，软件）而客户端负载均衡，服务端负载均衡最大的不同点就是服务清单的存储位置，客户端节点都维护着自己要访问的节点；而服务端的来自于Eureka;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9"/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Ribbon 要实现客户端负载均衡（本地化负载均衡）只需要</w:t>
      </w:r>
      <w:r>
        <w:rPr>
          <w:rFonts w:ascii="宋体" w:hAnsi="宋体" w:eastAsia="宋体" w:cs="宋体"/>
          <w:sz w:val="24"/>
          <w:szCs w:val="24"/>
        </w:rPr>
        <w:t xml:space="preserve">开启 </w:t>
      </w:r>
      <w:r>
        <w:rPr>
          <w:rStyle w:val="9"/>
          <w:rFonts w:ascii="宋体" w:hAnsi="宋体" w:eastAsia="宋体" w:cs="宋体"/>
          <w:sz w:val="24"/>
          <w:szCs w:val="24"/>
        </w:rPr>
        <w:t>@LoadBalanced</w:t>
      </w:r>
    </w:p>
    <w:p>
      <w:pP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注解；客户端就会自动选择一个服务器</w:t>
      </w:r>
    </w:p>
    <w:p>
      <w:pP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注册中心是一个高可用注册中心 两个Eureka相互注册</w:t>
      </w:r>
    </w:p>
    <w:p>
      <w:pP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服务提供方即Eureka Client左右各一个实例各注册一个注册中心（因为高可用，所以在注册中心都会有这两个提供方即服务实例）；</w:t>
      </w:r>
    </w:p>
    <w:p>
      <w:pP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hint="default" w:ascii="宋体" w:hAnsi="宋体" w:eastAsia="宋体" w:cs="宋体"/>
          <w:sz w:val="24"/>
          <w:szCs w:val="24"/>
          <w:lang w:val="en-US" w:eastAsia="zh-CN"/>
        </w:rPr>
        <w:t>——服务消费者是Ribbon+restTemplate即是加了负载均衡的客户端，用restTemplate向服务器获取服务列表，ribbon默认是按轮询方式取得服务实例从而调用服务。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E2709"/>
    <w:rsid w:val="61CE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2019-08-20T13:52:00Z</dcterms:created>
  <dc:creator>々*浅安时光</dc:creator>
  <cp:lastModifiedBy>々*浅安时光</cp:lastModifiedBy>
  <dcterms:modified xsi:type="dcterms:W3CDTF">2019-08-20T14:59:47Z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