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D555C20">
      <w:pPr>
        <w:widowControl w:val="0"/>
        <w:spacing w:after="0" w:line="240" w:lineRule="auto"/>
        <w:jc w:val="both"/>
        <w:rPr>
          <w:rFonts w:ascii="Times New Roman" w:hAnsi="Times New Roman" w:eastAsia="华文行楷" w:cs="Times New Roman"/>
          <w:kern w:val="2"/>
          <w:sz w:val="72"/>
          <w:szCs w:val="72"/>
          <w:lang w:eastAsia="zh-CN"/>
        </w:rPr>
      </w:pPr>
    </w:p>
    <w:p w14:paraId="1364DB2C">
      <w:pPr>
        <w:widowControl w:val="0"/>
        <w:spacing w:after="0" w:line="240" w:lineRule="auto"/>
        <w:jc w:val="center"/>
        <w:rPr>
          <w:rFonts w:ascii="Times New Roman" w:hAnsi="Times New Roman" w:eastAsia="华文行楷" w:cs="Times New Roman"/>
          <w:kern w:val="2"/>
          <w:sz w:val="72"/>
          <w:szCs w:val="72"/>
          <w:lang w:eastAsia="zh-CN"/>
        </w:rPr>
      </w:pPr>
      <w:r>
        <w:rPr>
          <w:rFonts w:ascii="Times New Roman" w:hAnsi="Times New Roman" w:eastAsia="华文行楷" w:cs="Times New Roman"/>
          <w:kern w:val="2"/>
          <w:sz w:val="72"/>
          <w:szCs w:val="72"/>
          <w:lang w:eastAsia="zh-CN"/>
        </w:rPr>
        <w:t>杭州电子科技大学</w:t>
      </w:r>
    </w:p>
    <w:p w14:paraId="3FAD8038">
      <w:pPr>
        <w:widowControl w:val="0"/>
        <w:spacing w:after="0" w:line="240" w:lineRule="auto"/>
        <w:jc w:val="center"/>
        <w:rPr>
          <w:rFonts w:ascii="Times New Roman" w:hAnsi="Times New Roman" w:eastAsia="华文行楷" w:cs="Times New Roman"/>
          <w:kern w:val="2"/>
          <w:sz w:val="56"/>
          <w:szCs w:val="72"/>
          <w:lang w:eastAsia="zh-CN"/>
        </w:rPr>
      </w:pPr>
      <w:r>
        <w:rPr>
          <w:rFonts w:ascii="Times New Roman" w:hAnsi="Times New Roman" w:eastAsia="华文行楷" w:cs="Times New Roman"/>
          <w:kern w:val="2"/>
          <w:sz w:val="56"/>
          <w:szCs w:val="72"/>
          <w:lang w:eastAsia="zh-CN"/>
        </w:rPr>
        <w:t>Hangzhou Dianzi University</w:t>
      </w:r>
    </w:p>
    <w:p w14:paraId="2A692E85">
      <w:pPr>
        <w:widowControl w:val="0"/>
        <w:spacing w:after="0" w:line="240" w:lineRule="auto"/>
        <w:jc w:val="center"/>
        <w:rPr>
          <w:rFonts w:ascii="Times New Roman" w:hAnsi="Times New Roman" w:eastAsia="华文行楷" w:cs="Times New Roman"/>
          <w:kern w:val="2"/>
          <w:sz w:val="56"/>
          <w:szCs w:val="72"/>
          <w:lang w:eastAsia="zh-CN"/>
        </w:rPr>
      </w:pPr>
    </w:p>
    <w:p w14:paraId="10034C91">
      <w:pPr>
        <w:widowControl w:val="0"/>
        <w:spacing w:after="0" w:line="240" w:lineRule="auto"/>
        <w:jc w:val="center"/>
        <w:rPr>
          <w:rFonts w:ascii="Times New Roman" w:hAnsi="Times New Roman" w:eastAsia="华文行楷" w:cs="Times New Roman"/>
          <w:kern w:val="2"/>
          <w:sz w:val="72"/>
          <w:szCs w:val="72"/>
          <w:lang w:eastAsia="zh-CN"/>
        </w:rPr>
      </w:pPr>
      <w:r>
        <w:rPr>
          <w:rFonts w:ascii="Times New Roman" w:hAnsi="Times New Roman" w:eastAsia="华文行楷" w:cs="Times New Roman"/>
          <w:kern w:val="2"/>
          <w:sz w:val="72"/>
          <w:szCs w:val="72"/>
          <w:lang w:eastAsia="zh-CN"/>
        </w:rPr>
        <w:t>《软件开发实践1》</w:t>
      </w:r>
    </w:p>
    <w:p w14:paraId="55CE1C9A">
      <w:pPr>
        <w:widowControl w:val="0"/>
        <w:spacing w:after="0" w:line="240" w:lineRule="auto"/>
        <w:jc w:val="center"/>
        <w:rPr>
          <w:rFonts w:ascii="Times New Roman" w:hAnsi="Times New Roman" w:eastAsia="华文行楷" w:cs="Times New Roman"/>
          <w:kern w:val="2"/>
          <w:sz w:val="72"/>
          <w:szCs w:val="72"/>
          <w:lang w:eastAsia="zh-CN"/>
        </w:rPr>
      </w:pPr>
      <w:r>
        <w:rPr>
          <w:rFonts w:ascii="Times New Roman" w:hAnsi="Times New Roman" w:eastAsia="华文行楷" w:cs="Times New Roman"/>
          <w:kern w:val="2"/>
          <w:sz w:val="72"/>
          <w:szCs w:val="72"/>
          <w:lang w:eastAsia="zh-CN"/>
        </w:rPr>
        <w:t>大作业报告</w:t>
      </w:r>
    </w:p>
    <w:p w14:paraId="037783B0">
      <w:pPr>
        <w:widowControl w:val="0"/>
        <w:spacing w:after="0" w:line="240" w:lineRule="auto"/>
        <w:jc w:val="center"/>
        <w:rPr>
          <w:rFonts w:ascii="Times New Roman" w:hAnsi="Times New Roman" w:eastAsia="华文行楷" w:cs="Times New Roman"/>
          <w:kern w:val="2"/>
          <w:sz w:val="72"/>
          <w:szCs w:val="72"/>
          <w:lang w:eastAsia="zh-CN"/>
        </w:rPr>
      </w:pPr>
    </w:p>
    <w:p w14:paraId="65417297">
      <w:pPr>
        <w:widowControl w:val="0"/>
        <w:spacing w:after="0" w:line="240" w:lineRule="auto"/>
        <w:jc w:val="center"/>
        <w:rPr>
          <w:rFonts w:ascii="Times New Roman" w:hAnsi="Times New Roman" w:eastAsia="宋体" w:cs="Times New Roman"/>
          <w:kern w:val="2"/>
          <w:sz w:val="28"/>
          <w:lang w:eastAsia="zh-CN"/>
        </w:rPr>
      </w:pPr>
    </w:p>
    <w:p w14:paraId="6FDC02DF">
      <w:pPr>
        <w:widowControl w:val="0"/>
        <w:spacing w:after="0" w:line="240" w:lineRule="auto"/>
        <w:ind w:firstLine="840" w:firstLineChars="300"/>
        <w:jc w:val="left"/>
        <w:rPr>
          <w:rFonts w:hint="eastAsia" w:ascii="Times New Roman" w:hAnsi="Times New Roman" w:eastAsia="宋体" w:cs="Times New Roman"/>
          <w:kern w:val="2"/>
          <w:sz w:val="28"/>
          <w:lang w:val="en-US" w:eastAsia="zh-CN"/>
        </w:rPr>
      </w:pPr>
      <w:r>
        <w:rPr>
          <w:rFonts w:ascii="Times New Roman" w:hAnsi="Times New Roman" w:eastAsia="宋体" w:cs="Times New Roman"/>
          <w:kern w:val="2"/>
          <w:sz w:val="28"/>
          <w:lang w:eastAsia="zh-CN"/>
        </w:rPr>
        <w:t>项目名称：</w:t>
      </w:r>
      <w:r>
        <w:rPr>
          <w:rFonts w:hint="eastAsia" w:ascii="Times New Roman" w:hAnsi="Times New Roman" w:eastAsia="宋体" w:cs="Times New Roman"/>
          <w:kern w:val="2"/>
          <w:sz w:val="28"/>
          <w:lang w:val="en-US" w:eastAsia="zh-CN"/>
        </w:rPr>
        <w:t>纽约公共自行车数据分析</w:t>
      </w:r>
    </w:p>
    <w:p w14:paraId="0FDF6E83">
      <w:pPr>
        <w:widowControl w:val="0"/>
        <w:spacing w:after="0" w:line="240" w:lineRule="auto"/>
        <w:ind w:firstLine="840" w:firstLineChars="300"/>
        <w:jc w:val="left"/>
        <w:rPr>
          <w:rFonts w:hint="eastAsia" w:ascii="Times New Roman" w:hAnsi="Times New Roman" w:eastAsia="宋体" w:cs="Times New Roman"/>
          <w:kern w:val="2"/>
          <w:sz w:val="28"/>
          <w:lang w:val="en-US" w:eastAsia="zh-CN"/>
        </w:rPr>
      </w:pPr>
    </w:p>
    <w:p w14:paraId="78EC333D">
      <w:pPr>
        <w:widowControl w:val="0"/>
        <w:spacing w:after="0" w:line="240" w:lineRule="auto"/>
        <w:ind w:firstLine="840" w:firstLineChars="300"/>
        <w:jc w:val="left"/>
        <w:rPr>
          <w:rFonts w:hint="default" w:ascii="Times New Roman" w:hAnsi="Times New Roman" w:eastAsia="宋体" w:cs="Times New Roman"/>
          <w:kern w:val="2"/>
          <w:sz w:val="28"/>
          <w:lang w:val="en-US" w:eastAsia="zh-CN"/>
        </w:rPr>
      </w:pPr>
    </w:p>
    <w:p w14:paraId="41CF4A25">
      <w:pPr>
        <w:keepNext w:val="0"/>
        <w:keepLines w:val="0"/>
        <w:widowControl/>
        <w:suppressLineNumbers w:val="0"/>
        <w:ind w:left="2518" w:leftChars="381" w:hanging="1680" w:hangingChars="600"/>
        <w:jc w:val="left"/>
        <w:rPr>
          <w:rFonts w:hint="eastAsia" w:ascii="Times New Roman" w:hAnsi="Times New Roman" w:eastAsia="宋体" w:cs="Times New Roman"/>
          <w:kern w:val="2"/>
          <w:sz w:val="28"/>
          <w:lang w:val="en-US" w:eastAsia="zh-CN"/>
        </w:rPr>
      </w:pPr>
      <w:r>
        <w:rPr>
          <w:rFonts w:ascii="Times New Roman" w:hAnsi="Times New Roman" w:eastAsia="宋体" w:cs="Times New Roman"/>
          <w:kern w:val="2"/>
          <w:sz w:val="28"/>
          <w:lang w:eastAsia="zh-CN"/>
        </w:rPr>
        <w:t>团队成员：</w:t>
      </w:r>
      <w:r>
        <w:rPr>
          <w:rFonts w:hint="eastAsia" w:ascii="Times New Roman" w:hAnsi="Times New Roman" w:eastAsia="宋体" w:cs="Times New Roman"/>
          <w:kern w:val="2"/>
          <w:sz w:val="28"/>
          <w:lang w:val="en-US" w:eastAsia="zh-CN"/>
        </w:rPr>
        <w:t>25050304 周晨琳</w:t>
      </w:r>
    </w:p>
    <w:p w14:paraId="63EC1D82">
      <w:pPr>
        <w:keepNext w:val="0"/>
        <w:keepLines w:val="0"/>
        <w:widowControl/>
        <w:suppressLineNumbers w:val="0"/>
        <w:ind w:left="2515" w:leftChars="1016" w:hanging="280" w:hangingChars="100"/>
        <w:jc w:val="left"/>
        <w:rPr>
          <w:rFonts w:hint="eastAsia" w:ascii="Times New Roman" w:hAnsi="Times New Roman" w:eastAsia="宋体" w:cs="Times New Roman"/>
          <w:kern w:val="2"/>
          <w:sz w:val="28"/>
          <w:lang w:val="en-US" w:eastAsia="zh-CN"/>
        </w:rPr>
      </w:pPr>
      <w:r>
        <w:rPr>
          <w:rFonts w:hint="eastAsia" w:ascii="Times New Roman" w:hAnsi="Times New Roman" w:eastAsia="宋体" w:cs="Times New Roman"/>
          <w:kern w:val="2"/>
          <w:sz w:val="28"/>
          <w:lang w:val="en-US" w:eastAsia="zh-CN"/>
        </w:rPr>
        <w:t>25050303 陈嘉欣</w:t>
      </w:r>
    </w:p>
    <w:p w14:paraId="4BED2608">
      <w:pPr>
        <w:keepNext w:val="0"/>
        <w:keepLines w:val="0"/>
        <w:widowControl/>
        <w:suppressLineNumbers w:val="0"/>
        <w:ind w:left="2515" w:leftChars="1016" w:hanging="280" w:hangingChars="100"/>
        <w:jc w:val="left"/>
        <w:rPr>
          <w:rFonts w:hint="eastAsia" w:ascii="Times New Roman" w:hAnsi="Times New Roman" w:eastAsia="宋体" w:cs="Times New Roman"/>
          <w:kern w:val="2"/>
          <w:sz w:val="28"/>
          <w:lang w:val="en-US" w:eastAsia="zh-CN"/>
        </w:rPr>
      </w:pPr>
      <w:r>
        <w:rPr>
          <w:rFonts w:hint="eastAsia" w:ascii="Times New Roman" w:hAnsi="Times New Roman" w:eastAsia="宋体" w:cs="Times New Roman"/>
          <w:kern w:val="2"/>
          <w:sz w:val="28"/>
          <w:lang w:val="en-US" w:eastAsia="zh-CN"/>
        </w:rPr>
        <w:t>25050305张子千</w:t>
      </w:r>
    </w:p>
    <w:p w14:paraId="614BA0A1">
      <w:pPr>
        <w:keepNext w:val="0"/>
        <w:keepLines w:val="0"/>
        <w:widowControl/>
        <w:suppressLineNumbers w:val="0"/>
        <w:ind w:left="2515" w:leftChars="1016" w:hanging="280" w:hangingChars="100"/>
        <w:jc w:val="left"/>
        <w:rPr>
          <w:rFonts w:hint="eastAsia" w:ascii="Times New Roman" w:hAnsi="Times New Roman" w:eastAsia="宋体" w:cs="Times New Roman"/>
          <w:kern w:val="2"/>
          <w:sz w:val="28"/>
          <w:lang w:val="en-US" w:eastAsia="zh-CN"/>
        </w:rPr>
      </w:pPr>
      <w:r>
        <w:rPr>
          <w:rFonts w:hint="eastAsia" w:ascii="Times New Roman" w:hAnsi="Times New Roman" w:eastAsia="宋体" w:cs="Times New Roman"/>
          <w:kern w:val="2"/>
          <w:sz w:val="28"/>
          <w:lang w:val="en-US" w:eastAsia="zh-CN"/>
        </w:rPr>
        <w:t>25050307 童悦家</w:t>
      </w:r>
    </w:p>
    <w:p w14:paraId="7F5A6D7E">
      <w:pPr>
        <w:keepNext w:val="0"/>
        <w:keepLines w:val="0"/>
        <w:widowControl/>
        <w:suppressLineNumbers w:val="0"/>
        <w:ind w:left="2515" w:leftChars="1016" w:hanging="280" w:hangingChars="100"/>
        <w:jc w:val="left"/>
        <w:rPr>
          <w:rFonts w:hint="eastAsia" w:ascii="Times New Roman" w:hAnsi="Times New Roman" w:eastAsia="宋体" w:cs="Times New Roman"/>
          <w:kern w:val="2"/>
          <w:sz w:val="28"/>
          <w:lang w:val="en-US" w:eastAsia="zh-CN"/>
        </w:rPr>
      </w:pPr>
      <w:r>
        <w:rPr>
          <w:rFonts w:hint="eastAsia" w:ascii="Times New Roman" w:hAnsi="Times New Roman" w:eastAsia="宋体" w:cs="Times New Roman"/>
          <w:kern w:val="2"/>
          <w:sz w:val="28"/>
          <w:lang w:val="en-US" w:eastAsia="zh-CN"/>
        </w:rPr>
        <w:t>25050404 陈静萤</w:t>
      </w:r>
    </w:p>
    <w:p w14:paraId="686EF631">
      <w:pPr>
        <w:keepNext w:val="0"/>
        <w:keepLines w:val="0"/>
        <w:widowControl/>
        <w:suppressLineNumbers w:val="0"/>
        <w:ind w:left="2515" w:leftChars="1016" w:hanging="280" w:hangingChars="100"/>
        <w:jc w:val="left"/>
        <w:rPr>
          <w:rFonts w:hint="default" w:ascii="Times New Roman" w:hAnsi="Times New Roman" w:eastAsia="宋体" w:cs="Times New Roman"/>
          <w:kern w:val="2"/>
          <w:sz w:val="28"/>
          <w:lang w:val="en-US" w:eastAsia="zh-CN"/>
        </w:rPr>
      </w:pPr>
    </w:p>
    <w:p w14:paraId="1A149C20">
      <w:pPr>
        <w:widowControl w:val="0"/>
        <w:spacing w:after="0" w:line="240" w:lineRule="auto"/>
        <w:ind w:firstLine="840" w:firstLineChars="300"/>
        <w:jc w:val="both"/>
        <w:rPr>
          <w:rFonts w:ascii="Times New Roman" w:hAnsi="Times New Roman" w:eastAsia="宋体" w:cs="Times New Roman"/>
          <w:kern w:val="2"/>
          <w:sz w:val="28"/>
          <w:lang w:eastAsia="zh-CN"/>
        </w:rPr>
      </w:pPr>
      <w:r>
        <w:rPr>
          <w:rFonts w:ascii="Times New Roman" w:hAnsi="Times New Roman" w:eastAsia="宋体" w:cs="Times New Roman"/>
          <w:kern w:val="2"/>
          <w:sz w:val="28"/>
          <w:lang w:eastAsia="zh-CN"/>
        </w:rPr>
        <w:t>完成时间：2026年9月</w:t>
      </w:r>
    </w:p>
    <w:p w14:paraId="2F838390"/>
    <w:p w14:paraId="247F9BC8">
      <w:r>
        <w:br w:type="page"/>
      </w:r>
    </w:p>
    <w:p w14:paraId="1500B645">
      <w:pPr>
        <w:spacing w:before="240" w:after="120"/>
      </w:pPr>
      <w:r>
        <w:rPr>
          <w:rFonts w:ascii="Times New Roman" w:hAnsi="Times New Roman" w:eastAsia="黑体"/>
          <w:b/>
          <w:sz w:val="28"/>
        </w:rPr>
        <w:t>1 团队成员组成及分工</w:t>
      </w:r>
    </w:p>
    <w:p w14:paraId="517107F7">
      <w:pPr>
        <w:spacing w:line="40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本小组共5人，分工如表1所示。项目采用“统一契约、并行开发”模式：由组长先制定 config.py 列名规范与 docs/data_dict.md 接口契约，各成员模块只依赖统一标准表 clean_citibike.csv，实现零冲突对接。</w:t>
      </w:r>
    </w:p>
    <w:p w14:paraId="7E10CB81">
      <w:pPr>
        <w:jc w:val="center"/>
      </w:pPr>
      <w:r>
        <w:rPr>
          <w:rFonts w:ascii="Times New Roman" w:hAnsi="Times New Roman" w:eastAsia="宋体"/>
          <w:b w:val="0"/>
          <w:sz w:val="21"/>
        </w:rPr>
        <w:t>表1 团队成员分工表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357"/>
        <w:gridCol w:w="2160"/>
      </w:tblGrid>
      <w:tr w14:paraId="4CB933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61FD439F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学号</w:t>
            </w:r>
          </w:p>
        </w:tc>
        <w:tc>
          <w:tcPr>
            <w:tcW w:w="2160" w:type="dxa"/>
          </w:tcPr>
          <w:p w14:paraId="04A7BF5E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姓名</w:t>
            </w:r>
          </w:p>
        </w:tc>
        <w:tc>
          <w:tcPr>
            <w:tcW w:w="2160" w:type="dxa"/>
          </w:tcPr>
          <w:p w14:paraId="25BA5D30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详细任务分工</w:t>
            </w:r>
          </w:p>
        </w:tc>
        <w:tc>
          <w:tcPr>
            <w:tcW w:w="2160" w:type="dxa"/>
          </w:tcPr>
          <w:p w14:paraId="7E03101C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工作量占比</w:t>
            </w:r>
          </w:p>
        </w:tc>
      </w:tr>
      <w:tr w14:paraId="648C58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0190351B">
            <w:pPr>
              <w:spacing w:after="0" w:line="240" w:lineRule="auto"/>
            </w:pPr>
            <w:r>
              <w:rPr>
                <w:rFonts w:hint="eastAsia" w:ascii="Times New Roman" w:hAnsi="Times New Roman" w:eastAsia="宋体" w:cs="Times New Roman"/>
                <w:kern w:val="2"/>
                <w:sz w:val="28"/>
                <w:lang w:val="en-US" w:eastAsia="zh-CN"/>
              </w:rPr>
              <w:t xml:space="preserve">25050304 </w:t>
            </w:r>
          </w:p>
        </w:tc>
        <w:tc>
          <w:tcPr>
            <w:tcW w:w="2160" w:type="dxa"/>
          </w:tcPr>
          <w:p w14:paraId="6A3D3A5C">
            <w:pPr>
              <w:spacing w:after="0" w:line="240" w:lineRule="auto"/>
            </w:pPr>
            <w:r>
              <w:rPr>
                <w:rFonts w:hint="eastAsia" w:ascii="Times New Roman" w:hAnsi="Times New Roman" w:eastAsia="宋体" w:cs="Times New Roman"/>
                <w:kern w:val="2"/>
                <w:sz w:val="28"/>
                <w:lang w:val="en-US" w:eastAsia="zh-CN"/>
              </w:rPr>
              <w:t>周晨琳</w:t>
            </w:r>
          </w:p>
        </w:tc>
        <w:tc>
          <w:tcPr>
            <w:tcW w:w="2160" w:type="dxa"/>
          </w:tcPr>
          <w:p w14:paraId="2E9DBE15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整体架构设计；CSV列名规范与目录结构约定（config.py、docs/data_dict.md）；接口文档编写；download_data.py 数据获取脚本与 main.py 全流程整合脚本开发；期末报告、PPT与项目打包</w:t>
            </w:r>
          </w:p>
        </w:tc>
        <w:tc>
          <w:tcPr>
            <w:tcW w:w="2160" w:type="dxa"/>
          </w:tcPr>
          <w:p w14:paraId="498E21A3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30%</w:t>
            </w:r>
          </w:p>
        </w:tc>
      </w:tr>
      <w:tr w14:paraId="521857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723B242D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Times New Roman" w:hAnsi="Times New Roman" w:eastAsia="宋体" w:cs="Times New Roman"/>
                <w:kern w:val="2"/>
                <w:sz w:val="2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8"/>
                <w:lang w:val="en-US" w:eastAsia="zh-CN"/>
              </w:rPr>
              <w:t>25050305</w:t>
            </w:r>
          </w:p>
          <w:p w14:paraId="1F9B415A">
            <w:pPr>
              <w:spacing w:after="0" w:line="240" w:lineRule="auto"/>
            </w:pPr>
          </w:p>
        </w:tc>
        <w:tc>
          <w:tcPr>
            <w:tcW w:w="2160" w:type="dxa"/>
          </w:tcPr>
          <w:p w14:paraId="62932787">
            <w:pPr>
              <w:spacing w:after="0" w:line="240" w:lineRule="auto"/>
            </w:pPr>
            <w:r>
              <w:rPr>
                <w:rFonts w:hint="eastAsia" w:ascii="Times New Roman" w:hAnsi="Times New Roman" w:eastAsia="宋体" w:cs="Times New Roman"/>
                <w:kern w:val="2"/>
                <w:sz w:val="28"/>
                <w:lang w:val="en-US" w:eastAsia="zh-CN"/>
              </w:rPr>
              <w:t>张子千</w:t>
            </w:r>
          </w:p>
        </w:tc>
        <w:tc>
          <w:tcPr>
            <w:tcW w:w="2160" w:type="dxa"/>
          </w:tcPr>
          <w:p w14:paraId="45549C5A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数据预处理模块 cleaning/preprocess.py：字段归一、会员/车型枚举归一、时长补算、异常过滤、抽样与派生特征</w:t>
            </w:r>
          </w:p>
        </w:tc>
        <w:tc>
          <w:tcPr>
            <w:tcW w:w="2160" w:type="dxa"/>
          </w:tcPr>
          <w:p w14:paraId="5FE349C5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18%</w:t>
            </w:r>
          </w:p>
        </w:tc>
      </w:tr>
      <w:tr w14:paraId="7295C7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6B3815A6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Times New Roman" w:hAnsi="Times New Roman" w:eastAsia="宋体" w:cs="Times New Roman"/>
                <w:kern w:val="2"/>
                <w:sz w:val="2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8"/>
                <w:lang w:val="en-US" w:eastAsia="zh-CN"/>
              </w:rPr>
              <w:t xml:space="preserve">25050303 </w:t>
            </w:r>
          </w:p>
          <w:p w14:paraId="4F87381B">
            <w:pPr>
              <w:spacing w:after="0" w:line="240" w:lineRule="auto"/>
            </w:pPr>
          </w:p>
        </w:tc>
        <w:tc>
          <w:tcPr>
            <w:tcW w:w="2160" w:type="dxa"/>
          </w:tcPr>
          <w:p w14:paraId="708C77A4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Times New Roman" w:hAnsi="Times New Roman" w:eastAsia="宋体" w:cs="Times New Roman"/>
                <w:kern w:val="2"/>
                <w:sz w:val="2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8"/>
                <w:lang w:val="en-US" w:eastAsia="zh-CN"/>
              </w:rPr>
              <w:t>陈嘉欣</w:t>
            </w:r>
          </w:p>
          <w:p w14:paraId="2E64A361">
            <w:pPr>
              <w:spacing w:after="0" w:line="240" w:lineRule="auto"/>
            </w:pPr>
          </w:p>
        </w:tc>
        <w:tc>
          <w:tcPr>
            <w:tcW w:w="2160" w:type="dxa"/>
          </w:tcPr>
          <w:p w14:paraId="5F4F7F93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统计分析：完整分析代码.ipynb，描述统计、热门站点、时段规律挖掘，输出统计汇总表与业务建议</w:t>
            </w:r>
          </w:p>
        </w:tc>
        <w:tc>
          <w:tcPr>
            <w:tcW w:w="2160" w:type="dxa"/>
          </w:tcPr>
          <w:p w14:paraId="66105CDF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17%</w:t>
            </w:r>
          </w:p>
        </w:tc>
      </w:tr>
      <w:tr w14:paraId="3982F6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4326B236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Times New Roman" w:hAnsi="Times New Roman" w:eastAsia="宋体" w:cs="Times New Roman"/>
                <w:kern w:val="2"/>
                <w:sz w:val="2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8"/>
                <w:lang w:val="en-US" w:eastAsia="zh-CN"/>
              </w:rPr>
              <w:t xml:space="preserve">25050307 </w:t>
            </w:r>
          </w:p>
          <w:p w14:paraId="7A4061ED">
            <w:pPr>
              <w:spacing w:after="0" w:line="240" w:lineRule="auto"/>
            </w:pPr>
          </w:p>
        </w:tc>
        <w:tc>
          <w:tcPr>
            <w:tcW w:w="2160" w:type="dxa"/>
          </w:tcPr>
          <w:p w14:paraId="205477DD">
            <w:pPr>
              <w:spacing w:after="0" w:line="240" w:lineRule="auto"/>
            </w:pPr>
            <w:r>
              <w:rPr>
                <w:rFonts w:hint="eastAsia" w:ascii="Times New Roman" w:hAnsi="Times New Roman" w:eastAsia="宋体" w:cs="Times New Roman"/>
                <w:kern w:val="2"/>
                <w:sz w:val="28"/>
                <w:lang w:val="en-US" w:eastAsia="zh-CN"/>
              </w:rPr>
              <w:t>童悦家</w:t>
            </w:r>
          </w:p>
        </w:tc>
        <w:tc>
          <w:tcPr>
            <w:tcW w:w="2160" w:type="dxa"/>
          </w:tcPr>
          <w:p w14:paraId="1656F653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机器学习模块 src/ml.py：KMeans站点聚类（肘部法+轮廓系数）、骑行时长与站点客流预测（五模型对比）及10张分析图</w:t>
            </w:r>
          </w:p>
        </w:tc>
        <w:tc>
          <w:tcPr>
            <w:tcW w:w="2160" w:type="dxa"/>
          </w:tcPr>
          <w:p w14:paraId="5E40A84A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20%</w:t>
            </w:r>
          </w:p>
        </w:tc>
      </w:tr>
      <w:tr w14:paraId="4A9726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76AD43E9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Times New Roman" w:hAnsi="Times New Roman" w:eastAsia="宋体" w:cs="Times New Roman"/>
                <w:kern w:val="2"/>
                <w:sz w:val="2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8"/>
                <w:lang w:val="en-US" w:eastAsia="zh-CN"/>
              </w:rPr>
              <w:t xml:space="preserve">25050404 </w:t>
            </w:r>
          </w:p>
          <w:p w14:paraId="616FD14A">
            <w:pPr>
              <w:spacing w:after="0" w:line="240" w:lineRule="auto"/>
              <w:jc w:val="both"/>
            </w:pPr>
          </w:p>
        </w:tc>
        <w:tc>
          <w:tcPr>
            <w:tcW w:w="2160" w:type="dxa"/>
          </w:tcPr>
          <w:p w14:paraId="157CF7CD">
            <w:pPr>
              <w:spacing w:after="0" w:line="240" w:lineRule="auto"/>
            </w:pPr>
            <w:r>
              <w:rPr>
                <w:rFonts w:hint="eastAsia" w:ascii="Times New Roman" w:hAnsi="Times New Roman" w:eastAsia="宋体" w:cs="Times New Roman"/>
                <w:kern w:val="2"/>
                <w:sz w:val="28"/>
                <w:lang w:val="en-US" w:eastAsia="zh-CN"/>
              </w:rPr>
              <w:t>陈静萤</w:t>
            </w:r>
          </w:p>
        </w:tc>
        <w:tc>
          <w:tcPr>
            <w:tcW w:w="2160" w:type="dxa"/>
          </w:tcPr>
          <w:p w14:paraId="32083770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可视化模块：可视化呈现代码.ipynb，12张图表（时段/星期分布、用户与车型占比、TOP10站点、起讫点地图等）</w:t>
            </w:r>
          </w:p>
        </w:tc>
        <w:tc>
          <w:tcPr>
            <w:tcW w:w="2160" w:type="dxa"/>
          </w:tcPr>
          <w:p w14:paraId="0A3C1CA9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15%</w:t>
            </w:r>
          </w:p>
        </w:tc>
      </w:tr>
    </w:tbl>
    <w:p w14:paraId="7D854F94">
      <w:pPr>
        <w:spacing w:before="240" w:after="120"/>
      </w:pPr>
      <w:r>
        <w:rPr>
          <w:rFonts w:ascii="Times New Roman" w:hAnsi="Times New Roman" w:eastAsia="黑体"/>
          <w:b/>
          <w:sz w:val="28"/>
        </w:rPr>
        <w:t>2 项目开发环境</w:t>
      </w:r>
    </w:p>
    <w:p w14:paraId="51E3B60C">
      <w:pPr>
        <w:spacing w:line="40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开发工具：PyCharm、VS Code。</w:t>
      </w:r>
    </w:p>
    <w:p w14:paraId="66D1E7F1">
      <w:pPr>
        <w:spacing w:line="40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开发语言：Python 3.13。</w:t>
      </w:r>
    </w:p>
    <w:p w14:paraId="108EFB49">
      <w:pPr>
        <w:spacing w:line="40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主要开发库：pandas（数据处理）、numpy（数值计算）、scikit-learn（聚类与回归）、matplotlib（可视化）、openpyxl（表格读写）、folium（交互地图，可选）。</w:t>
      </w:r>
    </w:p>
    <w:p w14:paraId="4F5404EE">
      <w:pPr>
        <w:spacing w:line="40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使用的 Coding Agent 工具：字节 TRAE，用于接口规范初稿起草、模块代码生成与调试排错；架构设计、规范制定与结果校验由小组成员人工完成。</w:t>
      </w:r>
    </w:p>
    <w:p w14:paraId="211E7333">
      <w:pPr>
        <w:spacing w:before="240" w:after="120"/>
      </w:pPr>
      <w:r>
        <w:rPr>
          <w:rFonts w:ascii="Times New Roman" w:hAnsi="Times New Roman" w:eastAsia="黑体"/>
          <w:b/>
          <w:sz w:val="28"/>
        </w:rPr>
        <w:t>3 数据说明</w:t>
      </w:r>
    </w:p>
    <w:p w14:paraId="2528B84C">
      <w:pPr>
        <w:spacing w:line="40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数据来源：纽约 Citi Bike 官方公开数据（https://www.citibikenyc.com/system-data，实际服务器 s3.amazonaws.com/tripdata/）。本项目使用 2026 年 7 月（202607）官方月度数据集，该月为“大月份”，官方 zip 内含 5 个 CSV 分片，合计约 974MB、499 万条行程记录，样本时间跨度为 2026-06-30 ~ 2026-07-31。</w:t>
      </w:r>
    </w:p>
    <w:p w14:paraId="6C645A2A">
      <w:pPr>
        <w:spacing w:line="40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样本个数：原始行程 499 万条，经清洗（剔除时长小于60秒的假启动与超过24小时的异常记录）后有效 497.6 万条（剔除率仅 0.3%），按固定随机种子 random_state=42 抽样 20 万条用于分析与建模，保证结果可复现。</w:t>
      </w:r>
    </w:p>
    <w:p w14:paraId="025BC20E">
      <w:pPr>
        <w:spacing w:line="40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特征种类和数目：原始数据 13 个字段（ride_id、rideable_type、started_at、ended_at、起讫站名/ID、起讫经纬度、member_casual 等）；清洗后统一标准表共 16 列，见表2。</w:t>
      </w:r>
    </w:p>
    <w:p w14:paraId="2F0E801C">
      <w:pPr>
        <w:jc w:val="center"/>
      </w:pPr>
      <w:r>
        <w:rPr>
          <w:rFonts w:ascii="Times New Roman" w:hAnsi="Times New Roman" w:eastAsia="宋体"/>
          <w:b w:val="0"/>
          <w:sz w:val="21"/>
        </w:rPr>
        <w:t>表2 清洗后标准表特征（16列）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298800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45C27480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列名</w:t>
            </w:r>
          </w:p>
        </w:tc>
        <w:tc>
          <w:tcPr>
            <w:tcW w:w="2880" w:type="dxa"/>
          </w:tcPr>
          <w:p w14:paraId="1BBA5CC2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类型</w:t>
            </w:r>
          </w:p>
        </w:tc>
        <w:tc>
          <w:tcPr>
            <w:tcW w:w="2880" w:type="dxa"/>
          </w:tcPr>
          <w:p w14:paraId="5C6B54A2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</w:tr>
      <w:tr w14:paraId="0396AC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CD3F167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ride_duration</w:t>
            </w:r>
          </w:p>
        </w:tc>
        <w:tc>
          <w:tcPr>
            <w:tcW w:w="2880" w:type="dxa"/>
          </w:tcPr>
          <w:p w14:paraId="0EC4A4A4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float64</w:t>
            </w:r>
          </w:p>
        </w:tc>
        <w:tc>
          <w:tcPr>
            <w:tcW w:w="2880" w:type="dxa"/>
          </w:tcPr>
          <w:p w14:paraId="4BB76430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骑行时长（秒），60s~24h</w:t>
            </w:r>
          </w:p>
        </w:tc>
      </w:tr>
      <w:tr w14:paraId="2EA6C6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5460BFC6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start_time / end_time</w:t>
            </w:r>
          </w:p>
        </w:tc>
        <w:tc>
          <w:tcPr>
            <w:tcW w:w="2880" w:type="dxa"/>
          </w:tcPr>
          <w:p w14:paraId="5D8E1751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datetime</w:t>
            </w:r>
          </w:p>
        </w:tc>
        <w:tc>
          <w:tcPr>
            <w:tcW w:w="2880" w:type="dxa"/>
          </w:tcPr>
          <w:p w14:paraId="5A5478F3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起讫时间</w:t>
            </w:r>
          </w:p>
        </w:tc>
      </w:tr>
      <w:tr w14:paraId="46B0A9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9D4EB38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start_station / end_station</w:t>
            </w:r>
          </w:p>
        </w:tc>
        <w:tc>
          <w:tcPr>
            <w:tcW w:w="2880" w:type="dxa"/>
          </w:tcPr>
          <w:p w14:paraId="1EE57209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str</w:t>
            </w:r>
          </w:p>
        </w:tc>
        <w:tc>
          <w:tcPr>
            <w:tcW w:w="2880" w:type="dxa"/>
          </w:tcPr>
          <w:p w14:paraId="1A6AF65E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起讫站点名</w:t>
            </w:r>
          </w:p>
        </w:tc>
      </w:tr>
      <w:tr w14:paraId="17F801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C2C17DD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start_lat / start_lng / end_lat / end_lng</w:t>
            </w:r>
          </w:p>
        </w:tc>
        <w:tc>
          <w:tcPr>
            <w:tcW w:w="2880" w:type="dxa"/>
          </w:tcPr>
          <w:p w14:paraId="54A61B0E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float64</w:t>
            </w:r>
          </w:p>
        </w:tc>
        <w:tc>
          <w:tcPr>
            <w:tcW w:w="2880" w:type="dxa"/>
          </w:tcPr>
          <w:p w14:paraId="3FCD7E3E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起讫经纬度</w:t>
            </w:r>
          </w:p>
        </w:tc>
      </w:tr>
      <w:tr w14:paraId="740740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43E5E6E5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user_type</w:t>
            </w:r>
          </w:p>
        </w:tc>
        <w:tc>
          <w:tcPr>
            <w:tcW w:w="2880" w:type="dxa"/>
          </w:tcPr>
          <w:p w14:paraId="5E26BD0D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str</w:t>
            </w:r>
          </w:p>
        </w:tc>
        <w:tc>
          <w:tcPr>
            <w:tcW w:w="2880" w:type="dxa"/>
          </w:tcPr>
          <w:p w14:paraId="28FF1892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Subscriber（会员）/ Customer（单次）</w:t>
            </w:r>
          </w:p>
        </w:tc>
      </w:tr>
      <w:tr w14:paraId="488E04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E43FEC2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bikeid / rideable_type</w:t>
            </w:r>
          </w:p>
        </w:tc>
        <w:tc>
          <w:tcPr>
            <w:tcW w:w="2880" w:type="dxa"/>
          </w:tcPr>
          <w:p w14:paraId="1CA0B9C5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str</w:t>
            </w:r>
          </w:p>
        </w:tc>
        <w:tc>
          <w:tcPr>
            <w:tcW w:w="2880" w:type="dxa"/>
          </w:tcPr>
          <w:p w14:paraId="5B4EA341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行程ID；classic / electric 车型</w:t>
            </w:r>
          </w:p>
        </w:tc>
      </w:tr>
      <w:tr w14:paraId="21B317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7C8E022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start_date / hour / weekday / is_weekend</w:t>
            </w:r>
          </w:p>
        </w:tc>
        <w:tc>
          <w:tcPr>
            <w:tcW w:w="2880" w:type="dxa"/>
          </w:tcPr>
          <w:p w14:paraId="4C427932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派生</w:t>
            </w:r>
          </w:p>
        </w:tc>
        <w:tc>
          <w:tcPr>
            <w:tcW w:w="2880" w:type="dxa"/>
          </w:tcPr>
          <w:p w14:paraId="6D1AE9BB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日期、小时(0-23)、星期(0-6)、是否周末</w:t>
            </w:r>
          </w:p>
        </w:tc>
      </w:tr>
    </w:tbl>
    <w:p w14:paraId="15FC948D">
      <w:pPr>
        <w:spacing w:before="240" w:after="120"/>
      </w:pPr>
      <w:r>
        <w:rPr>
          <w:rFonts w:ascii="Times New Roman" w:hAnsi="Times New Roman" w:eastAsia="黑体"/>
          <w:b/>
          <w:sz w:val="28"/>
        </w:rPr>
        <w:t>4 需求分析</w:t>
      </w:r>
    </w:p>
    <w:p w14:paraId="2C3AB93F">
      <w:pPr>
        <w:spacing w:line="40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按照选题4要求，系统需实现对纽约公共自行车官方数据的“数据清洗、统计分析、可视化图表呈现，并进一步运用数据挖掘相关算法（聚类算法、预测算法等）对数据进行挖掘分析和可视化”。据此将系统划分为五个功能模块与数据层、输出层，功能模块与业务流程如图1所示。</w:t>
      </w:r>
    </w:p>
    <w:p w14:paraId="6BE85166">
      <w:pPr>
        <w:jc w:val="center"/>
      </w:pPr>
      <w:r>
        <w:drawing>
          <wp:inline distT="0" distB="0" distL="114300" distR="114300">
            <wp:extent cx="5120640" cy="2218690"/>
            <wp:effectExtent l="0" t="0" r="3810" b="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218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70355">
      <w:pPr>
        <w:jc w:val="center"/>
      </w:pPr>
      <w:r>
        <w:rPr>
          <w:rFonts w:ascii="Times New Roman" w:hAnsi="Times New Roman" w:eastAsia="宋体"/>
          <w:b w:val="0"/>
          <w:sz w:val="21"/>
        </w:rPr>
        <w:t>图1 系统功能模块与业务流程图</w:t>
      </w:r>
    </w:p>
    <w:p w14:paraId="2DD5D18A">
      <w:pPr>
        <w:spacing w:line="40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操作方式：一键运行 python main.py 即依次执行①数据获取→②数据预处理→③统计分析→④可视化→⑤机器学习；各模块也可独立运行。</w:t>
      </w:r>
    </w:p>
    <w:p w14:paraId="5082977A">
      <w:pPr>
        <w:spacing w:before="240" w:after="120"/>
      </w:pPr>
      <w:r>
        <w:rPr>
          <w:rFonts w:ascii="Times New Roman" w:hAnsi="Times New Roman" w:eastAsia="黑体"/>
          <w:b/>
          <w:sz w:val="28"/>
        </w:rPr>
        <w:t>5 系统设计和实现</w:t>
      </w:r>
    </w:p>
    <w:p w14:paraId="53BDAC4B">
      <w:pPr>
        <w:spacing w:before="120"/>
      </w:pPr>
      <w:r>
        <w:rPr>
          <w:rFonts w:ascii="Times New Roman" w:hAnsi="Times New Roman" w:eastAsia="黑体"/>
          <w:b/>
          <w:sz w:val="24"/>
        </w:rPr>
        <w:t>5.1 数据获取</w:t>
      </w:r>
    </w:p>
    <w:p w14:paraId="5FEA86B4">
      <w:pPr>
        <w:spacing w:line="40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download_data.py 按优先级获取数据：①本机已下载的官方 zip（避免重复下载900MB+）；②S3 服务器三个候选 URL 依次尝试。对大月份 zip 内的 5 个分片自动解压、合并为单一 CSV。</w:t>
      </w:r>
    </w:p>
    <w:p w14:paraId="31CF19B7">
      <w:pPr>
        <w:spacing w:line="320" w:lineRule="exact"/>
        <w:ind w:left="480"/>
      </w:pPr>
      <w:r>
        <w:rPr>
          <w:rFonts w:ascii="Times New Roman" w:hAnsi="Times New Roman" w:eastAsia="宋体"/>
          <w:b w:val="0"/>
          <w:sz w:val="21"/>
        </w:rPr>
        <w:t>def candidate_urls(period):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return [f'{BASE_URL}{period}-citibike-tripdata.csv.zip',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    f'{BASE_URL}{period}-citibike-tripdata.zip',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    f'{BASE_URL}{period}-citibike-tripdata.csv']</w:t>
      </w:r>
    </w:p>
    <w:p w14:paraId="4B37E0C1">
      <w:pPr>
        <w:spacing w:before="120"/>
      </w:pPr>
      <w:r>
        <w:rPr>
          <w:rFonts w:ascii="Times New Roman" w:hAnsi="Times New Roman" w:eastAsia="黑体"/>
          <w:b/>
          <w:sz w:val="24"/>
        </w:rPr>
        <w:t>5.2 数据处理过程（预处理）</w:t>
      </w:r>
    </w:p>
    <w:p w14:paraId="3C5F462A">
      <w:pPr>
        <w:spacing w:line="40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预处理流程：①字段归一，通过 config.RAW_ALIASES 将 2026 新旧两种表头映射为 16 个标准列名；②时间解析，started_at/ended_at 转 datetime64；③时长补算——2026 新格式无 tripduration 字段，需自行计算：</w:t>
      </w:r>
    </w:p>
    <w:p w14:paraId="2B9CE2A9">
      <w:pPr>
        <w:spacing w:line="320" w:lineRule="exact"/>
        <w:ind w:left="480"/>
      </w:pPr>
      <w:r>
        <w:rPr>
          <w:rFonts w:ascii="Times New Roman" w:hAnsi="Times New Roman" w:eastAsia="宋体"/>
          <w:b w:val="0"/>
          <w:sz w:val="21"/>
        </w:rPr>
        <w:t>df['ride_duration'] = (df['end_time'] - df['start_time']).dt.total_seconds()</w:t>
      </w:r>
    </w:p>
    <w:p w14:paraId="2D54E261">
      <w:pPr>
        <w:spacing w:line="40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④异常过滤，仅保留 60 秒 ≤ 时长 ≤ 24 小时且起讫站、经纬度有效的记录；⑤抽样 20 万条（random_state=42）；⑥派生 hour/weekday/is_weekend 特征。对 929MB 大文件采用 50 万行分块读取，内存占用稳定。</w:t>
      </w:r>
    </w:p>
    <w:p w14:paraId="027EA70F">
      <w:pPr>
        <w:spacing w:line="320" w:lineRule="exact"/>
        <w:ind w:left="480"/>
      </w:pPr>
      <w:r>
        <w:rPr>
          <w:rFonts w:ascii="Times New Roman" w:hAnsi="Times New Roman" w:eastAsia="宋体"/>
          <w:b w:val="0"/>
          <w:sz w:val="21"/>
        </w:rPr>
        <w:t>df = df[(df['ride_duration'] &gt;= 60) &amp; (df['ride_duration'] &lt;= 24*3600)]</w:t>
      </w:r>
    </w:p>
    <w:p w14:paraId="5BD16445">
      <w:pPr>
        <w:spacing w:before="120"/>
      </w:pPr>
      <w:r>
        <w:rPr>
          <w:rFonts w:ascii="Times New Roman" w:hAnsi="Times New Roman" w:eastAsia="黑体"/>
          <w:b/>
          <w:sz w:val="24"/>
        </w:rPr>
        <w:t>5.3 数据挖掘算法介绍</w:t>
      </w:r>
    </w:p>
    <w:p w14:paraId="07AB2823">
      <w:pPr>
        <w:spacing w:line="40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（1）KMeans 站点聚类：以 2295 个站点为样本，构造流量、平均时长、会员占比、经纬度等特征，标准化后聚类，采用肘部法与轮廓系数确定最佳聚类数，将站点划分为高流量中转型、低流量休闲型、通勤型、长时骑行型四类。</w:t>
      </w:r>
    </w:p>
    <w:p w14:paraId="494ACFA4">
      <w:pPr>
        <w:spacing w:line="320" w:lineRule="exact"/>
        <w:ind w:left="480"/>
      </w:pPr>
      <w:r>
        <w:rPr>
          <w:rFonts w:ascii="Times New Roman" w:hAnsi="Times New Roman" w:eastAsia="宋体"/>
          <w:b w:val="0"/>
          <w:sz w:val="21"/>
        </w:rPr>
        <w:t>X = (X - X.mean()) / X.std()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>km = KMeans(n_clusters=4, random_state=42, n_init=10)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>labels = km.fit_predict(X)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>sil = silhouette_score(X, labels)</w:t>
      </w:r>
    </w:p>
    <w:p w14:paraId="2AF23160">
      <w:pPr>
        <w:spacing w:line="40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（2）骑行时长与站点客流预测：以 hour、is_weekend、is_member、同站往返等特征预测骑行时长；以站点热度、是否高峰时段等特征预测站点×小时出发客流，对比线性回归、岭回归、决策树、随机森林、梯度提升五种模型，用 R²、MAE、RMSE、MAPE 评估。</w:t>
      </w:r>
    </w:p>
    <w:p w14:paraId="17D3DB64">
      <w:pPr>
        <w:spacing w:before="120"/>
      </w:pPr>
      <w:r>
        <w:rPr>
          <w:rFonts w:ascii="Times New Roman" w:hAnsi="Times New Roman" w:eastAsia="黑体"/>
          <w:b/>
          <w:sz w:val="24"/>
        </w:rPr>
        <w:t>5.4 可视化</w:t>
      </w:r>
    </w:p>
    <w:p w14:paraId="5F56B623">
      <w:pPr>
        <w:spacing w:line="40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matplotlib 绘制时段分布、星期分布、周末占比、热门站点TOP10、站点流量空间分布等图；folium 绘制交互式站点地图；全部图表保存至 output/figures/，中文统一使用 config 中配置的 SimHei 字体避免乱码。</w:t>
      </w:r>
    </w:p>
    <w:p w14:paraId="09523D6D">
      <w:pPr>
        <w:spacing w:before="240" w:after="120"/>
      </w:pPr>
      <w:r>
        <w:rPr>
          <w:rFonts w:ascii="Times New Roman" w:hAnsi="Times New Roman" w:eastAsia="黑体"/>
          <w:b/>
          <w:sz w:val="28"/>
        </w:rPr>
        <w:t>6 结果分析</w:t>
      </w:r>
    </w:p>
    <w:p w14:paraId="7C9A5E1E">
      <w:pPr>
        <w:spacing w:before="120"/>
      </w:pPr>
      <w:r>
        <w:rPr>
          <w:rFonts w:ascii="Times New Roman" w:hAnsi="Times New Roman" w:eastAsia="黑体"/>
          <w:b/>
          <w:sz w:val="24"/>
        </w:rPr>
        <w:t>6.1 描述性统计</w:t>
      </w:r>
    </w:p>
    <w:p w14:paraId="0798A5AE">
      <w:pPr>
        <w:spacing w:line="40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20 万条真实样本中：平均骑行时长 13.2 分钟，中位数 9.5 分钟，说明 Citi Bike 以短途“最后一公里”出行为主；会员（Subscriber）占 79.7%，游客（Customer）占 20.3%，系统已形成稳定的通勤用户基本盘；车型以 electric_bike 为主（73.5%）。</w:t>
      </w:r>
    </w:p>
    <w:p w14:paraId="0799732F">
      <w:pPr>
        <w:spacing w:before="120"/>
      </w:pPr>
      <w:r>
        <w:rPr>
          <w:rFonts w:ascii="Times New Roman" w:hAnsi="Times New Roman" w:eastAsia="黑体"/>
          <w:b/>
          <w:sz w:val="24"/>
        </w:rPr>
        <w:t>6.2 时空规律</w:t>
      </w:r>
    </w:p>
    <w:p w14:paraId="211D73F4">
      <w:pPr>
        <w:spacing w:line="40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时段分布如图2，呈明显“早晚双峰”：早高峰 8 时、晚高峰 17-19 时（峰值出现在 18 时），符合通勤出行特征；工作日骑行总量约为周末的 3.1 倍（151,482 vs 48,518 次，图3）。</w:t>
      </w:r>
    </w:p>
    <w:p w14:paraId="321E2344">
      <w:pPr>
        <w:jc w:val="center"/>
      </w:pPr>
      <w:r>
        <w:drawing>
          <wp:inline distT="0" distB="0" distL="114300" distR="114300">
            <wp:extent cx="4572000" cy="2286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D04BC">
      <w:pPr>
        <w:jc w:val="center"/>
      </w:pPr>
      <w:r>
        <w:rPr>
          <w:rFonts w:ascii="Times New Roman" w:hAnsi="Times New Roman" w:eastAsia="宋体"/>
          <w:b w:val="0"/>
          <w:sz w:val="21"/>
        </w:rPr>
        <w:t>图2 各时段骑行量分布（早晚双峰）</w:t>
      </w:r>
    </w:p>
    <w:p w14:paraId="0953B1C4">
      <w:pPr>
        <w:jc w:val="center"/>
      </w:pPr>
      <w:r>
        <w:drawing>
          <wp:inline distT="0" distB="0" distL="114300" distR="114300">
            <wp:extent cx="4572000" cy="25717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56F44">
      <w:pPr>
        <w:jc w:val="center"/>
      </w:pPr>
      <w:r>
        <w:rPr>
          <w:rFonts w:ascii="Times New Roman" w:hAnsi="Times New Roman" w:eastAsia="宋体"/>
          <w:b w:val="0"/>
          <w:sz w:val="21"/>
        </w:rPr>
        <w:t>图3 一周各日骑行量（橙=周末）</w:t>
      </w:r>
    </w:p>
    <w:p w14:paraId="45254977">
      <w:pPr>
        <w:spacing w:line="40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热门起讫站 TOP10 见图4，Pier 61 at Chelsea Piers、W 21 St &amp; 6 Ave、Cooper Square &amp; Astor Pl 位居前列，热点高度集中于曼哈顿中城/下城，应作为车辆调度核心节点。站点流量空间分布见图5。</w:t>
      </w:r>
    </w:p>
    <w:p w14:paraId="228FB8DE">
      <w:pPr>
        <w:jc w:val="center"/>
      </w:pPr>
      <w:r>
        <w:drawing>
          <wp:inline distT="0" distB="0" distL="114300" distR="114300">
            <wp:extent cx="4572000" cy="1934210"/>
            <wp:effectExtent l="0" t="0" r="0" b="889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934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6DCE4">
      <w:pPr>
        <w:jc w:val="center"/>
      </w:pPr>
      <w:r>
        <w:rPr>
          <w:rFonts w:ascii="Times New Roman" w:hAnsi="Times New Roman" w:eastAsia="宋体"/>
          <w:b w:val="0"/>
          <w:sz w:val="21"/>
        </w:rPr>
        <w:t>图4 热门起讫点站点 TOP10</w:t>
      </w:r>
    </w:p>
    <w:p w14:paraId="14D1902B">
      <w:pPr>
        <w:jc w:val="center"/>
      </w:pPr>
      <w:r>
        <w:drawing>
          <wp:inline distT="0" distB="0" distL="114300" distR="114300">
            <wp:extent cx="4572000" cy="45720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C0CCC">
      <w:pPr>
        <w:jc w:val="center"/>
      </w:pPr>
      <w:r>
        <w:rPr>
          <w:rFonts w:ascii="Times New Roman" w:hAnsi="Times New Roman" w:eastAsia="宋体"/>
          <w:b w:val="0"/>
          <w:sz w:val="21"/>
        </w:rPr>
        <w:t>图5 站点骑行量空间分布</w:t>
      </w:r>
    </w:p>
    <w:p w14:paraId="3F1891E1">
      <w:pPr>
        <w:spacing w:before="120"/>
      </w:pPr>
      <w:r>
        <w:rPr>
          <w:rFonts w:ascii="Times New Roman" w:hAnsi="Times New Roman" w:eastAsia="黑体"/>
          <w:b/>
          <w:sz w:val="24"/>
        </w:rPr>
        <w:t>6.3 站点聚类结果</w:t>
      </w:r>
    </w:p>
    <w:p w14:paraId="09CB45AB">
      <w:pPr>
        <w:spacing w:line="40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肘部法与轮廓系数确定 K=4（图6），聚类空间分布见图7。长时骑行型站点平均时长 22.1 分钟、会员占比仅 52.0%，明显区别于其他三类（会员占比约 80%），对应旅游休闲区域，聚类结果可为差异化运营提供依据。</w:t>
      </w:r>
    </w:p>
    <w:p w14:paraId="34778AF5">
      <w:pPr>
        <w:jc w:val="center"/>
      </w:pPr>
      <w:r>
        <w:drawing>
          <wp:inline distT="0" distB="0" distL="114300" distR="114300">
            <wp:extent cx="4572000" cy="325755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257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BDD0D">
      <w:pPr>
        <w:jc w:val="center"/>
      </w:pPr>
      <w:r>
        <w:rPr>
          <w:rFonts w:ascii="Times New Roman" w:hAnsi="Times New Roman" w:eastAsia="宋体"/>
          <w:b w:val="0"/>
          <w:sz w:val="21"/>
        </w:rPr>
        <w:t>图6 肘部法选择最佳聚类数</w:t>
      </w:r>
    </w:p>
    <w:p w14:paraId="1F85F3AC">
      <w:pPr>
        <w:jc w:val="center"/>
      </w:pPr>
      <w:r>
        <w:drawing>
          <wp:inline distT="0" distB="0" distL="114300" distR="114300">
            <wp:extent cx="4572000" cy="3422650"/>
            <wp:effectExtent l="0" t="0" r="0" b="635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3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62B9C">
      <w:pPr>
        <w:jc w:val="center"/>
      </w:pPr>
      <w:r>
        <w:rPr>
          <w:rFonts w:ascii="Times New Roman" w:hAnsi="Times New Roman" w:eastAsia="宋体"/>
          <w:b w:val="0"/>
          <w:sz w:val="21"/>
        </w:rPr>
        <w:t>图7 KMeans站点聚类空间分布</w:t>
      </w:r>
    </w:p>
    <w:p w14:paraId="5DDADA32">
      <w:pPr>
        <w:spacing w:before="120"/>
      </w:pPr>
      <w:r>
        <w:rPr>
          <w:rFonts w:ascii="Times New Roman" w:hAnsi="Times New Roman" w:eastAsia="黑体"/>
          <w:b/>
          <w:sz w:val="24"/>
        </w:rPr>
        <w:t>6.4 预测模型性能评估</w:t>
      </w:r>
    </w:p>
    <w:p w14:paraId="24454556">
      <w:pPr>
        <w:spacing w:line="40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五模型对比结果如表3所示。客流预测任务中随机森林最优：R²=0.937、MAE=31.98、MAPE=25.6%，说明站点客流具有较强可预测性，可直接辅助车辆调度决策；时长预测任务各模型R² 均低于 0.23，因骑行距离、天气等关键特征未纳入，属合理结果，亦指出后续改进方向。</w:t>
      </w:r>
    </w:p>
    <w:p w14:paraId="7F85581D">
      <w:pPr>
        <w:jc w:val="center"/>
      </w:pPr>
      <w:r>
        <w:rPr>
          <w:rFonts w:ascii="Times New Roman" w:hAnsi="Times New Roman" w:eastAsia="宋体"/>
          <w:b w:val="0"/>
          <w:sz w:val="21"/>
        </w:rPr>
        <w:t>表3 预测模型性能对比（成员4五模型对比结果）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40"/>
        <w:gridCol w:w="1440"/>
        <w:gridCol w:w="1440"/>
        <w:gridCol w:w="1440"/>
        <w:gridCol w:w="1440"/>
        <w:gridCol w:w="1440"/>
      </w:tblGrid>
      <w:tr w14:paraId="48E370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74AB46A1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任务</w:t>
            </w:r>
          </w:p>
        </w:tc>
        <w:tc>
          <w:tcPr>
            <w:tcW w:w="1440" w:type="dxa"/>
          </w:tcPr>
          <w:p w14:paraId="0C4EACBC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模型</w:t>
            </w:r>
          </w:p>
        </w:tc>
        <w:tc>
          <w:tcPr>
            <w:tcW w:w="1440" w:type="dxa"/>
          </w:tcPr>
          <w:p w14:paraId="201CAFA3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R²</w:t>
            </w:r>
          </w:p>
        </w:tc>
        <w:tc>
          <w:tcPr>
            <w:tcW w:w="1440" w:type="dxa"/>
          </w:tcPr>
          <w:p w14:paraId="120B8300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MAE</w:t>
            </w:r>
          </w:p>
        </w:tc>
        <w:tc>
          <w:tcPr>
            <w:tcW w:w="1440" w:type="dxa"/>
          </w:tcPr>
          <w:p w14:paraId="4A0BC894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RMSE</w:t>
            </w:r>
          </w:p>
        </w:tc>
        <w:tc>
          <w:tcPr>
            <w:tcW w:w="1440" w:type="dxa"/>
          </w:tcPr>
          <w:p w14:paraId="2DEA66DA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MAPE(%)</w:t>
            </w:r>
          </w:p>
        </w:tc>
      </w:tr>
      <w:tr w14:paraId="73E1DD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68D8A106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时长预测(分钟)</w:t>
            </w:r>
          </w:p>
        </w:tc>
        <w:tc>
          <w:tcPr>
            <w:tcW w:w="1440" w:type="dxa"/>
          </w:tcPr>
          <w:p w14:paraId="07EA4B8B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线性回归</w:t>
            </w:r>
          </w:p>
        </w:tc>
        <w:tc>
          <w:tcPr>
            <w:tcW w:w="1440" w:type="dxa"/>
          </w:tcPr>
          <w:p w14:paraId="49E952C4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0.201</w:t>
            </w:r>
          </w:p>
        </w:tc>
        <w:tc>
          <w:tcPr>
            <w:tcW w:w="1440" w:type="dxa"/>
          </w:tcPr>
          <w:p w14:paraId="19384104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5.03</w:t>
            </w:r>
          </w:p>
        </w:tc>
        <w:tc>
          <w:tcPr>
            <w:tcW w:w="1440" w:type="dxa"/>
          </w:tcPr>
          <w:p w14:paraId="04593C32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15.21</w:t>
            </w:r>
          </w:p>
        </w:tc>
        <w:tc>
          <w:tcPr>
            <w:tcW w:w="1440" w:type="dxa"/>
          </w:tcPr>
          <w:p w14:paraId="68FE570C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51.1</w:t>
            </w:r>
          </w:p>
        </w:tc>
      </w:tr>
      <w:tr w14:paraId="260F87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48E92C4B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时长预测(分钟)</w:t>
            </w:r>
          </w:p>
        </w:tc>
        <w:tc>
          <w:tcPr>
            <w:tcW w:w="1440" w:type="dxa"/>
          </w:tcPr>
          <w:p w14:paraId="5830470A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随机森林（最优）</w:t>
            </w:r>
          </w:p>
        </w:tc>
        <w:tc>
          <w:tcPr>
            <w:tcW w:w="1440" w:type="dxa"/>
          </w:tcPr>
          <w:p w14:paraId="6B86263C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0.223</w:t>
            </w:r>
          </w:p>
        </w:tc>
        <w:tc>
          <w:tcPr>
            <w:tcW w:w="1440" w:type="dxa"/>
          </w:tcPr>
          <w:p w14:paraId="427BA100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4.71</w:t>
            </w:r>
          </w:p>
        </w:tc>
        <w:tc>
          <w:tcPr>
            <w:tcW w:w="1440" w:type="dxa"/>
          </w:tcPr>
          <w:p w14:paraId="5A78D45F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15.00</w:t>
            </w:r>
          </w:p>
        </w:tc>
        <w:tc>
          <w:tcPr>
            <w:tcW w:w="1440" w:type="dxa"/>
          </w:tcPr>
          <w:p w14:paraId="19AC0D98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48.6</w:t>
            </w:r>
          </w:p>
        </w:tc>
      </w:tr>
      <w:tr w14:paraId="1A3950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2052FB09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客流预测(次/小时)</w:t>
            </w:r>
          </w:p>
        </w:tc>
        <w:tc>
          <w:tcPr>
            <w:tcW w:w="1440" w:type="dxa"/>
          </w:tcPr>
          <w:p w14:paraId="287A1F82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线性回归</w:t>
            </w:r>
          </w:p>
        </w:tc>
        <w:tc>
          <w:tcPr>
            <w:tcW w:w="1440" w:type="dxa"/>
          </w:tcPr>
          <w:p w14:paraId="1ADD2B5E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0.864</w:t>
            </w:r>
          </w:p>
        </w:tc>
        <w:tc>
          <w:tcPr>
            <w:tcW w:w="1440" w:type="dxa"/>
          </w:tcPr>
          <w:p w14:paraId="7C0409A9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52.64</w:t>
            </w:r>
          </w:p>
        </w:tc>
        <w:tc>
          <w:tcPr>
            <w:tcW w:w="1440" w:type="dxa"/>
          </w:tcPr>
          <w:p w14:paraId="15D7B4CD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70.06</w:t>
            </w:r>
          </w:p>
        </w:tc>
        <w:tc>
          <w:tcPr>
            <w:tcW w:w="1440" w:type="dxa"/>
          </w:tcPr>
          <w:p w14:paraId="288C1487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77.6</w:t>
            </w:r>
          </w:p>
        </w:tc>
      </w:tr>
      <w:tr w14:paraId="32707F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7E231B3C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客流预测(次/小时)</w:t>
            </w:r>
          </w:p>
        </w:tc>
        <w:tc>
          <w:tcPr>
            <w:tcW w:w="1440" w:type="dxa"/>
          </w:tcPr>
          <w:p w14:paraId="02CD11FA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随机森林（最优）</w:t>
            </w:r>
          </w:p>
        </w:tc>
        <w:tc>
          <w:tcPr>
            <w:tcW w:w="1440" w:type="dxa"/>
          </w:tcPr>
          <w:p w14:paraId="09FCDFE3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0.937</w:t>
            </w:r>
          </w:p>
        </w:tc>
        <w:tc>
          <w:tcPr>
            <w:tcW w:w="1440" w:type="dxa"/>
          </w:tcPr>
          <w:p w14:paraId="17AF90FB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31.98</w:t>
            </w:r>
          </w:p>
        </w:tc>
        <w:tc>
          <w:tcPr>
            <w:tcW w:w="1440" w:type="dxa"/>
          </w:tcPr>
          <w:p w14:paraId="18991A28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47.85</w:t>
            </w:r>
          </w:p>
        </w:tc>
        <w:tc>
          <w:tcPr>
            <w:tcW w:w="1440" w:type="dxa"/>
          </w:tcPr>
          <w:p w14:paraId="2F0FB08B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25.6</w:t>
            </w:r>
          </w:p>
        </w:tc>
      </w:tr>
    </w:tbl>
    <w:p w14:paraId="7EB13F36">
      <w:pPr>
        <w:jc w:val="center"/>
      </w:pPr>
      <w:r>
        <w:drawing>
          <wp:inline distT="0" distB="0" distL="114300" distR="114300">
            <wp:extent cx="4572000" cy="1983740"/>
            <wp:effectExtent l="0" t="0" r="0" b="698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98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B55E9">
      <w:pPr>
        <w:jc w:val="center"/>
      </w:pPr>
      <w:r>
        <w:rPr>
          <w:rFonts w:ascii="Times New Roman" w:hAnsi="Times New Roman" w:eastAsia="宋体"/>
          <w:b w:val="0"/>
          <w:sz w:val="21"/>
        </w:rPr>
        <w:t>图8 客流预测时序对比</w:t>
      </w:r>
    </w:p>
    <w:p w14:paraId="551C9CD3">
      <w:pPr>
        <w:jc w:val="center"/>
      </w:pPr>
      <w:r>
        <w:drawing>
          <wp:inline distT="0" distB="0" distL="114300" distR="114300">
            <wp:extent cx="4572000" cy="3642995"/>
            <wp:effectExtent l="0" t="0" r="0" b="508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643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4903F">
      <w:pPr>
        <w:jc w:val="center"/>
      </w:pPr>
      <w:r>
        <w:rPr>
          <w:rFonts w:ascii="Times New Roman" w:hAnsi="Times New Roman" w:eastAsia="宋体"/>
          <w:b w:val="0"/>
          <w:sz w:val="21"/>
        </w:rPr>
        <w:t>图9 起点站地理分布地图</w:t>
      </w:r>
    </w:p>
    <w:p w14:paraId="684FB9A6">
      <w:pPr>
        <w:spacing w:before="240" w:after="120"/>
      </w:pPr>
      <w:r>
        <w:rPr>
          <w:rFonts w:ascii="Times New Roman" w:hAnsi="Times New Roman" w:eastAsia="黑体"/>
          <w:b/>
          <w:sz w:val="28"/>
        </w:rPr>
        <w:t>7 AI辅助过程</w:t>
      </w:r>
    </w:p>
    <w:p w14:paraId="2D5C5AFF">
      <w:pPr>
        <w:spacing w:line="40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提示词（Prompt）示例：“请按 docs/data_dict.md 的接口契约生成 storage/preprocess.py：输入 data/raw 合并CSV，输出16列标准表，60s~24h过滤，抽样20万条固定种子42，大文件需分块读取”。</w:t>
      </w:r>
    </w:p>
    <w:p w14:paraId="03148108">
      <w:pPr>
        <w:spacing w:line="40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AI 生成初始内容：config.py 列名规范与 data_dict.md 接口文档初稿、四个模块的初始代码、期末报告初稿。</w:t>
      </w:r>
    </w:p>
    <w:p w14:paraId="618CD68D">
      <w:pPr>
        <w:spacing w:line="40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关键迭代修改过程：①AI 初版预处理一次性 read_csv 导致 929MB 文件内存吃紧，人工要求改为chunksize=500000 分块读取；②Windows 控制台 GBK 编码中文乱码，人工增加 utf-8 输出包装；③可视化模块与 main.py 的接口参数类型不一致导致 AttributeError，人工统一为 value_counts 序列；④成员模块各自写死路径（raw/、cleaned/），人工统一收敛到 config 常量。</w:t>
      </w:r>
    </w:p>
    <w:p w14:paraId="45F74461">
      <w:pPr>
        <w:spacing w:line="40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人工修改与优化说明：架构与分工设计、清洗阈值确认（60s/24h 与官方口径一致）、结果合理性核验（剔除率0.3%、会员占比79.7%与官方报告核对）、图表中文显示、报告撰写与数据引用核对均为人工完成。</w:t>
      </w:r>
    </w:p>
    <w:p w14:paraId="6C13E483">
      <w:pPr>
        <w:spacing w:line="40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最终成果与 AI 生成内容的差异：AI 生成了模块初始代码的主要框架，但全部经过人工运行验证与修改；接口契约、路径规范、异常兜底与结果核验等关键环节均由人工主导，体现“AI 初稿+人工优化”的完整过程。</w:t>
      </w:r>
    </w:p>
    <w:p w14:paraId="141F79E3">
      <w:pPr>
        <w:spacing w:before="240" w:after="120"/>
      </w:pPr>
      <w:r>
        <w:rPr>
          <w:rFonts w:ascii="Times New Roman" w:hAnsi="Times New Roman" w:eastAsia="黑体"/>
          <w:b/>
          <w:sz w:val="28"/>
        </w:rPr>
        <w:t>8 总结</w:t>
      </w:r>
    </w:p>
    <w:p w14:paraId="5DEB8494">
      <w:pPr>
        <w:spacing w:line="40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本项目打通了“数据获取→清洗→统计→可视化→挖掘”完整闭环，在 499 万行真实数据上验证了统一架构约定的有效性：五名成员的模块基于同一列名规范与接口契约，实现了零冲突整合。</w:t>
      </w:r>
    </w:p>
    <w:p w14:paraId="24814246">
      <w:pPr>
        <w:spacing w:line="40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创新点：①“本机 zip 优先、多候选 URL 兜底”的数据获取策略，自动合并官方大月份多分片；②对 929MB 数据的内存友好分块清洗流水线；③五模型对比的客流预测，随机森林 R² 达 0.937，可直接用于调度支持。</w:t>
      </w:r>
    </w:p>
    <w:p w14:paraId="47281134">
      <w:pPr>
        <w:spacing w:line="40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可改进的地方：①时长预测可引入骑行距离（经纬度直线距离）、天气、节假日特征，有望显著提升 R²；②聚类可扩展为时空图模型（如 ST-GCN）刻画站点间依赖；③可接入 folium 交互大屏与调度仿真回放，把预测结果写回调度指令形成决策闭环。</w:t>
      </w:r>
      <w:bookmarkStart w:id="0" w:name="_GoBack"/>
      <w:bookmarkEnd w:id="0"/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魂心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魂心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魂心">
    <w:panose1 w:val="02000009000000000000"/>
    <w:charset w:val="80"/>
    <w:family w:val="auto"/>
    <w:pitch w:val="default"/>
    <w:sig w:usb0="A1007AEF" w:usb1="F9DF7CFB" w:usb2="0000001E" w:usb3="00000000" w:csb0="2002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华文行楷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游明朝">
    <w:altName w:val="魂心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9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691C10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qFormat="1"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qFormat="1"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qFormat="1"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qFormat="1"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qFormat="1"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qFormat="1"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9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40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1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3">
    <w:name w:val="Default Paragraph Font"/>
    <w:semiHidden/>
    <w:unhideWhenUsed/>
    <w:uiPriority w:val="1"/>
  </w:style>
  <w:style w:type="table" w:default="1" w:styleId="3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8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7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5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3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6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Normal (Web)"/>
    <w:basedOn w:val="1"/>
    <w:semiHidden/>
    <w:unhideWhenUsed/>
    <w:uiPriority w:val="99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paragraph" w:styleId="31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2">
    <w:name w:val="Title"/>
    <w:basedOn w:val="1"/>
    <w:next w:val="1"/>
    <w:link w:val="142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4">
    <w:name w:val="Table Grid"/>
    <w:basedOn w:val="33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5">
    <w:name w:val="Light Shading"/>
    <w:basedOn w:val="33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6">
    <w:name w:val="Light Shading Accent 1"/>
    <w:basedOn w:val="33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7">
    <w:name w:val="Light Shading Accent 2"/>
    <w:basedOn w:val="33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8">
    <w:name w:val="Light Shading Accent 3"/>
    <w:basedOn w:val="33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9">
    <w:name w:val="Light Shading Accent 4"/>
    <w:basedOn w:val="33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0">
    <w:name w:val="Light Shading Accent 5"/>
    <w:basedOn w:val="33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1">
    <w:name w:val="Light Shading Accent 6"/>
    <w:basedOn w:val="33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2">
    <w:name w:val="Light List"/>
    <w:basedOn w:val="33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3">
    <w:name w:val="Light List Accent 1"/>
    <w:basedOn w:val="33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4">
    <w:name w:val="Light List Accent 2"/>
    <w:basedOn w:val="33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5">
    <w:name w:val="Light List Accent 3"/>
    <w:basedOn w:val="33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6">
    <w:name w:val="Light List Accent 4"/>
    <w:basedOn w:val="33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7">
    <w:name w:val="Light List Accent 5"/>
    <w:basedOn w:val="33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8">
    <w:name w:val="Light List Accent 6"/>
    <w:basedOn w:val="33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9">
    <w:name w:val="Light Grid"/>
    <w:basedOn w:val="33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0">
    <w:name w:val="Light Grid Accent 1"/>
    <w:basedOn w:val="33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1">
    <w:name w:val="Light Grid Accent 2"/>
    <w:basedOn w:val="33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2">
    <w:name w:val="Light Grid Accent 3"/>
    <w:basedOn w:val="33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3">
    <w:name w:val="Light Grid Accent 4"/>
    <w:basedOn w:val="33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4">
    <w:name w:val="Light Grid Accent 5"/>
    <w:basedOn w:val="33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5">
    <w:name w:val="Light Grid Accent 6"/>
    <w:basedOn w:val="33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6">
    <w:name w:val="Medium Shading 1"/>
    <w:basedOn w:val="33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1"/>
    <w:basedOn w:val="33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2"/>
    <w:basedOn w:val="33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3"/>
    <w:basedOn w:val="33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4"/>
    <w:basedOn w:val="33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5"/>
    <w:basedOn w:val="33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6"/>
    <w:basedOn w:val="33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2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1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2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3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4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5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6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List 1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1">
    <w:name w:val="Medium List 1 Accent 1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2">
    <w:name w:val="Medium List 1 Accent 2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3">
    <w:name w:val="Medium List 1 Accent 3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4">
    <w:name w:val="Medium List 1 Accent 4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5">
    <w:name w:val="Medium List 1 Accent 5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6">
    <w:name w:val="Medium List 1 Accent 6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7">
    <w:name w:val="Medium List 2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1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2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3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4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5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6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Grid 1"/>
    <w:basedOn w:val="33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5">
    <w:name w:val="Medium Grid 1 Accent 1"/>
    <w:basedOn w:val="33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6">
    <w:name w:val="Medium Grid 1 Accent 2"/>
    <w:basedOn w:val="33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7">
    <w:name w:val="Medium Grid 1 Accent 3"/>
    <w:basedOn w:val="33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8">
    <w:name w:val="Medium Grid 1 Accent 4"/>
    <w:basedOn w:val="33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9">
    <w:name w:val="Medium Grid 1 Accent 5"/>
    <w:basedOn w:val="33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0">
    <w:name w:val="Medium Grid 1 Accent 6"/>
    <w:basedOn w:val="33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3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9">
    <w:name w:val="Medium Grid 3 Accent 1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0">
    <w:name w:val="Medium Grid 3 Accent 2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1">
    <w:name w:val="Medium Grid 3 Accent 3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2">
    <w:name w:val="Medium Grid 3 Accent 4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3">
    <w:name w:val="Medium Grid 3 Accent 5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4">
    <w:name w:val="Medium Grid 3 Accent 6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5">
    <w:name w:val="Dark List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6">
    <w:name w:val="Dark List Accent 1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7">
    <w:name w:val="Dark List Accent 2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8">
    <w:name w:val="Dark List Accent 3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9">
    <w:name w:val="Dark List Accent 4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0">
    <w:name w:val="Dark List Accent 5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1">
    <w:name w:val="Dark List Accent 6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2">
    <w:name w:val="Colorful Shading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1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2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3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6">
    <w:name w:val="Colorful Shading Accent 4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5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6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List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0">
    <w:name w:val="Colorful List Accent 1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1">
    <w:name w:val="Colorful List Accent 2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2">
    <w:name w:val="Colorful List Accent 3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3">
    <w:name w:val="Colorful List Accent 4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4">
    <w:name w:val="Colorful List Accent 5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5">
    <w:name w:val="Colorful List Accent 6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6">
    <w:name w:val="Colorful Grid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7">
    <w:name w:val="Colorful Grid Accent 1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8">
    <w:name w:val="Colorful Grid Accent 2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9">
    <w:name w:val="Colorful Grid Accent 3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0">
    <w:name w:val="Colorful Grid Accent 4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1">
    <w:name w:val="Colorful Grid Accent 5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2">
    <w:name w:val="Colorful Grid Accent 6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4">
    <w:name w:val="Strong"/>
    <w:basedOn w:val="133"/>
    <w:qFormat/>
    <w:uiPriority w:val="22"/>
    <w:rPr>
      <w:b/>
      <w:bCs/>
    </w:rPr>
  </w:style>
  <w:style w:type="character" w:styleId="135">
    <w:name w:val="Emphasis"/>
    <w:basedOn w:val="133"/>
    <w:qFormat/>
    <w:uiPriority w:val="20"/>
    <w:rPr>
      <w:i/>
      <w:iCs/>
    </w:rPr>
  </w:style>
  <w:style w:type="character" w:customStyle="1" w:styleId="136">
    <w:name w:val="Header Char"/>
    <w:basedOn w:val="133"/>
    <w:link w:val="25"/>
    <w:uiPriority w:val="99"/>
  </w:style>
  <w:style w:type="character" w:customStyle="1" w:styleId="137">
    <w:name w:val="Footer Char"/>
    <w:basedOn w:val="133"/>
    <w:link w:val="24"/>
    <w:uiPriority w:val="99"/>
  </w:style>
  <w:style w:type="paragraph" w:styleId="138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9">
    <w:name w:val="Heading 1 Char"/>
    <w:basedOn w:val="133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0">
    <w:name w:val="Heading 2 Char"/>
    <w:basedOn w:val="133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1">
    <w:name w:val="Heading 3 Char"/>
    <w:basedOn w:val="133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2">
    <w:name w:val="Title Char"/>
    <w:basedOn w:val="133"/>
    <w:link w:val="32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3">
    <w:name w:val="Subtitle Char"/>
    <w:basedOn w:val="133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4">
    <w:name w:val="List Paragraph"/>
    <w:basedOn w:val="1"/>
    <w:qFormat/>
    <w:uiPriority w:val="34"/>
    <w:pPr>
      <w:ind w:left="720"/>
      <w:contextualSpacing/>
    </w:pPr>
  </w:style>
  <w:style w:type="character" w:customStyle="1" w:styleId="145">
    <w:name w:val="Body Text Char"/>
    <w:basedOn w:val="133"/>
    <w:link w:val="19"/>
    <w:uiPriority w:val="99"/>
  </w:style>
  <w:style w:type="character" w:customStyle="1" w:styleId="146">
    <w:name w:val="Body Text 2 Char"/>
    <w:basedOn w:val="133"/>
    <w:link w:val="28"/>
    <w:uiPriority w:val="99"/>
  </w:style>
  <w:style w:type="character" w:customStyle="1" w:styleId="147">
    <w:name w:val="Body Text 3 Char"/>
    <w:basedOn w:val="133"/>
    <w:link w:val="17"/>
    <w:uiPriority w:val="99"/>
    <w:rPr>
      <w:sz w:val="16"/>
      <w:szCs w:val="16"/>
    </w:rPr>
  </w:style>
  <w:style w:type="character" w:customStyle="1" w:styleId="148">
    <w:name w:val="Macro Text Char"/>
    <w:basedOn w:val="133"/>
    <w:link w:val="2"/>
    <w:uiPriority w:val="99"/>
    <w:rPr>
      <w:rFonts w:ascii="Courier" w:hAnsi="Courier"/>
      <w:sz w:val="20"/>
      <w:szCs w:val="20"/>
    </w:rPr>
  </w:style>
  <w:style w:type="paragraph" w:styleId="149">
    <w:name w:val="Quote"/>
    <w:basedOn w:val="1"/>
    <w:next w:val="1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Quote Char"/>
    <w:basedOn w:val="133"/>
    <w:link w:val="149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Heading 4 Char"/>
    <w:basedOn w:val="133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2">
    <w:name w:val="Heading 5 Char"/>
    <w:basedOn w:val="133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3">
    <w:name w:val="Heading 6 Char"/>
    <w:basedOn w:val="133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4">
    <w:name w:val="Heading 7 Char"/>
    <w:basedOn w:val="133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5">
    <w:name w:val="Heading 8 Char"/>
    <w:basedOn w:val="133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6">
    <w:name w:val="Heading 9 Char"/>
    <w:basedOn w:val="133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7">
    <w:name w:val="Intense Quote"/>
    <w:basedOn w:val="1"/>
    <w:next w:val="1"/>
    <w:link w:val="158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Intense Quote Char"/>
    <w:basedOn w:val="133"/>
    <w:link w:val="157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Subtle Emphasis"/>
    <w:basedOn w:val="133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0">
    <w:name w:val="Intense Emphasis"/>
    <w:basedOn w:val="133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Reference"/>
    <w:basedOn w:val="133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2">
    <w:name w:val="Intense Reference"/>
    <w:basedOn w:val="133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3">
    <w:name w:val="Book Title"/>
    <w:basedOn w:val="133"/>
    <w:qFormat/>
    <w:uiPriority w:val="33"/>
    <w:rPr>
      <w:b/>
      <w:bCs/>
      <w:smallCaps/>
      <w:spacing w:val="5"/>
    </w:rPr>
  </w:style>
  <w:style w:type="paragraph" w:customStyle="1" w:styleId="164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customXml" Target="../customXml/item1.xml"/><Relationship Id="rId15" Type="http://schemas.openxmlformats.org/officeDocument/2006/relationships/numbering" Target="numbering.xml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1971</Words>
  <Characters>3358</Characters>
  <Lines>0</Lines>
  <Paragraphs>0</Paragraphs>
  <TotalTime>3</TotalTime>
  <ScaleCrop>false</ScaleCrop>
  <LinksUpToDate>false</LinksUpToDate>
  <CharactersWithSpaces>3602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^0^</cp:lastModifiedBy>
  <dcterms:modified xsi:type="dcterms:W3CDTF">2026-09-04T14:03:42Z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eyJoZGlkIjoiYWY5ZGEwM2RiZTRkY2YyYTViZGExNWNjMTA0N2RjODgiLCJ1c2VySWQiOiI3NzY5Njg4NzMifQ==</vt:lpwstr>
  </property>
  <property fmtid="{D5CDD505-2E9C-101B-9397-08002B2CF9AE}" pid="3" name="KSOProductBuildVer">
    <vt:lpwstr>2052-12.1.0.28043</vt:lpwstr>
  </property>
  <property fmtid="{D5CDD505-2E9C-101B-9397-08002B2CF9AE}" pid="4" name="ICV">
    <vt:lpwstr>3B666051B4874793834EB10AD93650BC_12</vt:lpwstr>
  </property>
</Properties>
</file>