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 w:eastAsiaTheme="minorEastAsia"/>
          <w:b/>
          <w:color w:val="000000" w:themeColor="text1"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44"/>
          <w:szCs w:val="44"/>
        </w:rPr>
        <w:t>&lt;</w:t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44"/>
          <w:szCs w:val="44"/>
          <w:lang w:val="en-US" w:eastAsia="zh-CN"/>
        </w:rPr>
        <w:t>学生考勤系统</w:t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44"/>
          <w:szCs w:val="44"/>
        </w:rPr>
        <w:t>&gt;产品需求说明书</w:t>
      </w: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bCs/>
          <w:iCs/>
          <w:color w:val="000000" w:themeColor="text1"/>
          <w:sz w:val="24"/>
          <w:szCs w:val="24"/>
        </w:rPr>
      </w:pPr>
    </w:p>
    <w:tbl>
      <w:tblPr>
        <w:tblStyle w:val="19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893"/>
        <w:gridCol w:w="2277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790" w:type="dxa"/>
            <w:vAlign w:val="center"/>
          </w:tcPr>
          <w:p>
            <w:pPr>
              <w:pStyle w:val="7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bookmarkStart w:id="0" w:name="OLE_LINK1"/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文档版本号：</w:t>
            </w:r>
          </w:p>
        </w:tc>
        <w:tc>
          <w:tcPr>
            <w:tcW w:w="1893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277" w:type="dxa"/>
            <w:vAlign w:val="center"/>
          </w:tcPr>
          <w:p>
            <w:pPr>
              <w:pStyle w:val="7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文档编号：</w:t>
            </w:r>
          </w:p>
        </w:tc>
        <w:tc>
          <w:tcPr>
            <w:tcW w:w="1429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79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文档密级：</w:t>
            </w:r>
          </w:p>
        </w:tc>
        <w:tc>
          <w:tcPr>
            <w:tcW w:w="1893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277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归属部门/项目：</w:t>
            </w:r>
          </w:p>
        </w:tc>
        <w:tc>
          <w:tcPr>
            <w:tcW w:w="1429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79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产品名：</w:t>
            </w:r>
          </w:p>
        </w:tc>
        <w:tc>
          <w:tcPr>
            <w:tcW w:w="1893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277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子系统名：</w:t>
            </w:r>
          </w:p>
        </w:tc>
        <w:tc>
          <w:tcPr>
            <w:tcW w:w="1429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79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编写人：</w:t>
            </w:r>
          </w:p>
        </w:tc>
        <w:tc>
          <w:tcPr>
            <w:tcW w:w="1893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277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编写日期：</w:t>
            </w:r>
          </w:p>
        </w:tc>
        <w:tc>
          <w:tcPr>
            <w:tcW w:w="1429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30"/>
          <w:szCs w:val="30"/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30"/>
          <w:szCs w:val="30"/>
          <w:lang w:eastAsia="zh-CN"/>
        </w:rPr>
        <w:t>福州大学计算机技术专业</w:t>
      </w: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30"/>
          <w:szCs w:val="30"/>
        </w:rPr>
        <w:t xml:space="preserve">  版权所有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30"/>
          <w:szCs w:val="30"/>
        </w:rPr>
        <w:t xml:space="preserve">内部资料 </w:t>
      </w: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30"/>
          <w:szCs w:val="30"/>
        </w:rPr>
        <w:t>注意保密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30"/>
          <w:szCs w:val="30"/>
        </w:rPr>
        <w:br w:type="page"/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30"/>
          <w:szCs w:val="30"/>
        </w:rPr>
        <w:t>修订记录：</w:t>
      </w:r>
    </w:p>
    <w:tbl>
      <w:tblPr>
        <w:tblStyle w:val="19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"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 w:themeColor="text1"/>
                <w:sz w:val="24"/>
                <w:szCs w:val="24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 w:themeColor="text1"/>
                <w:sz w:val="24"/>
                <w:szCs w:val="24"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 w:themeColor="text1"/>
                <w:sz w:val="24"/>
                <w:szCs w:val="24"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 w:themeColor="text1"/>
                <w:sz w:val="24"/>
                <w:szCs w:val="24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14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</w:p>
        </w:tc>
      </w:tr>
    </w:tbl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jc w:val="center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目录</w:t>
      </w:r>
    </w:p>
    <w:p>
      <w:pPr>
        <w:pStyle w:val="14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instrText xml:space="preserve">TOC \o "1-3" \h \u </w:instrText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_Toc4883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一、</w:t>
      </w:r>
      <w:r>
        <w:rPr>
          <w:rFonts w:hint="eastAsia" w:ascii="宋体" w:hAnsi="宋体" w:eastAsia="宋体" w:cs="宋体"/>
          <w:sz w:val="24"/>
          <w:szCs w:val="24"/>
        </w:rPr>
        <w:t>简介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_Toc4883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_Toc31937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1.1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目的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_Toc31937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_Toc26936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1.2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范围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_Toc26936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4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_Toc2049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用户角色描述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_Toc2049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4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_Toc7435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三、</w:t>
      </w:r>
      <w:r>
        <w:rPr>
          <w:rFonts w:hint="eastAsia" w:ascii="宋体" w:hAnsi="宋体" w:eastAsia="宋体" w:cs="宋体"/>
          <w:sz w:val="24"/>
          <w:szCs w:val="24"/>
        </w:rPr>
        <w:t>产品概述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_Toc7435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4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_Toc28657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四、产品特性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_Toc28657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_Toc20128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4.1 注册/登录模块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_Toc20128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_Toc17436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4.1.1 注册页面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_Toc17436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_Toc10238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register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_Toc10238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_Toc1164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用户界面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_Toc1164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_Toc5810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元件表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_Toc5810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_Toc26496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4.1.2 普通登录页面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_Toc26496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_Toc9029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login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_Toc9029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_Toc22938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用户界面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_Toc22938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_Toc23845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元件表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_Toc23845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_Toc29846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4.1.3 普通登录页面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_Toc29846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_Toc18168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weichatlogin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_Toc18168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_Toc18654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用户界面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_Toc18654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_Toc20092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元件表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_Toc20092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_Toc30820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4.1.4 短信登录页面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_Toc30820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_Toc29783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messagelogin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_Toc29783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_Toc21933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用户界面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_Toc21933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_Toc11146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元件表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_Toc11146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_Toc4096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4.1.5 忘记密码页面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_Toc4096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_Toc30056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forgotpsw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_Toc30056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_Toc32257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用户界面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_Toc32257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_Toc9782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元件表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_Toc9782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_Toc25163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4.2 菜单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_Toc25163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_Toc24546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4.2.2</w:t>
      </w:r>
      <w:r>
        <w:rPr>
          <w:rFonts w:hint="eastAsia" w:ascii="宋体" w:hAnsi="宋体" w:eastAsia="宋体" w:cs="宋体"/>
          <w:sz w:val="24"/>
          <w:szCs w:val="24"/>
        </w:rPr>
        <w:t>加入班级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_Toc24546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_Toc8650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4.3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用户信息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_Toc8650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_Toc31612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4.4 请假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_Toc31612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6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_Toc25051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用户界面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_Toc25051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10"/>
        <w:keepLines w:val="0"/>
        <w:pageBreakBefore w:val="0"/>
        <w:widowControl/>
        <w:tabs>
          <w:tab w:val="right" w:leader="do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_Toc8010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4.4.1 </w:t>
      </w:r>
      <w:r>
        <w:rPr>
          <w:rFonts w:hint="eastAsia" w:ascii="宋体" w:hAnsi="宋体" w:eastAsia="宋体" w:cs="宋体"/>
          <w:sz w:val="24"/>
          <w:szCs w:val="24"/>
        </w:rPr>
        <w:t>日历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_Toc8010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right="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</w:rPr>
        <w:fldChar w:fldCharType="end"/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br w:type="page"/>
      </w:r>
      <w:bookmarkStart w:id="1" w:name="_Toc262833919"/>
      <w:bookmarkStart w:id="2" w:name="_Toc4883"/>
      <w:r>
        <w:rPr>
          <w:rFonts w:hint="default" w:ascii="Times New Roman" w:hAnsi="Times New Roman" w:cs="Times New Roman" w:eastAsiaTheme="minorEastAsia"/>
          <w:color w:val="000000" w:themeColor="text1"/>
          <w:sz w:val="36"/>
          <w:szCs w:val="36"/>
          <w:lang w:eastAsia="zh-CN"/>
        </w:rPr>
        <w:t>一、</w:t>
      </w:r>
      <w:r>
        <w:rPr>
          <w:rFonts w:hint="default" w:ascii="Times New Roman" w:hAnsi="Times New Roman" w:cs="Times New Roman" w:eastAsiaTheme="minorEastAsia"/>
          <w:color w:val="000000" w:themeColor="text1"/>
          <w:sz w:val="36"/>
          <w:szCs w:val="36"/>
        </w:rPr>
        <w:t>简介</w:t>
      </w:r>
      <w:bookmarkEnd w:id="1"/>
      <w:bookmarkEnd w:id="2"/>
      <w:bookmarkStart w:id="39" w:name="_GoBack"/>
      <w:bookmarkEnd w:id="39"/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  <w:t xml:space="preserve"> 本文档主要定义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  <w:t>学生考勤系统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  <w:t>的功能详细描述和前端页面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  <w:t>后台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  <w:t>各个模块的内容和逻辑。</w:t>
      </w: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i w:val="0"/>
          <w:iCs w:val="0"/>
          <w:color w:val="000000" w:themeColor="text1"/>
          <w:sz w:val="32"/>
          <w:szCs w:val="32"/>
        </w:rPr>
      </w:pPr>
      <w:bookmarkStart w:id="3" w:name="_Toc262833920"/>
      <w:bookmarkStart w:id="4" w:name="_Toc31937"/>
      <w:r>
        <w:rPr>
          <w:rFonts w:hint="default" w:ascii="Times New Roman" w:hAnsi="Times New Roman" w:cs="Times New Roman" w:eastAsiaTheme="minorEastAsia"/>
          <w:i w:val="0"/>
          <w:iCs w:val="0"/>
          <w:color w:val="000000" w:themeColor="text1"/>
          <w:sz w:val="32"/>
          <w:szCs w:val="32"/>
          <w:lang w:val="en-US" w:eastAsia="zh-CN"/>
        </w:rPr>
        <w:t>1.1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 w:themeColor="text1"/>
          <w:sz w:val="32"/>
          <w:szCs w:val="32"/>
        </w:rPr>
        <w:t>目的</w:t>
      </w:r>
      <w:bookmarkEnd w:id="3"/>
      <w:bookmarkEnd w:id="4"/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  <w:t>此文档的目的主要是清晰、有层次的定义页面原型中各个模块的内容来源和相关的逻辑。</w:t>
      </w: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i w:val="0"/>
          <w:iCs w:val="0"/>
          <w:color w:val="000000" w:themeColor="text1"/>
          <w:sz w:val="32"/>
          <w:szCs w:val="32"/>
        </w:rPr>
      </w:pPr>
      <w:bookmarkStart w:id="5" w:name="_Toc262833921"/>
      <w:bookmarkStart w:id="6" w:name="_Toc26936"/>
      <w:r>
        <w:rPr>
          <w:rFonts w:hint="default" w:ascii="Times New Roman" w:hAnsi="Times New Roman" w:cs="Times New Roman" w:eastAsiaTheme="minorEastAsia"/>
          <w:i w:val="0"/>
          <w:iCs w:val="0"/>
          <w:color w:val="000000" w:themeColor="text1"/>
          <w:sz w:val="32"/>
          <w:szCs w:val="32"/>
          <w:lang w:val="en-US" w:eastAsia="zh-CN"/>
        </w:rPr>
        <w:t>1.2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 w:themeColor="text1"/>
          <w:sz w:val="32"/>
          <w:szCs w:val="32"/>
        </w:rPr>
        <w:t>范围</w:t>
      </w:r>
      <w:bookmarkEnd w:id="5"/>
      <w:bookmarkEnd w:id="6"/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  <w:t>此文档主要描述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  <w:t>学生考勤系统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</w:rPr>
        <w:t>中前端页面涉及到的功能点、相对应的后台管理功能支持、以及部分交互细节。本文档主要读者为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  <w:t>系统的前端开发人员、后台开发人员和数据库设计人员。</w:t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36"/>
          <w:szCs w:val="36"/>
        </w:rPr>
      </w:pPr>
      <w:bookmarkStart w:id="7" w:name="_Toc262833922"/>
      <w:bookmarkStart w:id="8" w:name="_Toc2049"/>
      <w:r>
        <w:rPr>
          <w:rFonts w:hint="default" w:ascii="Times New Roman" w:hAnsi="Times New Roman" w:cs="Times New Roman" w:eastAsiaTheme="minorEastAsia"/>
          <w:color w:val="000000" w:themeColor="text1"/>
          <w:sz w:val="36"/>
          <w:szCs w:val="36"/>
          <w:lang w:eastAsia="zh-CN"/>
        </w:rPr>
        <w:t>二、</w:t>
      </w:r>
      <w:r>
        <w:rPr>
          <w:rFonts w:hint="default" w:ascii="Times New Roman" w:hAnsi="Times New Roman" w:cs="Times New Roman" w:eastAsiaTheme="minorEastAsia"/>
          <w:color w:val="000000" w:themeColor="text1"/>
          <w:sz w:val="36"/>
          <w:szCs w:val="36"/>
        </w:rPr>
        <w:t>用户角色描述</w:t>
      </w:r>
      <w:bookmarkEnd w:id="7"/>
      <w:bookmarkEnd w:id="8"/>
    </w:p>
    <w:tbl>
      <w:tblPr>
        <w:tblStyle w:val="19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C0C0C0"/>
            <w:vAlign w:val="top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用户角色</w:t>
            </w:r>
          </w:p>
        </w:tc>
        <w:tc>
          <w:tcPr>
            <w:tcW w:w="7560" w:type="dxa"/>
            <w:shd w:val="clear" w:color="auto" w:fill="C0C0C0"/>
            <w:vAlign w:val="top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88" w:type="dxa"/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7560" w:type="dxa"/>
            <w:vAlign w:val="top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</w:rPr>
              <w:t>在课堂上需要进行签到，课外向老师请假，发布和参与话题讨论，接收消息通知的用户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</w:rPr>
              <w:t>老师</w:t>
            </w:r>
          </w:p>
        </w:tc>
        <w:tc>
          <w:tcPr>
            <w:tcW w:w="7560" w:type="dxa"/>
            <w:vAlign w:val="top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</w:rPr>
              <w:t>对学生到课情况进行统计、审核学生请假、发布话题和参与话题讨论，发布消息通知的用户</w:t>
            </w:r>
          </w:p>
        </w:tc>
      </w:tr>
    </w:tbl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36"/>
          <w:szCs w:val="36"/>
        </w:rPr>
      </w:pPr>
      <w:bookmarkStart w:id="9" w:name="_Toc262833923"/>
      <w:bookmarkStart w:id="10" w:name="_Toc7435"/>
      <w:r>
        <w:rPr>
          <w:rFonts w:hint="default" w:ascii="Times New Roman" w:hAnsi="Times New Roman" w:cs="Times New Roman" w:eastAsiaTheme="minorEastAsia"/>
          <w:color w:val="000000" w:themeColor="text1"/>
          <w:sz w:val="36"/>
          <w:szCs w:val="36"/>
          <w:lang w:eastAsia="zh-CN"/>
        </w:rPr>
        <w:t>三、</w:t>
      </w:r>
      <w:r>
        <w:rPr>
          <w:rFonts w:hint="default" w:ascii="Times New Roman" w:hAnsi="Times New Roman" w:cs="Times New Roman" w:eastAsiaTheme="minorEastAsia"/>
          <w:color w:val="000000" w:themeColor="text1"/>
          <w:sz w:val="36"/>
          <w:szCs w:val="36"/>
        </w:rPr>
        <w:t>产品概述</w:t>
      </w:r>
      <w:bookmarkEnd w:id="9"/>
      <w:bookmarkEnd w:id="10"/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  <w:t>在当今高校的课堂上，老师为了统计学生到课情况，一般采取“点名答到”的方式，这种放时虽然简单，但存在一定的弊端，尤其是当出现大课堂的情况时，点名方式将会浪费大量的时间。另外这种方式不够灵活，不易统计学生一门课程的总体考勤情况，学生早退现象也不易解决。还有传统的学生向老师请假模式，流程复杂，手续繁多，费时费力，极不方便。</w:t>
      </w: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  <w:t>学生考勤系统提供了课堂考勤、课外请假、话题讨论和消息推送等功能，这些功能不仅解决了传统课堂点名和学生请假方式的弊端，而且可以让学生对与课程相关的话题发表见解，增强理解，加深记忆，消息发布可以使得学生及时对本课程做出准备。学生考勤系统最大化的满足了老师和学生之间的交互，便捷的方式能给用户带来很好的体验。</w:t>
      </w: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pStyle w:val="48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lang w:val="en-US" w:eastAsia="zh-CN"/>
        </w:rPr>
      </w:pPr>
      <w:bookmarkStart w:id="11" w:name="_Toc28657"/>
      <w:r>
        <w:rPr>
          <w:rFonts w:hint="eastAsia" w:ascii="黑体" w:hAnsi="黑体" w:eastAsia="黑体" w:cs="黑体"/>
          <w:b w:val="0"/>
          <w:bCs w:val="0"/>
          <w:lang w:val="en-US" w:eastAsia="zh-CN"/>
        </w:rPr>
        <w:t>四、产品特性</w:t>
      </w:r>
      <w:bookmarkEnd w:id="11"/>
    </w:p>
    <w:p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type w:val="continuous"/>
          <w:pgSz w:w="12240" w:h="15840"/>
          <w:pgMar w:top="720" w:right="720" w:bottom="720" w:left="720" w:header="720" w:footer="432" w:gutter="0"/>
          <w:cols w:space="720" w:num="1"/>
          <w:titlePg/>
          <w:docGrid w:linePitch="360" w:charSpace="0"/>
        </w:sectPr>
      </w:pPr>
    </w:p>
    <w:p>
      <w:pPr>
        <w:pStyle w:val="3"/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lang w:val="en-US" w:eastAsia="zh-CN"/>
        </w:rPr>
      </w:pPr>
      <w:bookmarkStart w:id="12" w:name="_Toc20128"/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lang w:val="en-US" w:eastAsia="zh-CN"/>
        </w:rPr>
        <w:t>4.1 注册/登录模块</w:t>
      </w:r>
      <w:bookmarkEnd w:id="12"/>
    </w:p>
    <w:p>
      <w:pPr>
        <w:pStyle w:val="4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13" w:name="_Toc17436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4.1.1 注册页面</w:t>
      </w:r>
      <w:bookmarkEnd w:id="13"/>
    </w:p>
    <w:p>
      <w:pPr>
        <w:pStyle w:val="4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14" w:name="_Toc10238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register</w:t>
      </w:r>
      <w:bookmarkEnd w:id="14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1.用户注册页面:用户需要填充的信息有姓名、账号、密码、邮箱、手机、学校，用户更据自己的身份，通过单选按钮选择学生或者老师角色。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2.验证码显示控件用的是按钮，可以在后台实现用户点击按钮时实现验证码切换。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3.左上角的返回图标关联到login界面。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4.注册按钮关联到login界面。</w:t>
      </w:r>
    </w:p>
    <w:p>
      <w:pPr>
        <w:pStyle w:val="4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15" w:name="_Toc1164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用户界面</w:t>
      </w:r>
      <w:bookmarkEnd w:id="15"/>
    </w:p>
    <w:p>
      <w:pPr>
        <w:pStyle w:val="3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drawing>
          <wp:inline distT="0" distB="0" distL="114300" distR="114300">
            <wp:extent cx="4019550" cy="4791075"/>
            <wp:effectExtent l="0" t="0" r="0" b="9525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16" w:name="_Toc5810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元件表</w:t>
      </w:r>
      <w:bookmarkEnd w:id="16"/>
    </w:p>
    <w:tbl>
      <w:tblPr>
        <w:tblStyle w:val="47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60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3600" w:type="dxa"/>
            <w:shd w:val="clear" w:color="auto" w:fill="D8D8D8" w:themeFill="background1" w:themeFillShade="D9"/>
          </w:tcPr>
          <w:p>
            <w:pPr>
              <w:pStyle w:val="44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  <w:t>脚注</w:t>
            </w:r>
          </w:p>
        </w:tc>
        <w:tc>
          <w:tcPr>
            <w:tcW w:w="7200" w:type="dxa"/>
            <w:shd w:val="clear" w:color="auto" w:fill="D8D8D8" w:themeFill="background1" w:themeFillShade="D9"/>
          </w:tcPr>
          <w:p>
            <w:pPr>
              <w:pStyle w:val="44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  <w:t>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Set 文字于 This = "XYPZ"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login</w:t>
            </w:r>
          </w:p>
        </w:tc>
      </w:tr>
    </w:tbl>
    <w:p>
      <w:pPr>
        <w:pStyle w:val="4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br w:type="page"/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17" w:name="_Toc26496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4.1.2 普通登录页面</w:t>
      </w:r>
      <w:bookmarkEnd w:id="17"/>
    </w:p>
    <w:p>
      <w:pPr>
        <w:pStyle w:val="4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18" w:name="_Toc9029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login</w:t>
      </w:r>
      <w:bookmarkEnd w:id="18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1.login页面默认为普通登录按钮关联页面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2.weichatlogin页面为微信登录按钮所关联页面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3.messagelogin页面为短信登录按钮所关联页面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4.当鼠标悬停在普通登录、短信登录、微信登录、忘记密码、新用户注册、自动登录上时，字体颜色改变。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5.当用户勾选自动登录按钮时，下次用户使用该系统时，默认自动登录。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6.当用户点击登录按钮时，跳转到home页面。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7.当用户点击忘记密码按钮时，跳转到forgotpsw页面。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8.当用户点击登录按钮时，跳转到register页面。</w:t>
      </w:r>
    </w:p>
    <w:p>
      <w:pPr>
        <w:pStyle w:val="4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19" w:name="_Toc22938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用户界面</w:t>
      </w:r>
      <w:bookmarkEnd w:id="19"/>
    </w:p>
    <w:p>
      <w:pPr>
        <w:pStyle w:val="3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drawing>
          <wp:inline distT="0" distB="0" distL="114300" distR="114300">
            <wp:extent cx="2743200" cy="31623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20" w:name="_Toc23845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元件表</w:t>
      </w:r>
      <w:bookmarkEnd w:id="20"/>
    </w:p>
    <w:tbl>
      <w:tblPr>
        <w:tblStyle w:val="47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60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3600" w:type="dxa"/>
            <w:shd w:val="clear" w:color="auto" w:fill="D8D8D8" w:themeFill="background1" w:themeFillShade="D9"/>
          </w:tcPr>
          <w:p>
            <w:pPr>
              <w:pStyle w:val="44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  <w:t>脚注</w:t>
            </w:r>
          </w:p>
        </w:tc>
        <w:tc>
          <w:tcPr>
            <w:tcW w:w="7200" w:type="dxa"/>
            <w:shd w:val="clear" w:color="auto" w:fill="D8D8D8" w:themeFill="background1" w:themeFillShade="D9"/>
          </w:tcPr>
          <w:p>
            <w:pPr>
              <w:pStyle w:val="44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  <w:t>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messagelogin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weichatlogin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forgotpsw</w:t>
            </w:r>
          </w:p>
        </w:tc>
      </w:tr>
    </w:tbl>
    <w:p>
      <w:pPr>
        <w:pStyle w:val="4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br w:type="page"/>
      </w:r>
    </w:p>
    <w:p>
      <w:pPr>
        <w:pStyle w:val="4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21" w:name="_Toc29846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4.1.3 普通登录页面</w:t>
      </w:r>
      <w:bookmarkEnd w:id="21"/>
    </w:p>
    <w:p>
      <w:pPr>
        <w:pStyle w:val="4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22" w:name="_Toc18168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weichatlogin</w:t>
      </w:r>
      <w:bookmarkEnd w:id="22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1.用户通过微信扫描考勤系统的二维码，就会默认使用微信账号登录，同时在微信端还会关注该系统的公众号。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2.用户可以通过普通登录、短信登录进行登录页面切换。</w:t>
      </w:r>
    </w:p>
    <w:p>
      <w:pPr>
        <w:pStyle w:val="4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23" w:name="_Toc18654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用户界面</w:t>
      </w:r>
      <w:bookmarkEnd w:id="23"/>
    </w:p>
    <w:p>
      <w:pPr>
        <w:pStyle w:val="3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drawing>
          <wp:inline distT="0" distB="0" distL="114300" distR="114300">
            <wp:extent cx="2943225" cy="3305175"/>
            <wp:effectExtent l="0" t="0" r="9525" b="9525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24" w:name="_Toc20092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元件表</w:t>
      </w:r>
      <w:bookmarkEnd w:id="24"/>
    </w:p>
    <w:tbl>
      <w:tblPr>
        <w:tblStyle w:val="47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60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3600" w:type="dxa"/>
            <w:shd w:val="clear" w:color="auto" w:fill="D8D8D8" w:themeFill="background1" w:themeFillShade="D9"/>
          </w:tcPr>
          <w:p>
            <w:pPr>
              <w:pStyle w:val="44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  <w:t>脚注</w:t>
            </w:r>
          </w:p>
        </w:tc>
        <w:tc>
          <w:tcPr>
            <w:tcW w:w="7200" w:type="dxa"/>
            <w:shd w:val="clear" w:color="auto" w:fill="D8D8D8" w:themeFill="background1" w:themeFillShade="D9"/>
          </w:tcPr>
          <w:p>
            <w:pPr>
              <w:pStyle w:val="44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  <w:t>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messagelogin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weichatlogin</w:t>
            </w:r>
          </w:p>
        </w:tc>
      </w:tr>
    </w:tbl>
    <w:p>
      <w:pPr>
        <w:pStyle w:val="4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br w:type="page"/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25" w:name="_Toc3082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4.1.4 短信登录页面</w:t>
      </w:r>
      <w:bookmarkEnd w:id="25"/>
    </w:p>
    <w:p>
      <w:pPr>
        <w:pStyle w:val="4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26" w:name="_Toc29783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messagelogin</w:t>
      </w:r>
      <w:bookmarkEnd w:id="26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1.用户输入手机号后，点击获取验证码，再输入短信验证码可完成登录。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2.用户可以通过普通登录、短信登录进行登录页面切换。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3.当用户点击登录按钮时，跳转到register页面。</w:t>
      </w:r>
    </w:p>
    <w:p>
      <w:pPr>
        <w:pStyle w:val="4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27" w:name="_Toc21933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用户界面</w:t>
      </w:r>
      <w:bookmarkEnd w:id="27"/>
    </w:p>
    <w:p>
      <w:pPr>
        <w:pStyle w:val="3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drawing>
          <wp:inline distT="0" distB="0" distL="114300" distR="114300">
            <wp:extent cx="2828925" cy="2524125"/>
            <wp:effectExtent l="0" t="0" r="9525" b="9525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28" w:name="_Toc11146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元件表</w:t>
      </w:r>
      <w:bookmarkEnd w:id="28"/>
    </w:p>
    <w:tbl>
      <w:tblPr>
        <w:tblStyle w:val="47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60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3600" w:type="dxa"/>
            <w:shd w:val="clear" w:color="auto" w:fill="D8D8D8" w:themeFill="background1" w:themeFillShade="D9"/>
          </w:tcPr>
          <w:p>
            <w:pPr>
              <w:pStyle w:val="44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  <w:t>脚注</w:t>
            </w:r>
          </w:p>
        </w:tc>
        <w:tc>
          <w:tcPr>
            <w:tcW w:w="7200" w:type="dxa"/>
            <w:shd w:val="clear" w:color="auto" w:fill="D8D8D8" w:themeFill="background1" w:themeFillShade="D9"/>
          </w:tcPr>
          <w:p>
            <w:pPr>
              <w:pStyle w:val="44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  <w:t>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messagelogin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weichatlogin</w:t>
            </w:r>
          </w:p>
        </w:tc>
      </w:tr>
    </w:tbl>
    <w:p>
      <w:pPr>
        <w:pStyle w:val="4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br w:type="page"/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9" w:name="_Toc4096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4.1.5 忘记密码页面</w:t>
      </w:r>
      <w:bookmarkEnd w:id="29"/>
    </w:p>
    <w:p>
      <w:pPr>
        <w:pStyle w:val="4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30" w:name="_Toc30056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forgotpsw</w:t>
      </w:r>
      <w:bookmarkEnd w:id="30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1.忘记密码页面由login页面所关联。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2.左上角的返回图标关联login页面。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3.取消按钮关联login界面。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4.确认按钮关联login页面。</w:t>
      </w:r>
    </w:p>
    <w:p>
      <w:pPr>
        <w:pStyle w:val="4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31" w:name="_Toc32257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用户界面</w:t>
      </w:r>
      <w:bookmarkEnd w:id="31"/>
    </w:p>
    <w:p>
      <w:pPr>
        <w:pStyle w:val="3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drawing>
          <wp:inline distT="0" distB="0" distL="114300" distR="114300">
            <wp:extent cx="4343400" cy="24955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  <w:bookmarkStart w:id="32" w:name="_Toc9782"/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  <w:t>元件表</w:t>
      </w:r>
      <w:bookmarkEnd w:id="32"/>
    </w:p>
    <w:tbl>
      <w:tblPr>
        <w:tblStyle w:val="47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60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3600" w:type="dxa"/>
            <w:shd w:val="clear" w:color="auto" w:fill="D8D8D8" w:themeFill="background1" w:themeFillShade="D9"/>
          </w:tcPr>
          <w:p>
            <w:pPr>
              <w:pStyle w:val="44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  <w:t>脚注</w:t>
            </w:r>
          </w:p>
        </w:tc>
        <w:tc>
          <w:tcPr>
            <w:tcW w:w="7200" w:type="dxa"/>
            <w:shd w:val="clear" w:color="auto" w:fill="D8D8D8" w:themeFill="background1" w:themeFillShade="D9"/>
          </w:tcPr>
          <w:p>
            <w:pPr>
              <w:pStyle w:val="44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color w:val="000000" w:themeColor="text1"/>
                <w:sz w:val="24"/>
                <w:szCs w:val="24"/>
              </w:rPr>
              <w:t>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5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鼠标单击时: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 xml:space="preserve">    在 当前窗口 打开 login</w:t>
            </w:r>
          </w:p>
        </w:tc>
      </w:tr>
    </w:tbl>
    <w:p>
      <w:pPr>
        <w:pStyle w:val="4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pStyle w:val="4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p>
      <w:pPr>
        <w:pStyle w:val="3"/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lang w:val="en-US" w:eastAsia="zh-CN"/>
        </w:rPr>
      </w:pPr>
      <w:bookmarkStart w:id="33" w:name="_Toc25163"/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lang w:val="en-US" w:eastAsia="zh-CN"/>
        </w:rPr>
        <w:t>4.2 菜单</w:t>
      </w:r>
      <w:bookmarkEnd w:id="33"/>
    </w:p>
    <w:p>
      <w:pPr>
        <w:pStyle w:val="23"/>
        <w:keepNext/>
        <w:numPr>
          <w:numId w:val="0"/>
        </w:numPr>
        <w:ind w:leftChars="0"/>
        <w:rPr>
          <w:rFonts w:hint="eastAsia" w:ascii="黑体" w:hAnsi="黑体" w:eastAsia="黑体" w:cs="黑体"/>
          <w:b w:val="0"/>
          <w:bCs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 xml:space="preserve">4.2.1 </w:t>
      </w:r>
      <w:r>
        <w:rPr>
          <w:rFonts w:hint="eastAsia" w:ascii="黑体" w:hAnsi="黑体" w:eastAsia="黑体" w:cs="黑体"/>
          <w:b w:val="0"/>
          <w:bCs/>
          <w:sz w:val="30"/>
          <w:szCs w:val="30"/>
          <w:lang w:eastAsia="zh-CN"/>
        </w:rPr>
        <w:t>首页</w:t>
      </w:r>
    </w:p>
    <w:p>
      <w:pPr>
        <w:pStyle w:val="23"/>
        <w:keepNext/>
        <w:numPr>
          <w:numId w:val="0"/>
        </w:numPr>
        <w:ind w:leftChars="0"/>
        <w:rPr>
          <w:rFonts w:hint="eastAsia" w:ascii="黑体" w:hAnsi="黑体" w:eastAsia="黑体" w:cs="黑体"/>
          <w:b w:val="0"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用户界面</w:t>
      </w:r>
    </w:p>
    <w:p>
      <w:pPr>
        <w:pStyle w:val="33"/>
      </w:pPr>
      <w:r>
        <w:drawing>
          <wp:inline distT="0" distB="0" distL="114300" distR="114300">
            <wp:extent cx="6848475" cy="4562475"/>
            <wp:effectExtent l="0" t="0" r="9525" b="9525"/>
            <wp:docPr id="6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  <w:jc w:val="both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t>元件表</w:t>
      </w:r>
    </w:p>
    <w:tbl>
      <w:tblPr>
        <w:tblStyle w:val="30"/>
        <w:tblW w:w="10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542"/>
        <w:gridCol w:w="3085"/>
        <w:gridCol w:w="3085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1542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  <w:t>Footnote</w:t>
            </w:r>
          </w:p>
        </w:tc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  <w:t>Interactions</w:t>
            </w:r>
          </w:p>
        </w:tc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1542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OnClick: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 Case 2: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   Show 加入班级</w:t>
            </w: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点击加入班级按钮，弹出加入班级的模式对话框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1542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显示课程和该课程的相关考勤信息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1542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点击班级，返回首页</w:t>
            </w:r>
          </w:p>
        </w:tc>
      </w:tr>
    </w:tbl>
    <w:p>
      <w:pPr>
        <w:pStyle w:val="4"/>
        <w:rPr>
          <w:rFonts w:hint="eastAsia" w:ascii="黑体" w:hAnsi="黑体" w:eastAsia="黑体" w:cs="黑体"/>
          <w:sz w:val="30"/>
          <w:szCs w:val="30"/>
        </w:rPr>
      </w:pPr>
      <w:bookmarkStart w:id="34" w:name="_Toc24546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4.2.2</w:t>
      </w:r>
      <w:r>
        <w:rPr>
          <w:rFonts w:hint="eastAsia" w:ascii="黑体" w:hAnsi="黑体" w:eastAsia="黑体" w:cs="黑体"/>
          <w:sz w:val="30"/>
          <w:szCs w:val="30"/>
        </w:rPr>
        <w:t>加入班级</w:t>
      </w:r>
      <w:bookmarkEnd w:id="34"/>
    </w:p>
    <w:p>
      <w:pPr>
        <w:pStyle w:val="25"/>
        <w:keepNext/>
        <w:numPr>
          <w:numId w:val="0"/>
        </w:numPr>
        <w:ind w:leftChars="0"/>
        <w:rPr>
          <w:i w:val="0"/>
          <w:iCs/>
          <w:sz w:val="24"/>
          <w:szCs w:val="24"/>
        </w:rPr>
      </w:pPr>
      <w:r>
        <w:rPr>
          <w:rFonts w:hint="eastAsia" w:eastAsia="宋体"/>
          <w:i w:val="0"/>
          <w:iCs/>
          <w:sz w:val="24"/>
          <w:szCs w:val="24"/>
          <w:lang w:val="en-US" w:eastAsia="zh-CN"/>
        </w:rPr>
        <w:t xml:space="preserve">  用户界面</w:t>
      </w:r>
    </w:p>
    <w:p>
      <w:pPr>
        <w:pStyle w:val="33"/>
      </w:pPr>
      <w:r>
        <w:drawing>
          <wp:inline distT="0" distB="0" distL="114300" distR="114300">
            <wp:extent cx="2657475" cy="1571625"/>
            <wp:effectExtent l="0" t="0" r="9525" b="9525"/>
            <wp:docPr id="7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3"/>
        <w:jc w:val="both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t>元件表</w:t>
      </w:r>
    </w:p>
    <w:tbl>
      <w:tblPr>
        <w:tblStyle w:val="30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60"/>
        <w:gridCol w:w="432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Footnote</w:t>
            </w:r>
          </w:p>
        </w:tc>
        <w:tc>
          <w:tcPr>
            <w:tcW w:w="4320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Interactions</w:t>
            </w:r>
          </w:p>
        </w:tc>
        <w:tc>
          <w:tcPr>
            <w:tcW w:w="4320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OnClick: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Hide 加入班级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OnClick: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Case 1: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Hide 加入班级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输入课程验证码，点击加入，加入该老师的课程</w:t>
            </w:r>
          </w:p>
        </w:tc>
      </w:tr>
    </w:tbl>
    <w:p/>
    <w:p/>
    <w:p/>
    <w:p/>
    <w:p/>
    <w:p/>
    <w:p/>
    <w:p/>
    <w:p>
      <w:pPr>
        <w:pStyle w:val="3"/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lang w:eastAsia="zh-CN"/>
        </w:rPr>
      </w:pPr>
      <w:bookmarkStart w:id="35" w:name="_Toc8650"/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4.3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30"/>
          <w:szCs w:val="30"/>
          <w:lang w:eastAsia="zh-CN"/>
        </w:rPr>
        <w:t>用户信息</w:t>
      </w:r>
      <w:bookmarkEnd w:id="35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0"/>
          <w:szCs w:val="30"/>
          <w:lang w:eastAsia="zh-CN"/>
        </w:rPr>
        <w:t>用户界面</w:t>
      </w:r>
    </w:p>
    <w:p>
      <w:pPr>
        <w:pStyle w:val="33"/>
      </w:pPr>
      <w:r>
        <w:drawing>
          <wp:inline distT="0" distB="0" distL="114300" distR="114300">
            <wp:extent cx="6858000" cy="4572000"/>
            <wp:effectExtent l="0" t="0" r="0" b="0"/>
            <wp:docPr id="8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jc w:val="both"/>
      </w:pPr>
    </w:p>
    <w:p>
      <w:pPr>
        <w:pStyle w:val="33"/>
        <w:jc w:val="both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t>元件表</w:t>
      </w:r>
    </w:p>
    <w:tbl>
      <w:tblPr>
        <w:tblStyle w:val="30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60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3600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Footnote</w:t>
            </w:r>
          </w:p>
        </w:tc>
        <w:tc>
          <w:tcPr>
            <w:tcW w:w="7200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点击编辑资料按钮，基本资料的这些文本框变成可编辑的状态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点击绑定邮箱按钮，进入邮箱绑定的界面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点击修改手机按钮，进入修改手机的界面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点击修改密码按钮，进入修改密码的界面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显示使用该用户的名字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显示该用户的头像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个人资料，显示与用户相关的信息</w:t>
            </w:r>
          </w:p>
        </w:tc>
      </w:tr>
    </w:tbl>
    <w:p>
      <w:pPr>
        <w:pStyle w:val="23"/>
        <w:keepNext/>
        <w:numPr>
          <w:numId w:val="0"/>
        </w:numPr>
        <w:ind w:leftChars="0"/>
        <w:rPr>
          <w:rStyle w:val="49"/>
          <w:rFonts w:hint="eastAsia"/>
          <w:b w:val="0"/>
          <w:bCs w:val="0"/>
          <w:i w:val="0"/>
          <w:iCs w:val="0"/>
          <w:lang w:val="en-US" w:eastAsia="zh-CN"/>
        </w:rPr>
      </w:pPr>
      <w:r>
        <w:br w:type="page"/>
      </w:r>
      <w:bookmarkStart w:id="36" w:name="_Toc31612"/>
      <w:r>
        <w:rPr>
          <w:rStyle w:val="49"/>
          <w:rFonts w:hint="eastAsia"/>
          <w:b w:val="0"/>
          <w:bCs w:val="0"/>
          <w:i w:val="0"/>
          <w:iCs w:val="0"/>
          <w:lang w:val="en-US" w:eastAsia="zh-CN"/>
        </w:rPr>
        <w:t>4.4 请假</w:t>
      </w:r>
    </w:p>
    <w:bookmarkEnd w:id="36"/>
    <w:p>
      <w:pPr>
        <w:pStyle w:val="23"/>
        <w:keepNext/>
        <w:numPr>
          <w:numId w:val="0"/>
        </w:numPr>
        <w:ind w:leftChars="0"/>
        <w:rPr>
          <w:rStyle w:val="49"/>
          <w:rFonts w:hint="eastAsia"/>
          <w:b w:val="0"/>
          <w:bCs w:val="0"/>
          <w:i w:val="0"/>
          <w:iCs w:val="0"/>
          <w:lang w:val="en-US" w:eastAsia="zh-CN"/>
        </w:rPr>
      </w:pPr>
      <w:bookmarkStart w:id="37" w:name="_Toc25051"/>
      <w:r>
        <w:rPr>
          <w:rStyle w:val="49"/>
          <w:rFonts w:hint="eastAsia"/>
          <w:b w:val="0"/>
          <w:bCs w:val="0"/>
          <w:i w:val="0"/>
          <w:iCs w:val="0"/>
          <w:lang w:val="en-US" w:eastAsia="zh-CN"/>
        </w:rPr>
        <w:t>用户界面</w:t>
      </w:r>
    </w:p>
    <w:bookmarkEnd w:id="37"/>
    <w:p>
      <w:pPr>
        <w:pStyle w:val="33"/>
      </w:pPr>
      <w:r>
        <w:drawing>
          <wp:inline distT="0" distB="0" distL="114300" distR="114300">
            <wp:extent cx="6858000" cy="3143250"/>
            <wp:effectExtent l="0" t="0" r="0" b="0"/>
            <wp:docPr id="9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3"/>
        <w:jc w:val="both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t>元件表</w:t>
      </w:r>
    </w:p>
    <w:tbl>
      <w:tblPr>
        <w:tblStyle w:val="30"/>
        <w:tblW w:w="10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542"/>
        <w:gridCol w:w="3085"/>
        <w:gridCol w:w="3085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1542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Footnote</w:t>
            </w:r>
          </w:p>
        </w:tc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Interactions</w:t>
            </w:r>
          </w:p>
        </w:tc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1542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OnClick: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用例 1: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Show 日历 fade 500 ms</w:t>
            </w: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1542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OnClick: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用例 1: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Show 日历 fade 500 ms</w:t>
            </w: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1542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选择请假类型下拉框，选择之后将选择的类型显示到列表中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1542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日期输入框</w:t>
            </w: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1542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结束时间减去开始时间就是请假时长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1542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请假事由的输入框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1542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点击确定，提交请假的相关信息</w:t>
            </w:r>
          </w:p>
        </w:tc>
      </w:tr>
    </w:tbl>
    <w:p>
      <w:pPr>
        <w:pStyle w:val="4"/>
        <w:rPr>
          <w:rFonts w:hint="eastAsia" w:ascii="黑体" w:hAnsi="黑体" w:eastAsia="黑体" w:cs="黑体"/>
          <w:sz w:val="30"/>
          <w:szCs w:val="30"/>
        </w:rPr>
      </w:pPr>
      <w:bookmarkStart w:id="38" w:name="_Toc8010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4.4.1 </w:t>
      </w:r>
      <w:r>
        <w:rPr>
          <w:rFonts w:hint="eastAsia" w:ascii="黑体" w:hAnsi="黑体" w:eastAsia="黑体" w:cs="黑体"/>
          <w:sz w:val="30"/>
          <w:szCs w:val="30"/>
        </w:rPr>
        <w:t>日历</w:t>
      </w:r>
      <w:bookmarkEnd w:id="38"/>
    </w:p>
    <w:p>
      <w:pPr>
        <w:pStyle w:val="33"/>
      </w:pPr>
      <w:r>
        <w:drawing>
          <wp:inline distT="0" distB="0" distL="114300" distR="114300">
            <wp:extent cx="2028825" cy="2076450"/>
            <wp:effectExtent l="0" t="0" r="9525" b="0"/>
            <wp:docPr id="11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0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60"/>
        <w:gridCol w:w="432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Footnote</w:t>
            </w:r>
          </w:p>
        </w:tc>
        <w:tc>
          <w:tcPr>
            <w:tcW w:w="4320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Interactions</w:t>
            </w:r>
          </w:p>
        </w:tc>
        <w:tc>
          <w:tcPr>
            <w:tcW w:w="4320" w:type="dxa"/>
            <w:shd w:val="clear" w:color="auto" w:fill="D8D8D8" w:themeFill="background1" w:themeFillShade="D9"/>
          </w:tcPr>
          <w:p>
            <w:pPr>
              <w:pStyle w:val="26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OnClick: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用例 1: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Set text on 日期输入框 equal to ""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点击清空能清空文本框中中的日期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OnClick: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用例 1: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Set text on 日期输入框 equal to "[[Year]]-[[Month]]-[[Day]]"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Hide 日历 fade 500 ms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点击今天，输入当前的日期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OnClick: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用例 1: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Hide 日历 fade 500 ms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点击关闭，关闭该日期选择的控件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OnClick: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用例 1: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Set text on 日期输入框 equal to "2011-8-24"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Hide 日历 fade 500 ms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点击24号日期选择开始时间，这里的日期选择做了24号日期选择、清空按钮、今天、关闭</w:t>
            </w:r>
          </w:p>
        </w:tc>
      </w:tr>
    </w:tbl>
    <w:p>
      <w:pP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</w:rPr>
      </w:pPr>
    </w:p>
    <w:sectPr>
      <w:headerReference r:id="rId5" w:type="default"/>
      <w:footerReference r:id="rId6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2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2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>
          <w:pPr>
            <w:pStyle w:val="12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2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2"/>
            <w:jc w:val="center"/>
          </w:pPr>
        </w:p>
      </w:tc>
      <w:tc>
        <w:tcPr>
          <w:tcW w:w="4878" w:type="dxa"/>
        </w:tcPr>
        <w:p>
          <w:pPr>
            <w:pStyle w:val="12"/>
          </w:pPr>
        </w:p>
      </w:tc>
    </w:tr>
  </w:tbl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2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2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>
          <w:pPr>
            <w:pStyle w:val="12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2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2"/>
            <w:jc w:val="center"/>
          </w:pPr>
        </w:p>
      </w:tc>
      <w:tc>
        <w:tcPr>
          <w:tcW w:w="4878" w:type="dxa"/>
        </w:tcPr>
        <w:p>
          <w:pPr>
            <w:pStyle w:val="12"/>
          </w:pPr>
        </w:p>
      </w:tc>
    </w:tr>
  </w:tbl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</w:rPr>
                <w:t>The Documentation</w:t>
              </w:r>
            </w:p>
          </w:sdtContent>
        </w:sdt>
      </w:tc>
    </w:tr>
  </w:tbl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</w:rPr>
                <w:t>The Documentation</w:t>
              </w:r>
            </w:p>
          </w:sdtContent>
        </w:sdt>
      </w:tc>
    </w:tr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5B7DB"/>
    <w:multiLevelType w:val="singleLevel"/>
    <w:tmpl w:val="58D5B7DB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drawingGridHorizontalSpacing w:val="9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9521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1BC6DA9"/>
    <w:rsid w:val="095343A7"/>
    <w:rsid w:val="14313405"/>
    <w:rsid w:val="15406E5F"/>
    <w:rsid w:val="15FA6CF0"/>
    <w:rsid w:val="16845F62"/>
    <w:rsid w:val="1697084C"/>
    <w:rsid w:val="18D93E04"/>
    <w:rsid w:val="19FE5660"/>
    <w:rsid w:val="1A063871"/>
    <w:rsid w:val="1BD8754D"/>
    <w:rsid w:val="1EA92C84"/>
    <w:rsid w:val="20707350"/>
    <w:rsid w:val="20DD12CD"/>
    <w:rsid w:val="24D137C7"/>
    <w:rsid w:val="29225C9E"/>
    <w:rsid w:val="2A8B18E2"/>
    <w:rsid w:val="2FF2723A"/>
    <w:rsid w:val="341C1B33"/>
    <w:rsid w:val="3C615311"/>
    <w:rsid w:val="3E066766"/>
    <w:rsid w:val="408558E3"/>
    <w:rsid w:val="42110E57"/>
    <w:rsid w:val="45894A56"/>
    <w:rsid w:val="460A164E"/>
    <w:rsid w:val="47ED066E"/>
    <w:rsid w:val="495035D8"/>
    <w:rsid w:val="4A5154FB"/>
    <w:rsid w:val="50A529A6"/>
    <w:rsid w:val="50F463DB"/>
    <w:rsid w:val="52922C13"/>
    <w:rsid w:val="52D964B9"/>
    <w:rsid w:val="52F13489"/>
    <w:rsid w:val="5AAE350D"/>
    <w:rsid w:val="5AF528E4"/>
    <w:rsid w:val="5B1C66B5"/>
    <w:rsid w:val="5E5C1E29"/>
    <w:rsid w:val="62C07858"/>
    <w:rsid w:val="6FB06AC7"/>
    <w:rsid w:val="70B263C5"/>
    <w:rsid w:val="788547DE"/>
    <w:rsid w:val="7EF81E5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49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te Heading"/>
    <w:basedOn w:val="1"/>
    <w:next w:val="1"/>
    <w:qFormat/>
    <w:uiPriority w:val="0"/>
    <w:pPr>
      <w:jc w:val="center"/>
    </w:pPr>
  </w:style>
  <w:style w:type="paragraph" w:styleId="8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9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0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1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2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5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6">
    <w:name w:val="toc 2"/>
    <w:basedOn w:val="1"/>
    <w:next w:val="1"/>
    <w:qFormat/>
    <w:uiPriority w:val="39"/>
    <w:pPr>
      <w:spacing w:line="360" w:lineRule="auto"/>
      <w:ind w:left="240"/>
    </w:p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AxureTOCHeading"/>
    <w:basedOn w:val="1"/>
    <w:uiPriority w:val="0"/>
    <w:pPr>
      <w:spacing w:before="360"/>
      <w:jc w:val="center"/>
    </w:pPr>
    <w:rPr>
      <w:b/>
      <w:color w:val="3F3F3F" w:themeColor="text1" w:themeTint="BF"/>
      <w:sz w:val="24"/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3F3F3F" w:themeColor="text1" w:themeTint="BF"/>
      <w:sz w:val="28"/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3F3F3F" w:themeColor="text1" w:themeTint="BF"/>
      <w:sz w:val="26"/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3F3F3F" w:themeColor="text1" w:themeTint="BF"/>
      <w:sz w:val="20"/>
    </w:rPr>
  </w:style>
  <w:style w:type="paragraph" w:customStyle="1" w:styleId="25">
    <w:name w:val="AxureHeading4"/>
    <w:basedOn w:val="1"/>
    <w:uiPriority w:val="0"/>
    <w:pPr>
      <w:numPr>
        <w:ilvl w:val="3"/>
        <w:numId w:val="1"/>
      </w:numPr>
      <w:spacing w:before="240"/>
    </w:pPr>
    <w:rPr>
      <w:b/>
      <w:i/>
      <w:color w:val="3F3F3F" w:themeColor="text1" w:themeTint="BF"/>
      <w:sz w:val="20"/>
    </w:rPr>
  </w:style>
  <w:style w:type="paragraph" w:customStyle="1" w:styleId="26">
    <w:name w:val="AxureTableHeaderText"/>
    <w:basedOn w:val="1"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uiPriority w:val="0"/>
    <w:pPr>
      <w:spacing w:before="240"/>
    </w:pPr>
    <w:rPr>
      <w:b/>
      <w:color w:val="3F3F3F" w:themeColor="text1" w:themeTint="BF"/>
      <w:u w:val="single"/>
    </w:rPr>
  </w:style>
  <w:style w:type="character" w:customStyle="1" w:styleId="29">
    <w:name w:val="Balloon Text Char"/>
    <w:basedOn w:val="17"/>
    <w:link w:val="11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9"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>
        <w:tblLayout w:type="fixed"/>
      </w:tblPr>
      <w:trPr>
        <w:tblHeader/>
      </w:tr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7"/>
    <w:link w:val="5"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</w:rPr>
  </w:style>
  <w:style w:type="character" w:customStyle="1" w:styleId="32">
    <w:name w:val="Heading 5 Char"/>
    <w:basedOn w:val="17"/>
    <w:link w:val="6"/>
    <w:uiPriority w:val="0"/>
    <w:rPr>
      <w:rFonts w:asciiTheme="majorHAnsi" w:hAnsiTheme="majorHAnsi" w:eastAsiaTheme="majorEastAsia" w:cstheme="majorBidi"/>
      <w:color w:val="243F61" w:themeColor="accent1" w:themeShade="7F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customStyle="1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7"/>
    <w:link w:val="34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7"/>
    <w:link w:val="13"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7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8">
    <w:name w:val="Placeholder Text"/>
    <w:basedOn w:val="17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Axure 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 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 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Axure 基本标题"/>
    <w:basedOn w:val="1"/>
    <w:uiPriority w:val="0"/>
    <w:pPr>
      <w:spacing w:before="240"/>
    </w:pPr>
    <w:rPr>
      <w:b/>
      <w:u w:val="single"/>
    </w:rPr>
  </w:style>
  <w:style w:type="table" w:customStyle="1" w:styleId="47">
    <w:name w:val="Axure 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>
        <w:tblLayout w:type="fixed"/>
      </w:tbl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  <w:style w:type="paragraph" w:customStyle="1" w:styleId="48">
    <w:name w:val="infoblue"/>
    <w:basedOn w:val="1"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character" w:customStyle="1" w:styleId="49">
    <w:name w:val="标题 2 Char"/>
    <w:link w:val="3"/>
    <w:uiPriority w:val="0"/>
    <w:rPr>
      <w:b/>
      <w:bCs/>
      <w:i/>
      <w:i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91</Words>
  <Characters>525</Characters>
  <Lines>4</Lines>
  <Paragraphs>1</Paragraphs>
  <ScaleCrop>false</ScaleCrop>
  <LinksUpToDate>false</LinksUpToDate>
  <CharactersWithSpaces>615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[Your Name]</dc:creator>
  <cp:lastModifiedBy>Administrator</cp:lastModifiedBy>
  <cp:lastPrinted>2010-09-03T00:33:00Z</cp:lastPrinted>
  <dcterms:modified xsi:type="dcterms:W3CDTF">2017-03-25T01:07:59Z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