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1954" w14:textId="77777777" w:rsidR="00A569D5" w:rsidRPr="00657344" w:rsidRDefault="00A569D5" w:rsidP="00A569D5">
      <w:pPr>
        <w:spacing w:line="276" w:lineRule="auto"/>
        <w:rPr>
          <w:rFonts w:cs="Arial"/>
        </w:rPr>
      </w:pPr>
    </w:p>
    <w:p w14:paraId="1F37885B" w14:textId="77777777" w:rsidR="00A569D5" w:rsidRPr="00657344" w:rsidRDefault="00A569D5" w:rsidP="00A569D5">
      <w:pPr>
        <w:spacing w:line="276" w:lineRule="auto"/>
        <w:rPr>
          <w:rFonts w:cs="Arial"/>
        </w:rPr>
      </w:pPr>
    </w:p>
    <w:p w14:paraId="56C5FBF3" w14:textId="77777777" w:rsidR="00A569D5" w:rsidRPr="00657344" w:rsidRDefault="00A569D5" w:rsidP="00A569D5">
      <w:pPr>
        <w:spacing w:line="276" w:lineRule="auto"/>
        <w:rPr>
          <w:rFonts w:cs="Arial"/>
        </w:rPr>
      </w:pPr>
    </w:p>
    <w:p w14:paraId="045F767E" w14:textId="77777777" w:rsidR="00A569D5" w:rsidRPr="00657344" w:rsidRDefault="00A569D5" w:rsidP="00A569D5">
      <w:pPr>
        <w:spacing w:line="276" w:lineRule="auto"/>
        <w:rPr>
          <w:rFonts w:cs="Arial"/>
        </w:rPr>
      </w:pPr>
    </w:p>
    <w:p w14:paraId="5D5171C0" w14:textId="77777777" w:rsidR="00A569D5" w:rsidRPr="00657344" w:rsidRDefault="00A569D5" w:rsidP="00A569D5">
      <w:pPr>
        <w:spacing w:line="276" w:lineRule="auto"/>
        <w:rPr>
          <w:rFonts w:cs="Arial"/>
        </w:rPr>
      </w:pPr>
    </w:p>
    <w:p w14:paraId="1885B283" w14:textId="77777777" w:rsidR="00A569D5" w:rsidRPr="00657344" w:rsidRDefault="00A569D5" w:rsidP="00A569D5">
      <w:pPr>
        <w:spacing w:line="276" w:lineRule="auto"/>
        <w:rPr>
          <w:rFonts w:cs="Arial"/>
        </w:rPr>
      </w:pPr>
    </w:p>
    <w:p w14:paraId="5C1E044F" w14:textId="77777777" w:rsidR="00A569D5" w:rsidRPr="00657344" w:rsidRDefault="00A569D5" w:rsidP="00A569D5">
      <w:pPr>
        <w:spacing w:line="276" w:lineRule="auto"/>
        <w:rPr>
          <w:rFonts w:cs="Arial"/>
        </w:rPr>
      </w:pPr>
    </w:p>
    <w:p w14:paraId="069837CC" w14:textId="77777777" w:rsidR="00A569D5" w:rsidRPr="00657344" w:rsidRDefault="00A569D5" w:rsidP="00A569D5">
      <w:pPr>
        <w:spacing w:line="276" w:lineRule="auto"/>
        <w:rPr>
          <w:rFonts w:cs="Arial"/>
        </w:rPr>
      </w:pPr>
    </w:p>
    <w:p w14:paraId="18A15292" w14:textId="1C142AB7" w:rsidR="00A569D5" w:rsidRPr="00657344" w:rsidRDefault="00A569D5" w:rsidP="00A569D5">
      <w:pPr>
        <w:spacing w:line="360" w:lineRule="auto"/>
        <w:jc w:val="center"/>
        <w:rPr>
          <w:rFonts w:cs="Arial"/>
          <w:b/>
          <w:bCs/>
          <w:sz w:val="44"/>
          <w:szCs w:val="44"/>
        </w:rPr>
      </w:pPr>
      <w:r>
        <w:rPr>
          <w:rFonts w:cs="Arial" w:hint="eastAsia"/>
          <w:b/>
          <w:bCs/>
          <w:sz w:val="44"/>
          <w:szCs w:val="44"/>
        </w:rPr>
        <w:t xml:space="preserve">Assignment </w:t>
      </w:r>
      <w:r w:rsidR="009E3D25">
        <w:rPr>
          <w:rFonts w:cs="Arial" w:hint="eastAsia"/>
          <w:b/>
          <w:bCs/>
          <w:sz w:val="44"/>
          <w:szCs w:val="44"/>
        </w:rPr>
        <w:t>2</w:t>
      </w:r>
      <w:r>
        <w:rPr>
          <w:rFonts w:cs="Arial" w:hint="eastAsia"/>
          <w:b/>
          <w:bCs/>
          <w:sz w:val="44"/>
          <w:szCs w:val="44"/>
        </w:rPr>
        <w:t xml:space="preserve"> </w:t>
      </w:r>
      <w:r>
        <w:rPr>
          <w:rFonts w:cs="Arial"/>
          <w:b/>
          <w:bCs/>
          <w:sz w:val="44"/>
          <w:szCs w:val="44"/>
        </w:rPr>
        <w:t>–</w:t>
      </w:r>
      <w:r>
        <w:rPr>
          <w:rFonts w:cs="Arial" w:hint="eastAsia"/>
          <w:b/>
          <w:bCs/>
          <w:sz w:val="44"/>
          <w:szCs w:val="44"/>
        </w:rPr>
        <w:t xml:space="preserve"> </w:t>
      </w:r>
      <w:r w:rsidR="00253328">
        <w:rPr>
          <w:rFonts w:cs="Arial" w:hint="eastAsia"/>
          <w:b/>
          <w:bCs/>
          <w:sz w:val="44"/>
          <w:szCs w:val="44"/>
        </w:rPr>
        <w:t>Risk Identification</w:t>
      </w:r>
    </w:p>
    <w:p w14:paraId="7FE96D1F" w14:textId="77777777" w:rsidR="00A569D5" w:rsidRPr="00657344" w:rsidRDefault="00A569D5" w:rsidP="00A569D5">
      <w:pPr>
        <w:spacing w:line="276" w:lineRule="auto"/>
        <w:rPr>
          <w:rFonts w:cs="Arial"/>
        </w:rPr>
      </w:pPr>
    </w:p>
    <w:p w14:paraId="390C4668" w14:textId="77777777" w:rsidR="00A569D5" w:rsidRPr="00657344" w:rsidRDefault="00A569D5" w:rsidP="00A569D5">
      <w:pPr>
        <w:spacing w:line="276" w:lineRule="auto"/>
        <w:rPr>
          <w:rFonts w:cs="Arial"/>
        </w:rPr>
      </w:pPr>
    </w:p>
    <w:p w14:paraId="41832B97" w14:textId="77777777" w:rsidR="00A569D5" w:rsidRDefault="00A569D5" w:rsidP="00A569D5">
      <w:pPr>
        <w:spacing w:line="276" w:lineRule="auto"/>
        <w:rPr>
          <w:rFonts w:cs="Arial"/>
        </w:rPr>
      </w:pPr>
    </w:p>
    <w:p w14:paraId="602C0B4E" w14:textId="77777777" w:rsidR="00A569D5" w:rsidRDefault="00A569D5" w:rsidP="00A569D5">
      <w:pPr>
        <w:spacing w:line="276" w:lineRule="auto"/>
        <w:rPr>
          <w:rFonts w:cs="Arial"/>
        </w:rPr>
      </w:pPr>
    </w:p>
    <w:p w14:paraId="14BAAC2B" w14:textId="77777777" w:rsidR="00A569D5" w:rsidRPr="00657344" w:rsidRDefault="00A569D5" w:rsidP="00A569D5">
      <w:pPr>
        <w:spacing w:line="276" w:lineRule="auto"/>
        <w:rPr>
          <w:rFonts w:cs="Arial"/>
        </w:rPr>
      </w:pPr>
    </w:p>
    <w:p w14:paraId="586BB8A0" w14:textId="77777777" w:rsidR="00A569D5" w:rsidRPr="00657344" w:rsidRDefault="00A569D5" w:rsidP="00A569D5">
      <w:pPr>
        <w:spacing w:line="480" w:lineRule="auto"/>
        <w:rPr>
          <w:rFonts w:cs="Arial"/>
        </w:rPr>
      </w:pPr>
    </w:p>
    <w:p w14:paraId="3796A525" w14:textId="4AA51A62" w:rsidR="00A569D5" w:rsidRPr="00657344" w:rsidRDefault="00A569D5" w:rsidP="00A569D5">
      <w:pPr>
        <w:widowControl/>
        <w:spacing w:after="200" w:line="276" w:lineRule="auto"/>
        <w:jc w:val="center"/>
        <w:rPr>
          <w:rFonts w:eastAsia="等线" w:cs="Times New Roman"/>
          <w14:ligatures w14:val="none"/>
        </w:rPr>
      </w:pPr>
      <w:r w:rsidRPr="00657344">
        <w:rPr>
          <w:rFonts w:eastAsia="Calibri" w:cs="Times New Roman"/>
          <w:lang w:eastAsia="en-US"/>
          <w14:ligatures w14:val="none"/>
        </w:rPr>
        <w:t>ALY6</w:t>
      </w:r>
      <w:r w:rsidR="008B2BB1">
        <w:rPr>
          <w:rFonts w:eastAsiaTheme="minorEastAsia" w:cs="Times New Roman" w:hint="eastAsia"/>
          <w14:ligatures w14:val="none"/>
        </w:rPr>
        <w:t>130</w:t>
      </w:r>
      <w:r w:rsidRPr="00657344">
        <w:rPr>
          <w:rFonts w:eastAsia="Calibri" w:cs="Times New Roman"/>
          <w:lang w:eastAsia="en-US"/>
          <w14:ligatures w14:val="none"/>
        </w:rPr>
        <w:t xml:space="preserve">: </w:t>
      </w:r>
      <w:r w:rsidR="008B2BB1" w:rsidRPr="008B2BB1">
        <w:rPr>
          <w:rFonts w:eastAsia="Calibri" w:cs="Times New Roman"/>
          <w:lang w:eastAsia="en-US"/>
          <w14:ligatures w14:val="none"/>
        </w:rPr>
        <w:t>Risk Management for Analytics</w:t>
      </w:r>
    </w:p>
    <w:p w14:paraId="294A602C" w14:textId="76AFA8EB" w:rsidR="00A569D5" w:rsidRDefault="00A569D5" w:rsidP="00A569D5">
      <w:pPr>
        <w:widowControl/>
        <w:spacing w:after="200" w:line="276" w:lineRule="auto"/>
        <w:jc w:val="center"/>
        <w:rPr>
          <w:rFonts w:eastAsiaTheme="minorEastAsia" w:cs="Times New Roman"/>
          <w14:ligatures w14:val="none"/>
        </w:rPr>
      </w:pPr>
      <w:r w:rsidRPr="00657344">
        <w:rPr>
          <w:rFonts w:eastAsia="Calibri" w:cs="Times New Roman"/>
          <w:lang w:eastAsia="en-US"/>
          <w14:ligatures w14:val="none"/>
        </w:rPr>
        <w:t xml:space="preserve">Dr. </w:t>
      </w:r>
      <w:r w:rsidR="00CC2788" w:rsidRPr="00CC2788">
        <w:rPr>
          <w:rFonts w:eastAsia="Calibri" w:cs="Times New Roman"/>
          <w:lang w:eastAsia="en-US"/>
          <w14:ligatures w14:val="none"/>
        </w:rPr>
        <w:t>Abeba N. Turi</w:t>
      </w:r>
    </w:p>
    <w:p w14:paraId="255848C2" w14:textId="77777777" w:rsidR="00A569D5" w:rsidRPr="00657344" w:rsidRDefault="00A569D5" w:rsidP="00A569D5">
      <w:pPr>
        <w:widowControl/>
        <w:spacing w:after="200" w:line="276" w:lineRule="auto"/>
        <w:jc w:val="center"/>
        <w:rPr>
          <w:rFonts w:eastAsia="Calibri" w:cs="Times New Roman"/>
          <w:lang w:eastAsia="en-US"/>
          <w14:ligatures w14:val="none"/>
        </w:rPr>
      </w:pPr>
      <w:r w:rsidRPr="00657344">
        <w:rPr>
          <w:rFonts w:eastAsia="Calibri" w:cs="Times New Roman"/>
          <w:lang w:eastAsia="en-US"/>
          <w14:ligatures w14:val="none"/>
        </w:rPr>
        <w:t>Master of Professional Studies in Analytics, Northeastern University</w:t>
      </w:r>
    </w:p>
    <w:p w14:paraId="46EC0CF9" w14:textId="0E6CD4EE" w:rsidR="00A569D5" w:rsidRPr="00657344" w:rsidRDefault="00A569D5" w:rsidP="00A569D5">
      <w:pPr>
        <w:widowControl/>
        <w:spacing w:after="200" w:line="276" w:lineRule="auto"/>
        <w:jc w:val="center"/>
        <w:rPr>
          <w:rFonts w:eastAsia="等线" w:cs="Times New Roman"/>
          <w14:ligatures w14:val="none"/>
        </w:rPr>
      </w:pPr>
      <w:r>
        <w:rPr>
          <w:rFonts w:eastAsia="等线" w:cs="Times New Roman" w:hint="eastAsia"/>
          <w14:ligatures w14:val="none"/>
        </w:rPr>
        <w:t xml:space="preserve">Group 3: </w:t>
      </w:r>
      <w:r w:rsidRPr="00A569D5">
        <w:rPr>
          <w:rFonts w:eastAsia="等线" w:cs="Times New Roman"/>
          <w14:ligatures w14:val="none"/>
        </w:rPr>
        <w:t>Victory Louis</w:t>
      </w:r>
      <w:r>
        <w:rPr>
          <w:rFonts w:eastAsia="等线" w:cs="Times New Roman" w:hint="eastAsia"/>
          <w14:ligatures w14:val="none"/>
        </w:rPr>
        <w:t xml:space="preserve">, </w:t>
      </w:r>
      <w:r w:rsidRPr="00A569D5">
        <w:rPr>
          <w:rFonts w:eastAsia="等线" w:cs="Times New Roman"/>
          <w14:ligatures w14:val="none"/>
        </w:rPr>
        <w:t>Musa Oseni Oyakhire</w:t>
      </w:r>
      <w:r>
        <w:rPr>
          <w:rFonts w:eastAsia="等线" w:cs="Times New Roman" w:hint="eastAsia"/>
          <w14:ligatures w14:val="none"/>
        </w:rPr>
        <w:t xml:space="preserve">, </w:t>
      </w:r>
      <w:r w:rsidRPr="00657344">
        <w:rPr>
          <w:rFonts w:eastAsia="等线" w:cs="Times New Roman"/>
          <w14:ligatures w14:val="none"/>
        </w:rPr>
        <w:t>Chenlu Liu</w:t>
      </w:r>
    </w:p>
    <w:p w14:paraId="68BA85C5" w14:textId="3E34B32E" w:rsidR="00A569D5" w:rsidRPr="00657344" w:rsidRDefault="00DC0B59" w:rsidP="00A569D5">
      <w:pPr>
        <w:widowControl/>
        <w:spacing w:after="200" w:line="276" w:lineRule="auto"/>
        <w:jc w:val="center"/>
        <w:rPr>
          <w:rFonts w:eastAsia="等线" w:cs="Times New Roman"/>
          <w14:ligatures w14:val="none"/>
        </w:rPr>
      </w:pPr>
      <w:r>
        <w:rPr>
          <w:rFonts w:eastAsia="等线" w:cs="Times New Roman" w:hint="eastAsia"/>
          <w14:ligatures w14:val="none"/>
        </w:rPr>
        <w:t>June</w:t>
      </w:r>
      <w:r w:rsidR="00A569D5" w:rsidRPr="00657344">
        <w:rPr>
          <w:rFonts w:eastAsia="Calibri" w:cs="Times New Roman"/>
          <w:lang w:eastAsia="en-US"/>
          <w14:ligatures w14:val="none"/>
        </w:rPr>
        <w:t xml:space="preserve"> </w:t>
      </w:r>
      <w:r>
        <w:rPr>
          <w:rFonts w:eastAsia="等线" w:cs="Times New Roman" w:hint="eastAsia"/>
          <w14:ligatures w14:val="none"/>
        </w:rPr>
        <w:t>4</w:t>
      </w:r>
      <w:r w:rsidR="00A569D5" w:rsidRPr="00657344">
        <w:rPr>
          <w:rFonts w:eastAsia="等线" w:cs="Times New Roman"/>
          <w:vertAlign w:val="superscript"/>
          <w14:ligatures w14:val="none"/>
        </w:rPr>
        <w:t>th</w:t>
      </w:r>
      <w:r w:rsidR="00A569D5" w:rsidRPr="00657344">
        <w:rPr>
          <w:rFonts w:eastAsia="Calibri" w:cs="Times New Roman"/>
          <w:lang w:eastAsia="en-US"/>
          <w14:ligatures w14:val="none"/>
        </w:rPr>
        <w:t>, 202</w:t>
      </w:r>
      <w:r w:rsidR="00A569D5" w:rsidRPr="00657344">
        <w:rPr>
          <w:rFonts w:eastAsia="等线" w:cs="Times New Roman"/>
          <w14:ligatures w14:val="none"/>
        </w:rPr>
        <w:t>6</w:t>
      </w:r>
    </w:p>
    <w:p w14:paraId="4EF6B5AD" w14:textId="77777777" w:rsidR="000625B5" w:rsidRDefault="000625B5"/>
    <w:p w14:paraId="51E931D8" w14:textId="77777777" w:rsidR="00AB3B6B" w:rsidRDefault="00AB3B6B"/>
    <w:p w14:paraId="3A84A914" w14:textId="77777777" w:rsidR="00AB3B6B" w:rsidRDefault="00AB3B6B"/>
    <w:p w14:paraId="40D187B1" w14:textId="414F6DB0" w:rsidR="00AB3B6B" w:rsidRDefault="00AB3B6B">
      <w:pPr>
        <w:widowControl/>
      </w:pPr>
      <w:r>
        <w:br w:type="page"/>
      </w:r>
    </w:p>
    <w:sdt>
      <w:sdtPr>
        <w:rPr>
          <w:rFonts w:ascii="Times New Roman" w:eastAsia="宋体" w:hAnsi="Times New Roman" w:cs="Times New Roman"/>
          <w:b/>
          <w:bCs/>
          <w:color w:val="auto"/>
          <w:sz w:val="24"/>
          <w:szCs w:val="24"/>
          <w:lang w:eastAsia="zh-CN"/>
          <w14:ligatures w14:val="standardContextual"/>
        </w:rPr>
        <w:id w:val="-1625384350"/>
        <w:docPartObj>
          <w:docPartGallery w:val="Table of Contents"/>
          <w:docPartUnique/>
        </w:docPartObj>
      </w:sdtPr>
      <w:sdtEndPr>
        <w:rPr>
          <w:rFonts w:cstheme="minorBidi"/>
          <w:noProof/>
        </w:rPr>
      </w:sdtEndPr>
      <w:sdtContent>
        <w:p w14:paraId="6EDA32CB" w14:textId="7D0811E9" w:rsidR="00A569D5" w:rsidRPr="00A569D5" w:rsidRDefault="00A569D5" w:rsidP="00A569D5">
          <w:pPr>
            <w:pStyle w:val="TOCHeading"/>
            <w:jc w:val="center"/>
            <w:rPr>
              <w:rFonts w:ascii="Times New Roman" w:hAnsi="Times New Roman" w:cs="Times New Roman"/>
              <w:b/>
              <w:bCs/>
              <w:color w:val="auto"/>
            </w:rPr>
          </w:pPr>
          <w:r w:rsidRPr="00A569D5">
            <w:rPr>
              <w:rFonts w:ascii="Times New Roman" w:hAnsi="Times New Roman" w:cs="Times New Roman"/>
              <w:b/>
              <w:bCs/>
              <w:color w:val="auto"/>
            </w:rPr>
            <w:t>Contents</w:t>
          </w:r>
        </w:p>
        <w:p w14:paraId="7A5CBB9C" w14:textId="55CEED54" w:rsidR="001A397F" w:rsidRDefault="00A569D5">
          <w:pPr>
            <w:pStyle w:val="TOC1"/>
            <w:tabs>
              <w:tab w:val="right" w:leader="dot" w:pos="8296"/>
            </w:tabs>
            <w:rPr>
              <w:rFonts w:asciiTheme="minorHAnsi" w:hAnsiTheme="minorHAnsi"/>
              <w:noProof/>
              <w:kern w:val="2"/>
            </w:rPr>
          </w:pPr>
          <w:r>
            <w:fldChar w:fldCharType="begin"/>
          </w:r>
          <w:r>
            <w:instrText xml:space="preserve"> TOC \o "1-3" \h \z \u </w:instrText>
          </w:r>
          <w:r>
            <w:fldChar w:fldCharType="separate"/>
          </w:r>
          <w:hyperlink w:anchor="_Toc231416401" w:history="1">
            <w:r w:rsidR="001A397F" w:rsidRPr="006E4A91">
              <w:rPr>
                <w:rStyle w:val="Hyperlink"/>
                <w:noProof/>
              </w:rPr>
              <w:t>Background</w:t>
            </w:r>
            <w:r w:rsidR="001A397F">
              <w:rPr>
                <w:noProof/>
                <w:webHidden/>
              </w:rPr>
              <w:tab/>
            </w:r>
            <w:r w:rsidR="001A397F">
              <w:rPr>
                <w:noProof/>
                <w:webHidden/>
              </w:rPr>
              <w:fldChar w:fldCharType="begin"/>
            </w:r>
            <w:r w:rsidR="001A397F">
              <w:rPr>
                <w:noProof/>
                <w:webHidden/>
              </w:rPr>
              <w:instrText xml:space="preserve"> PAGEREF _Toc231416401 \h </w:instrText>
            </w:r>
            <w:r w:rsidR="001A397F">
              <w:rPr>
                <w:noProof/>
                <w:webHidden/>
              </w:rPr>
            </w:r>
            <w:r w:rsidR="001A397F">
              <w:rPr>
                <w:noProof/>
                <w:webHidden/>
              </w:rPr>
              <w:fldChar w:fldCharType="separate"/>
            </w:r>
            <w:r w:rsidR="001A397F">
              <w:rPr>
                <w:noProof/>
                <w:webHidden/>
              </w:rPr>
              <w:t>4</w:t>
            </w:r>
            <w:r w:rsidR="001A397F">
              <w:rPr>
                <w:noProof/>
                <w:webHidden/>
              </w:rPr>
              <w:fldChar w:fldCharType="end"/>
            </w:r>
          </w:hyperlink>
        </w:p>
        <w:p w14:paraId="52964E4D" w14:textId="3562CBF3" w:rsidR="001A397F" w:rsidRDefault="001A397F">
          <w:pPr>
            <w:pStyle w:val="TOC1"/>
            <w:tabs>
              <w:tab w:val="right" w:leader="dot" w:pos="8296"/>
            </w:tabs>
            <w:rPr>
              <w:rFonts w:asciiTheme="minorHAnsi" w:hAnsiTheme="minorHAnsi"/>
              <w:noProof/>
              <w:kern w:val="2"/>
            </w:rPr>
          </w:pPr>
          <w:hyperlink w:anchor="_Toc231416402" w:history="1">
            <w:r w:rsidRPr="006E4A91">
              <w:rPr>
                <w:rStyle w:val="Hyperlink"/>
                <w:noProof/>
              </w:rPr>
              <w:t>Core Risk 1 - Cybersecurity &amp; Data Privacy Risk</w:t>
            </w:r>
            <w:r>
              <w:rPr>
                <w:noProof/>
                <w:webHidden/>
              </w:rPr>
              <w:tab/>
            </w:r>
            <w:r>
              <w:rPr>
                <w:noProof/>
                <w:webHidden/>
              </w:rPr>
              <w:fldChar w:fldCharType="begin"/>
            </w:r>
            <w:r>
              <w:rPr>
                <w:noProof/>
                <w:webHidden/>
              </w:rPr>
              <w:instrText xml:space="preserve"> PAGEREF _Toc231416402 \h </w:instrText>
            </w:r>
            <w:r>
              <w:rPr>
                <w:noProof/>
                <w:webHidden/>
              </w:rPr>
            </w:r>
            <w:r>
              <w:rPr>
                <w:noProof/>
                <w:webHidden/>
              </w:rPr>
              <w:fldChar w:fldCharType="separate"/>
            </w:r>
            <w:r>
              <w:rPr>
                <w:noProof/>
                <w:webHidden/>
              </w:rPr>
              <w:t>5</w:t>
            </w:r>
            <w:r>
              <w:rPr>
                <w:noProof/>
                <w:webHidden/>
              </w:rPr>
              <w:fldChar w:fldCharType="end"/>
            </w:r>
          </w:hyperlink>
        </w:p>
        <w:p w14:paraId="6B46B8E9" w14:textId="1B45EA29" w:rsidR="001A397F" w:rsidRDefault="001A397F">
          <w:pPr>
            <w:pStyle w:val="TOC2"/>
            <w:tabs>
              <w:tab w:val="right" w:leader="dot" w:pos="8296"/>
            </w:tabs>
            <w:rPr>
              <w:rFonts w:asciiTheme="minorHAnsi" w:hAnsiTheme="minorHAnsi"/>
              <w:noProof/>
              <w:kern w:val="2"/>
            </w:rPr>
          </w:pPr>
          <w:hyperlink w:anchor="_Toc231416403" w:history="1">
            <w:r w:rsidRPr="006E4A91">
              <w:rPr>
                <w:rStyle w:val="Hyperlink"/>
                <w:noProof/>
                <w:lang w:eastAsia="en-US"/>
              </w:rPr>
              <w:t>SWOT Connection</w:t>
            </w:r>
            <w:r>
              <w:rPr>
                <w:noProof/>
                <w:webHidden/>
              </w:rPr>
              <w:tab/>
            </w:r>
            <w:r>
              <w:rPr>
                <w:noProof/>
                <w:webHidden/>
              </w:rPr>
              <w:fldChar w:fldCharType="begin"/>
            </w:r>
            <w:r>
              <w:rPr>
                <w:noProof/>
                <w:webHidden/>
              </w:rPr>
              <w:instrText xml:space="preserve"> PAGEREF _Toc231416403 \h </w:instrText>
            </w:r>
            <w:r>
              <w:rPr>
                <w:noProof/>
                <w:webHidden/>
              </w:rPr>
            </w:r>
            <w:r>
              <w:rPr>
                <w:noProof/>
                <w:webHidden/>
              </w:rPr>
              <w:fldChar w:fldCharType="separate"/>
            </w:r>
            <w:r>
              <w:rPr>
                <w:noProof/>
                <w:webHidden/>
              </w:rPr>
              <w:t>5</w:t>
            </w:r>
            <w:r>
              <w:rPr>
                <w:noProof/>
                <w:webHidden/>
              </w:rPr>
              <w:fldChar w:fldCharType="end"/>
            </w:r>
          </w:hyperlink>
        </w:p>
        <w:p w14:paraId="1330B3CA" w14:textId="5B737721" w:rsidR="001A397F" w:rsidRDefault="001A397F">
          <w:pPr>
            <w:pStyle w:val="TOC2"/>
            <w:tabs>
              <w:tab w:val="right" w:leader="dot" w:pos="8296"/>
            </w:tabs>
            <w:rPr>
              <w:rFonts w:asciiTheme="minorHAnsi" w:hAnsiTheme="minorHAnsi"/>
              <w:noProof/>
              <w:kern w:val="2"/>
            </w:rPr>
          </w:pPr>
          <w:hyperlink w:anchor="_Toc231416404" w:history="1">
            <w:r w:rsidRPr="006E4A91">
              <w:rPr>
                <w:rStyle w:val="Hyperlink"/>
                <w:noProof/>
                <w:lang w:eastAsia="en-US"/>
              </w:rPr>
              <w:t>Problem Statement</w:t>
            </w:r>
            <w:r>
              <w:rPr>
                <w:noProof/>
                <w:webHidden/>
              </w:rPr>
              <w:tab/>
            </w:r>
            <w:r>
              <w:rPr>
                <w:noProof/>
                <w:webHidden/>
              </w:rPr>
              <w:fldChar w:fldCharType="begin"/>
            </w:r>
            <w:r>
              <w:rPr>
                <w:noProof/>
                <w:webHidden/>
              </w:rPr>
              <w:instrText xml:space="preserve"> PAGEREF _Toc231416404 \h </w:instrText>
            </w:r>
            <w:r>
              <w:rPr>
                <w:noProof/>
                <w:webHidden/>
              </w:rPr>
            </w:r>
            <w:r>
              <w:rPr>
                <w:noProof/>
                <w:webHidden/>
              </w:rPr>
              <w:fldChar w:fldCharType="separate"/>
            </w:r>
            <w:r>
              <w:rPr>
                <w:noProof/>
                <w:webHidden/>
              </w:rPr>
              <w:t>5</w:t>
            </w:r>
            <w:r>
              <w:rPr>
                <w:noProof/>
                <w:webHidden/>
              </w:rPr>
              <w:fldChar w:fldCharType="end"/>
            </w:r>
          </w:hyperlink>
        </w:p>
        <w:p w14:paraId="4E6E0AA6" w14:textId="6CFAA5A6" w:rsidR="001A397F" w:rsidRDefault="001A397F">
          <w:pPr>
            <w:pStyle w:val="TOC2"/>
            <w:tabs>
              <w:tab w:val="right" w:leader="dot" w:pos="8296"/>
            </w:tabs>
            <w:rPr>
              <w:rFonts w:asciiTheme="minorHAnsi" w:hAnsiTheme="minorHAnsi"/>
              <w:noProof/>
              <w:kern w:val="2"/>
            </w:rPr>
          </w:pPr>
          <w:hyperlink w:anchor="_Toc231416405" w:history="1">
            <w:r w:rsidRPr="006E4A91">
              <w:rPr>
                <w:rStyle w:val="Hyperlink"/>
                <w:noProof/>
                <w:lang w:eastAsia="en-US"/>
              </w:rPr>
              <w:t>Risk Type</w:t>
            </w:r>
            <w:r>
              <w:rPr>
                <w:noProof/>
                <w:webHidden/>
              </w:rPr>
              <w:tab/>
            </w:r>
            <w:r>
              <w:rPr>
                <w:noProof/>
                <w:webHidden/>
              </w:rPr>
              <w:fldChar w:fldCharType="begin"/>
            </w:r>
            <w:r>
              <w:rPr>
                <w:noProof/>
                <w:webHidden/>
              </w:rPr>
              <w:instrText xml:space="preserve"> PAGEREF _Toc231416405 \h </w:instrText>
            </w:r>
            <w:r>
              <w:rPr>
                <w:noProof/>
                <w:webHidden/>
              </w:rPr>
            </w:r>
            <w:r>
              <w:rPr>
                <w:noProof/>
                <w:webHidden/>
              </w:rPr>
              <w:fldChar w:fldCharType="separate"/>
            </w:r>
            <w:r>
              <w:rPr>
                <w:noProof/>
                <w:webHidden/>
              </w:rPr>
              <w:t>6</w:t>
            </w:r>
            <w:r>
              <w:rPr>
                <w:noProof/>
                <w:webHidden/>
              </w:rPr>
              <w:fldChar w:fldCharType="end"/>
            </w:r>
          </w:hyperlink>
        </w:p>
        <w:p w14:paraId="6E9B59F8" w14:textId="4A35EE38" w:rsidR="001A397F" w:rsidRDefault="001A397F">
          <w:pPr>
            <w:pStyle w:val="TOC2"/>
            <w:tabs>
              <w:tab w:val="right" w:leader="dot" w:pos="8296"/>
            </w:tabs>
            <w:rPr>
              <w:rFonts w:asciiTheme="minorHAnsi" w:hAnsiTheme="minorHAnsi"/>
              <w:noProof/>
              <w:kern w:val="2"/>
            </w:rPr>
          </w:pPr>
          <w:hyperlink w:anchor="_Toc231416406" w:history="1">
            <w:r w:rsidRPr="006E4A91">
              <w:rPr>
                <w:rStyle w:val="Hyperlink"/>
                <w:noProof/>
                <w:lang w:eastAsia="en-US"/>
              </w:rPr>
              <w:t>Key Leading KRI</w:t>
            </w:r>
            <w:r>
              <w:rPr>
                <w:noProof/>
                <w:webHidden/>
              </w:rPr>
              <w:tab/>
            </w:r>
            <w:r>
              <w:rPr>
                <w:noProof/>
                <w:webHidden/>
              </w:rPr>
              <w:fldChar w:fldCharType="begin"/>
            </w:r>
            <w:r>
              <w:rPr>
                <w:noProof/>
                <w:webHidden/>
              </w:rPr>
              <w:instrText xml:space="preserve"> PAGEREF _Toc231416406 \h </w:instrText>
            </w:r>
            <w:r>
              <w:rPr>
                <w:noProof/>
                <w:webHidden/>
              </w:rPr>
            </w:r>
            <w:r>
              <w:rPr>
                <w:noProof/>
                <w:webHidden/>
              </w:rPr>
              <w:fldChar w:fldCharType="separate"/>
            </w:r>
            <w:r>
              <w:rPr>
                <w:noProof/>
                <w:webHidden/>
              </w:rPr>
              <w:t>6</w:t>
            </w:r>
            <w:r>
              <w:rPr>
                <w:noProof/>
                <w:webHidden/>
              </w:rPr>
              <w:fldChar w:fldCharType="end"/>
            </w:r>
          </w:hyperlink>
        </w:p>
        <w:p w14:paraId="58D76CDD" w14:textId="4351BB1D" w:rsidR="001A397F" w:rsidRDefault="001A397F">
          <w:pPr>
            <w:pStyle w:val="TOC2"/>
            <w:tabs>
              <w:tab w:val="right" w:leader="dot" w:pos="8296"/>
            </w:tabs>
            <w:rPr>
              <w:rFonts w:asciiTheme="minorHAnsi" w:hAnsiTheme="minorHAnsi"/>
              <w:noProof/>
              <w:kern w:val="2"/>
            </w:rPr>
          </w:pPr>
          <w:hyperlink w:anchor="_Toc231416407" w:history="1">
            <w:r w:rsidRPr="006E4A91">
              <w:rPr>
                <w:rStyle w:val="Hyperlink"/>
                <w:noProof/>
                <w:lang w:eastAsia="en-US"/>
              </w:rPr>
              <w:t>Traffic Light Thresholds</w:t>
            </w:r>
            <w:r>
              <w:rPr>
                <w:noProof/>
                <w:webHidden/>
              </w:rPr>
              <w:tab/>
            </w:r>
            <w:r>
              <w:rPr>
                <w:noProof/>
                <w:webHidden/>
              </w:rPr>
              <w:fldChar w:fldCharType="begin"/>
            </w:r>
            <w:r>
              <w:rPr>
                <w:noProof/>
                <w:webHidden/>
              </w:rPr>
              <w:instrText xml:space="preserve"> PAGEREF _Toc231416407 \h </w:instrText>
            </w:r>
            <w:r>
              <w:rPr>
                <w:noProof/>
                <w:webHidden/>
              </w:rPr>
            </w:r>
            <w:r>
              <w:rPr>
                <w:noProof/>
                <w:webHidden/>
              </w:rPr>
              <w:fldChar w:fldCharType="separate"/>
            </w:r>
            <w:r>
              <w:rPr>
                <w:noProof/>
                <w:webHidden/>
              </w:rPr>
              <w:t>6</w:t>
            </w:r>
            <w:r>
              <w:rPr>
                <w:noProof/>
                <w:webHidden/>
              </w:rPr>
              <w:fldChar w:fldCharType="end"/>
            </w:r>
          </w:hyperlink>
        </w:p>
        <w:p w14:paraId="5B78382B" w14:textId="3371A386" w:rsidR="001A397F" w:rsidRDefault="001A397F">
          <w:pPr>
            <w:pStyle w:val="TOC2"/>
            <w:tabs>
              <w:tab w:val="right" w:leader="dot" w:pos="8296"/>
            </w:tabs>
            <w:rPr>
              <w:rFonts w:asciiTheme="minorHAnsi" w:hAnsiTheme="minorHAnsi"/>
              <w:noProof/>
              <w:kern w:val="2"/>
            </w:rPr>
          </w:pPr>
          <w:hyperlink w:anchor="_Toc231416408" w:history="1">
            <w:r w:rsidRPr="006E4A91">
              <w:rPr>
                <w:rStyle w:val="Hyperlink"/>
                <w:noProof/>
                <w:lang w:eastAsia="en-US"/>
              </w:rPr>
              <w:t>Controls &amp; Mitigation Strategies</w:t>
            </w:r>
            <w:r>
              <w:rPr>
                <w:noProof/>
                <w:webHidden/>
              </w:rPr>
              <w:tab/>
            </w:r>
            <w:r>
              <w:rPr>
                <w:noProof/>
                <w:webHidden/>
              </w:rPr>
              <w:fldChar w:fldCharType="begin"/>
            </w:r>
            <w:r>
              <w:rPr>
                <w:noProof/>
                <w:webHidden/>
              </w:rPr>
              <w:instrText xml:space="preserve"> PAGEREF _Toc231416408 \h </w:instrText>
            </w:r>
            <w:r>
              <w:rPr>
                <w:noProof/>
                <w:webHidden/>
              </w:rPr>
            </w:r>
            <w:r>
              <w:rPr>
                <w:noProof/>
                <w:webHidden/>
              </w:rPr>
              <w:fldChar w:fldCharType="separate"/>
            </w:r>
            <w:r>
              <w:rPr>
                <w:noProof/>
                <w:webHidden/>
              </w:rPr>
              <w:t>7</w:t>
            </w:r>
            <w:r>
              <w:rPr>
                <w:noProof/>
                <w:webHidden/>
              </w:rPr>
              <w:fldChar w:fldCharType="end"/>
            </w:r>
          </w:hyperlink>
        </w:p>
        <w:p w14:paraId="2E0FBA51" w14:textId="3F85564A" w:rsidR="001A397F" w:rsidRDefault="001A397F">
          <w:pPr>
            <w:pStyle w:val="TOC1"/>
            <w:tabs>
              <w:tab w:val="right" w:leader="dot" w:pos="8296"/>
            </w:tabs>
            <w:rPr>
              <w:rFonts w:asciiTheme="minorHAnsi" w:hAnsiTheme="minorHAnsi"/>
              <w:noProof/>
              <w:kern w:val="2"/>
            </w:rPr>
          </w:pPr>
          <w:hyperlink w:anchor="_Toc231416409" w:history="1">
            <w:r w:rsidRPr="006E4A91">
              <w:rPr>
                <w:rStyle w:val="Hyperlink"/>
                <w:noProof/>
              </w:rPr>
              <w:t>Core Risk 2 - Technology Reliability &amp; AI Integration Risk</w:t>
            </w:r>
            <w:r>
              <w:rPr>
                <w:noProof/>
                <w:webHidden/>
              </w:rPr>
              <w:tab/>
            </w:r>
            <w:r>
              <w:rPr>
                <w:noProof/>
                <w:webHidden/>
              </w:rPr>
              <w:fldChar w:fldCharType="begin"/>
            </w:r>
            <w:r>
              <w:rPr>
                <w:noProof/>
                <w:webHidden/>
              </w:rPr>
              <w:instrText xml:space="preserve"> PAGEREF _Toc231416409 \h </w:instrText>
            </w:r>
            <w:r>
              <w:rPr>
                <w:noProof/>
                <w:webHidden/>
              </w:rPr>
            </w:r>
            <w:r>
              <w:rPr>
                <w:noProof/>
                <w:webHidden/>
              </w:rPr>
              <w:fldChar w:fldCharType="separate"/>
            </w:r>
            <w:r>
              <w:rPr>
                <w:noProof/>
                <w:webHidden/>
              </w:rPr>
              <w:t>9</w:t>
            </w:r>
            <w:r>
              <w:rPr>
                <w:noProof/>
                <w:webHidden/>
              </w:rPr>
              <w:fldChar w:fldCharType="end"/>
            </w:r>
          </w:hyperlink>
        </w:p>
        <w:p w14:paraId="2C6B7019" w14:textId="7CEB06E2" w:rsidR="001A397F" w:rsidRDefault="001A397F">
          <w:pPr>
            <w:pStyle w:val="TOC2"/>
            <w:tabs>
              <w:tab w:val="right" w:leader="dot" w:pos="8296"/>
            </w:tabs>
            <w:rPr>
              <w:rFonts w:asciiTheme="minorHAnsi" w:hAnsiTheme="minorHAnsi"/>
              <w:noProof/>
              <w:kern w:val="2"/>
            </w:rPr>
          </w:pPr>
          <w:hyperlink w:anchor="_Toc231416410" w:history="1">
            <w:r w:rsidRPr="006E4A91">
              <w:rPr>
                <w:rStyle w:val="Hyperlink"/>
                <w:noProof/>
              </w:rPr>
              <w:t>SWOT Connection</w:t>
            </w:r>
            <w:r>
              <w:rPr>
                <w:noProof/>
                <w:webHidden/>
              </w:rPr>
              <w:tab/>
            </w:r>
            <w:r>
              <w:rPr>
                <w:noProof/>
                <w:webHidden/>
              </w:rPr>
              <w:fldChar w:fldCharType="begin"/>
            </w:r>
            <w:r>
              <w:rPr>
                <w:noProof/>
                <w:webHidden/>
              </w:rPr>
              <w:instrText xml:space="preserve"> PAGEREF _Toc231416410 \h </w:instrText>
            </w:r>
            <w:r>
              <w:rPr>
                <w:noProof/>
                <w:webHidden/>
              </w:rPr>
            </w:r>
            <w:r>
              <w:rPr>
                <w:noProof/>
                <w:webHidden/>
              </w:rPr>
              <w:fldChar w:fldCharType="separate"/>
            </w:r>
            <w:r>
              <w:rPr>
                <w:noProof/>
                <w:webHidden/>
              </w:rPr>
              <w:t>9</w:t>
            </w:r>
            <w:r>
              <w:rPr>
                <w:noProof/>
                <w:webHidden/>
              </w:rPr>
              <w:fldChar w:fldCharType="end"/>
            </w:r>
          </w:hyperlink>
        </w:p>
        <w:p w14:paraId="30B82B2D" w14:textId="7E9385E9" w:rsidR="001A397F" w:rsidRDefault="001A397F">
          <w:pPr>
            <w:pStyle w:val="TOC2"/>
            <w:tabs>
              <w:tab w:val="right" w:leader="dot" w:pos="8296"/>
            </w:tabs>
            <w:rPr>
              <w:rFonts w:asciiTheme="minorHAnsi" w:hAnsiTheme="minorHAnsi"/>
              <w:noProof/>
              <w:kern w:val="2"/>
            </w:rPr>
          </w:pPr>
          <w:hyperlink w:anchor="_Toc231416411" w:history="1">
            <w:r w:rsidRPr="006E4A91">
              <w:rPr>
                <w:rStyle w:val="Hyperlink"/>
                <w:noProof/>
              </w:rPr>
              <w:t>Risk Analysis</w:t>
            </w:r>
            <w:r>
              <w:rPr>
                <w:noProof/>
                <w:webHidden/>
              </w:rPr>
              <w:tab/>
            </w:r>
            <w:r>
              <w:rPr>
                <w:noProof/>
                <w:webHidden/>
              </w:rPr>
              <w:fldChar w:fldCharType="begin"/>
            </w:r>
            <w:r>
              <w:rPr>
                <w:noProof/>
                <w:webHidden/>
              </w:rPr>
              <w:instrText xml:space="preserve"> PAGEREF _Toc231416411 \h </w:instrText>
            </w:r>
            <w:r>
              <w:rPr>
                <w:noProof/>
                <w:webHidden/>
              </w:rPr>
            </w:r>
            <w:r>
              <w:rPr>
                <w:noProof/>
                <w:webHidden/>
              </w:rPr>
              <w:fldChar w:fldCharType="separate"/>
            </w:r>
            <w:r>
              <w:rPr>
                <w:noProof/>
                <w:webHidden/>
              </w:rPr>
              <w:t>9</w:t>
            </w:r>
            <w:r>
              <w:rPr>
                <w:noProof/>
                <w:webHidden/>
              </w:rPr>
              <w:fldChar w:fldCharType="end"/>
            </w:r>
          </w:hyperlink>
        </w:p>
        <w:p w14:paraId="245D2AC0" w14:textId="1FCE54B7" w:rsidR="001A397F" w:rsidRDefault="001A397F">
          <w:pPr>
            <w:pStyle w:val="TOC2"/>
            <w:tabs>
              <w:tab w:val="right" w:leader="dot" w:pos="8296"/>
            </w:tabs>
            <w:rPr>
              <w:rFonts w:asciiTheme="minorHAnsi" w:hAnsiTheme="minorHAnsi"/>
              <w:noProof/>
              <w:kern w:val="2"/>
            </w:rPr>
          </w:pPr>
          <w:hyperlink w:anchor="_Toc231416412" w:history="1">
            <w:r w:rsidRPr="006E4A91">
              <w:rPr>
                <w:rStyle w:val="Hyperlink"/>
                <w:noProof/>
              </w:rPr>
              <w:t>Problem Statement</w:t>
            </w:r>
            <w:r>
              <w:rPr>
                <w:noProof/>
                <w:webHidden/>
              </w:rPr>
              <w:tab/>
            </w:r>
            <w:r>
              <w:rPr>
                <w:noProof/>
                <w:webHidden/>
              </w:rPr>
              <w:fldChar w:fldCharType="begin"/>
            </w:r>
            <w:r>
              <w:rPr>
                <w:noProof/>
                <w:webHidden/>
              </w:rPr>
              <w:instrText xml:space="preserve"> PAGEREF _Toc231416412 \h </w:instrText>
            </w:r>
            <w:r>
              <w:rPr>
                <w:noProof/>
                <w:webHidden/>
              </w:rPr>
            </w:r>
            <w:r>
              <w:rPr>
                <w:noProof/>
                <w:webHidden/>
              </w:rPr>
              <w:fldChar w:fldCharType="separate"/>
            </w:r>
            <w:r>
              <w:rPr>
                <w:noProof/>
                <w:webHidden/>
              </w:rPr>
              <w:t>10</w:t>
            </w:r>
            <w:r>
              <w:rPr>
                <w:noProof/>
                <w:webHidden/>
              </w:rPr>
              <w:fldChar w:fldCharType="end"/>
            </w:r>
          </w:hyperlink>
        </w:p>
        <w:p w14:paraId="253DD394" w14:textId="6800AD0D" w:rsidR="001A397F" w:rsidRDefault="001A397F">
          <w:pPr>
            <w:pStyle w:val="TOC2"/>
            <w:tabs>
              <w:tab w:val="right" w:leader="dot" w:pos="8296"/>
            </w:tabs>
            <w:rPr>
              <w:rFonts w:asciiTheme="minorHAnsi" w:hAnsiTheme="minorHAnsi"/>
              <w:noProof/>
              <w:kern w:val="2"/>
            </w:rPr>
          </w:pPr>
          <w:hyperlink w:anchor="_Toc231416413" w:history="1">
            <w:r w:rsidRPr="006E4A91">
              <w:rPr>
                <w:rStyle w:val="Hyperlink"/>
                <w:noProof/>
              </w:rPr>
              <w:t>Risk Type</w:t>
            </w:r>
            <w:r>
              <w:rPr>
                <w:noProof/>
                <w:webHidden/>
              </w:rPr>
              <w:tab/>
            </w:r>
            <w:r>
              <w:rPr>
                <w:noProof/>
                <w:webHidden/>
              </w:rPr>
              <w:fldChar w:fldCharType="begin"/>
            </w:r>
            <w:r>
              <w:rPr>
                <w:noProof/>
                <w:webHidden/>
              </w:rPr>
              <w:instrText xml:space="preserve"> PAGEREF _Toc231416413 \h </w:instrText>
            </w:r>
            <w:r>
              <w:rPr>
                <w:noProof/>
                <w:webHidden/>
              </w:rPr>
            </w:r>
            <w:r>
              <w:rPr>
                <w:noProof/>
                <w:webHidden/>
              </w:rPr>
              <w:fldChar w:fldCharType="separate"/>
            </w:r>
            <w:r>
              <w:rPr>
                <w:noProof/>
                <w:webHidden/>
              </w:rPr>
              <w:t>10</w:t>
            </w:r>
            <w:r>
              <w:rPr>
                <w:noProof/>
                <w:webHidden/>
              </w:rPr>
              <w:fldChar w:fldCharType="end"/>
            </w:r>
          </w:hyperlink>
        </w:p>
        <w:p w14:paraId="4FEAA7B6" w14:textId="6007F495" w:rsidR="001A397F" w:rsidRDefault="001A397F">
          <w:pPr>
            <w:pStyle w:val="TOC2"/>
            <w:tabs>
              <w:tab w:val="right" w:leader="dot" w:pos="8296"/>
            </w:tabs>
            <w:rPr>
              <w:rFonts w:asciiTheme="minorHAnsi" w:hAnsiTheme="minorHAnsi"/>
              <w:noProof/>
              <w:kern w:val="2"/>
            </w:rPr>
          </w:pPr>
          <w:hyperlink w:anchor="_Toc231416414" w:history="1">
            <w:r w:rsidRPr="006E4A91">
              <w:rPr>
                <w:rStyle w:val="Hyperlink"/>
                <w:noProof/>
              </w:rPr>
              <w:t>Key KRI</w:t>
            </w:r>
            <w:r>
              <w:rPr>
                <w:noProof/>
                <w:webHidden/>
              </w:rPr>
              <w:tab/>
            </w:r>
            <w:r>
              <w:rPr>
                <w:noProof/>
                <w:webHidden/>
              </w:rPr>
              <w:fldChar w:fldCharType="begin"/>
            </w:r>
            <w:r>
              <w:rPr>
                <w:noProof/>
                <w:webHidden/>
              </w:rPr>
              <w:instrText xml:space="preserve"> PAGEREF _Toc231416414 \h </w:instrText>
            </w:r>
            <w:r>
              <w:rPr>
                <w:noProof/>
                <w:webHidden/>
              </w:rPr>
            </w:r>
            <w:r>
              <w:rPr>
                <w:noProof/>
                <w:webHidden/>
              </w:rPr>
              <w:fldChar w:fldCharType="separate"/>
            </w:r>
            <w:r>
              <w:rPr>
                <w:noProof/>
                <w:webHidden/>
              </w:rPr>
              <w:t>11</w:t>
            </w:r>
            <w:r>
              <w:rPr>
                <w:noProof/>
                <w:webHidden/>
              </w:rPr>
              <w:fldChar w:fldCharType="end"/>
            </w:r>
          </w:hyperlink>
        </w:p>
        <w:p w14:paraId="7830CDE0" w14:textId="036B4D5A" w:rsidR="001A397F" w:rsidRDefault="001A397F">
          <w:pPr>
            <w:pStyle w:val="TOC2"/>
            <w:tabs>
              <w:tab w:val="right" w:leader="dot" w:pos="8296"/>
            </w:tabs>
            <w:rPr>
              <w:rFonts w:asciiTheme="minorHAnsi" w:hAnsiTheme="minorHAnsi"/>
              <w:noProof/>
              <w:kern w:val="2"/>
            </w:rPr>
          </w:pPr>
          <w:hyperlink w:anchor="_Toc231416415" w:history="1">
            <w:r w:rsidRPr="006E4A91">
              <w:rPr>
                <w:rStyle w:val="Hyperlink"/>
                <w:noProof/>
                <w:lang w:eastAsia="en-US"/>
              </w:rPr>
              <w:t>Traffic Light Thresholds</w:t>
            </w:r>
            <w:r>
              <w:rPr>
                <w:noProof/>
                <w:webHidden/>
              </w:rPr>
              <w:tab/>
            </w:r>
            <w:r>
              <w:rPr>
                <w:noProof/>
                <w:webHidden/>
              </w:rPr>
              <w:fldChar w:fldCharType="begin"/>
            </w:r>
            <w:r>
              <w:rPr>
                <w:noProof/>
                <w:webHidden/>
              </w:rPr>
              <w:instrText xml:space="preserve"> PAGEREF _Toc231416415 \h </w:instrText>
            </w:r>
            <w:r>
              <w:rPr>
                <w:noProof/>
                <w:webHidden/>
              </w:rPr>
            </w:r>
            <w:r>
              <w:rPr>
                <w:noProof/>
                <w:webHidden/>
              </w:rPr>
              <w:fldChar w:fldCharType="separate"/>
            </w:r>
            <w:r>
              <w:rPr>
                <w:noProof/>
                <w:webHidden/>
              </w:rPr>
              <w:t>12</w:t>
            </w:r>
            <w:r>
              <w:rPr>
                <w:noProof/>
                <w:webHidden/>
              </w:rPr>
              <w:fldChar w:fldCharType="end"/>
            </w:r>
          </w:hyperlink>
        </w:p>
        <w:p w14:paraId="035705A3" w14:textId="320B806E" w:rsidR="001A397F" w:rsidRDefault="001A397F">
          <w:pPr>
            <w:pStyle w:val="TOC2"/>
            <w:tabs>
              <w:tab w:val="right" w:leader="dot" w:pos="8296"/>
            </w:tabs>
            <w:rPr>
              <w:rFonts w:asciiTheme="minorHAnsi" w:hAnsiTheme="minorHAnsi"/>
              <w:noProof/>
              <w:kern w:val="2"/>
            </w:rPr>
          </w:pPr>
          <w:hyperlink w:anchor="_Toc231416416" w:history="1">
            <w:r w:rsidRPr="006E4A91">
              <w:rPr>
                <w:rStyle w:val="Hyperlink"/>
                <w:noProof/>
                <w:lang w:eastAsia="en-US"/>
              </w:rPr>
              <w:t>Controls</w:t>
            </w:r>
            <w:r>
              <w:rPr>
                <w:noProof/>
                <w:webHidden/>
              </w:rPr>
              <w:tab/>
            </w:r>
            <w:r>
              <w:rPr>
                <w:noProof/>
                <w:webHidden/>
              </w:rPr>
              <w:fldChar w:fldCharType="begin"/>
            </w:r>
            <w:r>
              <w:rPr>
                <w:noProof/>
                <w:webHidden/>
              </w:rPr>
              <w:instrText xml:space="preserve"> PAGEREF _Toc231416416 \h </w:instrText>
            </w:r>
            <w:r>
              <w:rPr>
                <w:noProof/>
                <w:webHidden/>
              </w:rPr>
            </w:r>
            <w:r>
              <w:rPr>
                <w:noProof/>
                <w:webHidden/>
              </w:rPr>
              <w:fldChar w:fldCharType="separate"/>
            </w:r>
            <w:r>
              <w:rPr>
                <w:noProof/>
                <w:webHidden/>
              </w:rPr>
              <w:t>13</w:t>
            </w:r>
            <w:r>
              <w:rPr>
                <w:noProof/>
                <w:webHidden/>
              </w:rPr>
              <w:fldChar w:fldCharType="end"/>
            </w:r>
          </w:hyperlink>
        </w:p>
        <w:p w14:paraId="3C7FEA0C" w14:textId="18F5DFC4" w:rsidR="001A397F" w:rsidRDefault="001A397F">
          <w:pPr>
            <w:pStyle w:val="TOC2"/>
            <w:tabs>
              <w:tab w:val="right" w:leader="dot" w:pos="8296"/>
            </w:tabs>
            <w:rPr>
              <w:rFonts w:asciiTheme="minorHAnsi" w:hAnsiTheme="minorHAnsi"/>
              <w:noProof/>
              <w:kern w:val="2"/>
            </w:rPr>
          </w:pPr>
          <w:hyperlink w:anchor="_Toc231416417" w:history="1">
            <w:r w:rsidRPr="006E4A91">
              <w:rPr>
                <w:rStyle w:val="Hyperlink"/>
                <w:noProof/>
                <w:lang w:eastAsia="en-US"/>
              </w:rPr>
              <w:t xml:space="preserve">Monitoring, Escalation and </w:t>
            </w:r>
            <w:r w:rsidRPr="006E4A91">
              <w:rPr>
                <w:rStyle w:val="Hyperlink"/>
                <w:noProof/>
                <w:lang w:eastAsia="en-US"/>
              </w:rPr>
              <w:t>R</w:t>
            </w:r>
            <w:r w:rsidRPr="006E4A91">
              <w:rPr>
                <w:rStyle w:val="Hyperlink"/>
                <w:noProof/>
                <w:lang w:eastAsia="en-US"/>
              </w:rPr>
              <w:t>eporting</w:t>
            </w:r>
            <w:r>
              <w:rPr>
                <w:noProof/>
                <w:webHidden/>
              </w:rPr>
              <w:tab/>
            </w:r>
            <w:r>
              <w:rPr>
                <w:noProof/>
                <w:webHidden/>
              </w:rPr>
              <w:fldChar w:fldCharType="begin"/>
            </w:r>
            <w:r>
              <w:rPr>
                <w:noProof/>
                <w:webHidden/>
              </w:rPr>
              <w:instrText xml:space="preserve"> PAGEREF _Toc231416417 \h </w:instrText>
            </w:r>
            <w:r>
              <w:rPr>
                <w:noProof/>
                <w:webHidden/>
              </w:rPr>
            </w:r>
            <w:r>
              <w:rPr>
                <w:noProof/>
                <w:webHidden/>
              </w:rPr>
              <w:fldChar w:fldCharType="separate"/>
            </w:r>
            <w:r>
              <w:rPr>
                <w:noProof/>
                <w:webHidden/>
              </w:rPr>
              <w:t>13</w:t>
            </w:r>
            <w:r>
              <w:rPr>
                <w:noProof/>
                <w:webHidden/>
              </w:rPr>
              <w:fldChar w:fldCharType="end"/>
            </w:r>
          </w:hyperlink>
        </w:p>
        <w:p w14:paraId="1242B22B" w14:textId="3AE3E231" w:rsidR="001A397F" w:rsidRDefault="001A397F">
          <w:pPr>
            <w:pStyle w:val="TOC2"/>
            <w:tabs>
              <w:tab w:val="right" w:leader="dot" w:pos="8296"/>
            </w:tabs>
            <w:rPr>
              <w:rFonts w:asciiTheme="minorHAnsi" w:hAnsiTheme="minorHAnsi"/>
              <w:noProof/>
              <w:kern w:val="2"/>
            </w:rPr>
          </w:pPr>
          <w:hyperlink w:anchor="_Toc231416418" w:history="1">
            <w:r w:rsidRPr="006E4A91">
              <w:rPr>
                <w:rStyle w:val="Hyperlink"/>
                <w:noProof/>
                <w:lang w:eastAsia="en-US"/>
              </w:rPr>
              <w:t>Conclusio</w:t>
            </w:r>
            <w:r w:rsidRPr="006E4A91">
              <w:rPr>
                <w:rStyle w:val="Hyperlink"/>
                <w:rFonts w:eastAsiaTheme="minorEastAsia"/>
                <w:noProof/>
              </w:rPr>
              <w:t>n</w:t>
            </w:r>
            <w:r>
              <w:rPr>
                <w:noProof/>
                <w:webHidden/>
              </w:rPr>
              <w:tab/>
            </w:r>
            <w:r>
              <w:rPr>
                <w:noProof/>
                <w:webHidden/>
              </w:rPr>
              <w:fldChar w:fldCharType="begin"/>
            </w:r>
            <w:r>
              <w:rPr>
                <w:noProof/>
                <w:webHidden/>
              </w:rPr>
              <w:instrText xml:space="preserve"> PAGEREF _Toc231416418 \h </w:instrText>
            </w:r>
            <w:r>
              <w:rPr>
                <w:noProof/>
                <w:webHidden/>
              </w:rPr>
            </w:r>
            <w:r>
              <w:rPr>
                <w:noProof/>
                <w:webHidden/>
              </w:rPr>
              <w:fldChar w:fldCharType="separate"/>
            </w:r>
            <w:r>
              <w:rPr>
                <w:noProof/>
                <w:webHidden/>
              </w:rPr>
              <w:t>14</w:t>
            </w:r>
            <w:r>
              <w:rPr>
                <w:noProof/>
                <w:webHidden/>
              </w:rPr>
              <w:fldChar w:fldCharType="end"/>
            </w:r>
          </w:hyperlink>
        </w:p>
        <w:p w14:paraId="23B9CD00" w14:textId="05BC0FF7" w:rsidR="001A397F" w:rsidRDefault="001A397F">
          <w:pPr>
            <w:pStyle w:val="TOC1"/>
            <w:tabs>
              <w:tab w:val="right" w:leader="dot" w:pos="8296"/>
            </w:tabs>
            <w:rPr>
              <w:rFonts w:asciiTheme="minorHAnsi" w:hAnsiTheme="minorHAnsi"/>
              <w:noProof/>
              <w:kern w:val="2"/>
            </w:rPr>
          </w:pPr>
          <w:hyperlink w:anchor="_Toc231416419" w:history="1">
            <w:r w:rsidRPr="006E4A91">
              <w:rPr>
                <w:rStyle w:val="Hyperlink"/>
                <w:noProof/>
              </w:rPr>
              <w:t>Core Risk 3 - AI-driven Market Expansion Opportunity</w:t>
            </w:r>
            <w:r>
              <w:rPr>
                <w:noProof/>
                <w:webHidden/>
              </w:rPr>
              <w:tab/>
            </w:r>
            <w:r>
              <w:rPr>
                <w:noProof/>
                <w:webHidden/>
              </w:rPr>
              <w:fldChar w:fldCharType="begin"/>
            </w:r>
            <w:r>
              <w:rPr>
                <w:noProof/>
                <w:webHidden/>
              </w:rPr>
              <w:instrText xml:space="preserve"> PAGEREF _Toc231416419 \h </w:instrText>
            </w:r>
            <w:r>
              <w:rPr>
                <w:noProof/>
                <w:webHidden/>
              </w:rPr>
            </w:r>
            <w:r>
              <w:rPr>
                <w:noProof/>
                <w:webHidden/>
              </w:rPr>
              <w:fldChar w:fldCharType="separate"/>
            </w:r>
            <w:r>
              <w:rPr>
                <w:noProof/>
                <w:webHidden/>
              </w:rPr>
              <w:t>15</w:t>
            </w:r>
            <w:r>
              <w:rPr>
                <w:noProof/>
                <w:webHidden/>
              </w:rPr>
              <w:fldChar w:fldCharType="end"/>
            </w:r>
          </w:hyperlink>
        </w:p>
        <w:p w14:paraId="29FA4760" w14:textId="67BDF144" w:rsidR="001A397F" w:rsidRDefault="001A397F">
          <w:pPr>
            <w:pStyle w:val="TOC2"/>
            <w:tabs>
              <w:tab w:val="right" w:leader="dot" w:pos="8296"/>
            </w:tabs>
            <w:rPr>
              <w:rFonts w:asciiTheme="minorHAnsi" w:hAnsiTheme="minorHAnsi"/>
              <w:noProof/>
              <w:kern w:val="2"/>
            </w:rPr>
          </w:pPr>
          <w:hyperlink w:anchor="_Toc231416420" w:history="1">
            <w:r w:rsidRPr="006E4A91">
              <w:rPr>
                <w:rStyle w:val="Hyperlink"/>
                <w:noProof/>
              </w:rPr>
              <w:t>SWOT Connection</w:t>
            </w:r>
            <w:r>
              <w:rPr>
                <w:noProof/>
                <w:webHidden/>
              </w:rPr>
              <w:tab/>
            </w:r>
            <w:r>
              <w:rPr>
                <w:noProof/>
                <w:webHidden/>
              </w:rPr>
              <w:fldChar w:fldCharType="begin"/>
            </w:r>
            <w:r>
              <w:rPr>
                <w:noProof/>
                <w:webHidden/>
              </w:rPr>
              <w:instrText xml:space="preserve"> PAGEREF _Toc231416420 \h </w:instrText>
            </w:r>
            <w:r>
              <w:rPr>
                <w:noProof/>
                <w:webHidden/>
              </w:rPr>
            </w:r>
            <w:r>
              <w:rPr>
                <w:noProof/>
                <w:webHidden/>
              </w:rPr>
              <w:fldChar w:fldCharType="separate"/>
            </w:r>
            <w:r>
              <w:rPr>
                <w:noProof/>
                <w:webHidden/>
              </w:rPr>
              <w:t>15</w:t>
            </w:r>
            <w:r>
              <w:rPr>
                <w:noProof/>
                <w:webHidden/>
              </w:rPr>
              <w:fldChar w:fldCharType="end"/>
            </w:r>
          </w:hyperlink>
        </w:p>
        <w:p w14:paraId="01910791" w14:textId="5FD71574" w:rsidR="001A397F" w:rsidRDefault="001A397F">
          <w:pPr>
            <w:pStyle w:val="TOC2"/>
            <w:tabs>
              <w:tab w:val="right" w:leader="dot" w:pos="8296"/>
            </w:tabs>
            <w:rPr>
              <w:rFonts w:asciiTheme="minorHAnsi" w:hAnsiTheme="minorHAnsi"/>
              <w:noProof/>
              <w:kern w:val="2"/>
            </w:rPr>
          </w:pPr>
          <w:hyperlink w:anchor="_Toc231416421" w:history="1">
            <w:r w:rsidRPr="006E4A91">
              <w:rPr>
                <w:rStyle w:val="Hyperlink"/>
                <w:noProof/>
              </w:rPr>
              <w:t>Problem Statement</w:t>
            </w:r>
            <w:r>
              <w:rPr>
                <w:noProof/>
                <w:webHidden/>
              </w:rPr>
              <w:tab/>
            </w:r>
            <w:r>
              <w:rPr>
                <w:noProof/>
                <w:webHidden/>
              </w:rPr>
              <w:fldChar w:fldCharType="begin"/>
            </w:r>
            <w:r>
              <w:rPr>
                <w:noProof/>
                <w:webHidden/>
              </w:rPr>
              <w:instrText xml:space="preserve"> PAGEREF _Toc231416421 \h </w:instrText>
            </w:r>
            <w:r>
              <w:rPr>
                <w:noProof/>
                <w:webHidden/>
              </w:rPr>
            </w:r>
            <w:r>
              <w:rPr>
                <w:noProof/>
                <w:webHidden/>
              </w:rPr>
              <w:fldChar w:fldCharType="separate"/>
            </w:r>
            <w:r>
              <w:rPr>
                <w:noProof/>
                <w:webHidden/>
              </w:rPr>
              <w:t>15</w:t>
            </w:r>
            <w:r>
              <w:rPr>
                <w:noProof/>
                <w:webHidden/>
              </w:rPr>
              <w:fldChar w:fldCharType="end"/>
            </w:r>
          </w:hyperlink>
        </w:p>
        <w:p w14:paraId="33DC0969" w14:textId="2B38ADDA" w:rsidR="001A397F" w:rsidRDefault="001A397F">
          <w:pPr>
            <w:pStyle w:val="TOC2"/>
            <w:tabs>
              <w:tab w:val="right" w:leader="dot" w:pos="8296"/>
            </w:tabs>
            <w:rPr>
              <w:rFonts w:asciiTheme="minorHAnsi" w:hAnsiTheme="minorHAnsi"/>
              <w:noProof/>
              <w:kern w:val="2"/>
            </w:rPr>
          </w:pPr>
          <w:hyperlink w:anchor="_Toc231416422" w:history="1">
            <w:r w:rsidRPr="006E4A91">
              <w:rPr>
                <w:rStyle w:val="Hyperlink"/>
                <w:noProof/>
              </w:rPr>
              <w:t>Risk Type</w:t>
            </w:r>
            <w:r>
              <w:rPr>
                <w:noProof/>
                <w:webHidden/>
              </w:rPr>
              <w:tab/>
            </w:r>
            <w:r>
              <w:rPr>
                <w:noProof/>
                <w:webHidden/>
              </w:rPr>
              <w:fldChar w:fldCharType="begin"/>
            </w:r>
            <w:r>
              <w:rPr>
                <w:noProof/>
                <w:webHidden/>
              </w:rPr>
              <w:instrText xml:space="preserve"> PAGEREF _Toc231416422 \h </w:instrText>
            </w:r>
            <w:r>
              <w:rPr>
                <w:noProof/>
                <w:webHidden/>
              </w:rPr>
            </w:r>
            <w:r>
              <w:rPr>
                <w:noProof/>
                <w:webHidden/>
              </w:rPr>
              <w:fldChar w:fldCharType="separate"/>
            </w:r>
            <w:r>
              <w:rPr>
                <w:noProof/>
                <w:webHidden/>
              </w:rPr>
              <w:t>16</w:t>
            </w:r>
            <w:r>
              <w:rPr>
                <w:noProof/>
                <w:webHidden/>
              </w:rPr>
              <w:fldChar w:fldCharType="end"/>
            </w:r>
          </w:hyperlink>
        </w:p>
        <w:p w14:paraId="1B61E2C8" w14:textId="1449AB11" w:rsidR="001A397F" w:rsidRDefault="001A397F">
          <w:pPr>
            <w:pStyle w:val="TOC3"/>
            <w:tabs>
              <w:tab w:val="right" w:leader="dot" w:pos="8296"/>
            </w:tabs>
            <w:rPr>
              <w:rFonts w:asciiTheme="minorHAnsi" w:hAnsiTheme="minorHAnsi"/>
              <w:noProof/>
              <w:kern w:val="2"/>
            </w:rPr>
          </w:pPr>
          <w:hyperlink w:anchor="_Toc231416423" w:history="1">
            <w:r w:rsidRPr="006E4A91">
              <w:rPr>
                <w:rStyle w:val="Hyperlink"/>
                <w:rFonts w:eastAsiaTheme="majorEastAsia" w:cstheme="majorBidi"/>
                <w:i/>
                <w:noProof/>
              </w:rPr>
              <w:t>Positive Risk</w:t>
            </w:r>
            <w:r>
              <w:rPr>
                <w:noProof/>
                <w:webHidden/>
              </w:rPr>
              <w:tab/>
            </w:r>
            <w:r>
              <w:rPr>
                <w:noProof/>
                <w:webHidden/>
              </w:rPr>
              <w:fldChar w:fldCharType="begin"/>
            </w:r>
            <w:r>
              <w:rPr>
                <w:noProof/>
                <w:webHidden/>
              </w:rPr>
              <w:instrText xml:space="preserve"> PAGEREF _Toc231416423 \h </w:instrText>
            </w:r>
            <w:r>
              <w:rPr>
                <w:noProof/>
                <w:webHidden/>
              </w:rPr>
            </w:r>
            <w:r>
              <w:rPr>
                <w:noProof/>
                <w:webHidden/>
              </w:rPr>
              <w:fldChar w:fldCharType="separate"/>
            </w:r>
            <w:r>
              <w:rPr>
                <w:noProof/>
                <w:webHidden/>
              </w:rPr>
              <w:t>16</w:t>
            </w:r>
            <w:r>
              <w:rPr>
                <w:noProof/>
                <w:webHidden/>
              </w:rPr>
              <w:fldChar w:fldCharType="end"/>
            </w:r>
          </w:hyperlink>
        </w:p>
        <w:p w14:paraId="1545C546" w14:textId="1D13D0D2" w:rsidR="001A397F" w:rsidRDefault="001A397F">
          <w:pPr>
            <w:pStyle w:val="TOC3"/>
            <w:tabs>
              <w:tab w:val="right" w:leader="dot" w:pos="8296"/>
            </w:tabs>
            <w:rPr>
              <w:rFonts w:asciiTheme="minorHAnsi" w:hAnsiTheme="minorHAnsi"/>
              <w:noProof/>
              <w:kern w:val="2"/>
            </w:rPr>
          </w:pPr>
          <w:hyperlink w:anchor="_Toc231416424" w:history="1">
            <w:r w:rsidRPr="006E4A91">
              <w:rPr>
                <w:rStyle w:val="Hyperlink"/>
                <w:rFonts w:eastAsiaTheme="majorEastAsia" w:cstheme="majorBidi"/>
                <w:i/>
                <w:noProof/>
              </w:rPr>
              <w:t>Strategic / Market Opportunity Risk</w:t>
            </w:r>
            <w:r>
              <w:rPr>
                <w:noProof/>
                <w:webHidden/>
              </w:rPr>
              <w:tab/>
            </w:r>
            <w:r>
              <w:rPr>
                <w:noProof/>
                <w:webHidden/>
              </w:rPr>
              <w:fldChar w:fldCharType="begin"/>
            </w:r>
            <w:r>
              <w:rPr>
                <w:noProof/>
                <w:webHidden/>
              </w:rPr>
              <w:instrText xml:space="preserve"> PAGEREF _Toc231416424 \h </w:instrText>
            </w:r>
            <w:r>
              <w:rPr>
                <w:noProof/>
                <w:webHidden/>
              </w:rPr>
            </w:r>
            <w:r>
              <w:rPr>
                <w:noProof/>
                <w:webHidden/>
              </w:rPr>
              <w:fldChar w:fldCharType="separate"/>
            </w:r>
            <w:r>
              <w:rPr>
                <w:noProof/>
                <w:webHidden/>
              </w:rPr>
              <w:t>16</w:t>
            </w:r>
            <w:r>
              <w:rPr>
                <w:noProof/>
                <w:webHidden/>
              </w:rPr>
              <w:fldChar w:fldCharType="end"/>
            </w:r>
          </w:hyperlink>
        </w:p>
        <w:p w14:paraId="30ADC983" w14:textId="2EB8D43D" w:rsidR="001A397F" w:rsidRDefault="001A397F">
          <w:pPr>
            <w:pStyle w:val="TOC2"/>
            <w:tabs>
              <w:tab w:val="right" w:leader="dot" w:pos="8296"/>
            </w:tabs>
            <w:rPr>
              <w:rFonts w:asciiTheme="minorHAnsi" w:hAnsiTheme="minorHAnsi"/>
              <w:noProof/>
              <w:kern w:val="2"/>
            </w:rPr>
          </w:pPr>
          <w:hyperlink w:anchor="_Toc231416425" w:history="1">
            <w:r w:rsidRPr="006E4A91">
              <w:rPr>
                <w:rStyle w:val="Hyperlink"/>
                <w:noProof/>
              </w:rPr>
              <w:t>Key KRI</w:t>
            </w:r>
            <w:r>
              <w:rPr>
                <w:noProof/>
                <w:webHidden/>
              </w:rPr>
              <w:tab/>
            </w:r>
            <w:r>
              <w:rPr>
                <w:noProof/>
                <w:webHidden/>
              </w:rPr>
              <w:fldChar w:fldCharType="begin"/>
            </w:r>
            <w:r>
              <w:rPr>
                <w:noProof/>
                <w:webHidden/>
              </w:rPr>
              <w:instrText xml:space="preserve"> PAGEREF _Toc231416425 \h </w:instrText>
            </w:r>
            <w:r>
              <w:rPr>
                <w:noProof/>
                <w:webHidden/>
              </w:rPr>
            </w:r>
            <w:r>
              <w:rPr>
                <w:noProof/>
                <w:webHidden/>
              </w:rPr>
              <w:fldChar w:fldCharType="separate"/>
            </w:r>
            <w:r>
              <w:rPr>
                <w:noProof/>
                <w:webHidden/>
              </w:rPr>
              <w:t>17</w:t>
            </w:r>
            <w:r>
              <w:rPr>
                <w:noProof/>
                <w:webHidden/>
              </w:rPr>
              <w:fldChar w:fldCharType="end"/>
            </w:r>
          </w:hyperlink>
        </w:p>
        <w:p w14:paraId="161875D4" w14:textId="017838AE" w:rsidR="001A397F" w:rsidRDefault="001A397F">
          <w:pPr>
            <w:pStyle w:val="TOC2"/>
            <w:tabs>
              <w:tab w:val="right" w:leader="dot" w:pos="8296"/>
            </w:tabs>
            <w:rPr>
              <w:rFonts w:asciiTheme="minorHAnsi" w:hAnsiTheme="minorHAnsi"/>
              <w:noProof/>
              <w:kern w:val="2"/>
            </w:rPr>
          </w:pPr>
          <w:hyperlink w:anchor="_Toc231416426" w:history="1">
            <w:r w:rsidRPr="006E4A91">
              <w:rPr>
                <w:rStyle w:val="Hyperlink"/>
                <w:noProof/>
              </w:rPr>
              <w:t>Traffic Light Thresholds</w:t>
            </w:r>
            <w:r>
              <w:rPr>
                <w:noProof/>
                <w:webHidden/>
              </w:rPr>
              <w:tab/>
            </w:r>
            <w:r>
              <w:rPr>
                <w:noProof/>
                <w:webHidden/>
              </w:rPr>
              <w:fldChar w:fldCharType="begin"/>
            </w:r>
            <w:r>
              <w:rPr>
                <w:noProof/>
                <w:webHidden/>
              </w:rPr>
              <w:instrText xml:space="preserve"> PAGEREF _Toc231416426 \h </w:instrText>
            </w:r>
            <w:r>
              <w:rPr>
                <w:noProof/>
                <w:webHidden/>
              </w:rPr>
            </w:r>
            <w:r>
              <w:rPr>
                <w:noProof/>
                <w:webHidden/>
              </w:rPr>
              <w:fldChar w:fldCharType="separate"/>
            </w:r>
            <w:r>
              <w:rPr>
                <w:noProof/>
                <w:webHidden/>
              </w:rPr>
              <w:t>18</w:t>
            </w:r>
            <w:r>
              <w:rPr>
                <w:noProof/>
                <w:webHidden/>
              </w:rPr>
              <w:fldChar w:fldCharType="end"/>
            </w:r>
          </w:hyperlink>
        </w:p>
        <w:p w14:paraId="436D0FEF" w14:textId="6C7F3F09" w:rsidR="001A397F" w:rsidRDefault="001A397F">
          <w:pPr>
            <w:pStyle w:val="TOC2"/>
            <w:tabs>
              <w:tab w:val="right" w:leader="dot" w:pos="8296"/>
            </w:tabs>
            <w:rPr>
              <w:rFonts w:asciiTheme="minorHAnsi" w:hAnsiTheme="minorHAnsi"/>
              <w:noProof/>
              <w:kern w:val="2"/>
            </w:rPr>
          </w:pPr>
          <w:hyperlink w:anchor="_Toc231416427" w:history="1">
            <w:r w:rsidRPr="006E4A91">
              <w:rPr>
                <w:rStyle w:val="Hyperlink"/>
                <w:noProof/>
              </w:rPr>
              <w:t>Controls</w:t>
            </w:r>
            <w:r>
              <w:rPr>
                <w:noProof/>
                <w:webHidden/>
              </w:rPr>
              <w:tab/>
            </w:r>
            <w:r>
              <w:rPr>
                <w:noProof/>
                <w:webHidden/>
              </w:rPr>
              <w:fldChar w:fldCharType="begin"/>
            </w:r>
            <w:r>
              <w:rPr>
                <w:noProof/>
                <w:webHidden/>
              </w:rPr>
              <w:instrText xml:space="preserve"> PAGEREF _Toc231416427 \h </w:instrText>
            </w:r>
            <w:r>
              <w:rPr>
                <w:noProof/>
                <w:webHidden/>
              </w:rPr>
            </w:r>
            <w:r>
              <w:rPr>
                <w:noProof/>
                <w:webHidden/>
              </w:rPr>
              <w:fldChar w:fldCharType="separate"/>
            </w:r>
            <w:r>
              <w:rPr>
                <w:noProof/>
                <w:webHidden/>
              </w:rPr>
              <w:t>18</w:t>
            </w:r>
            <w:r>
              <w:rPr>
                <w:noProof/>
                <w:webHidden/>
              </w:rPr>
              <w:fldChar w:fldCharType="end"/>
            </w:r>
          </w:hyperlink>
        </w:p>
        <w:p w14:paraId="4A0911B6" w14:textId="324487B9" w:rsidR="001A397F" w:rsidRDefault="001A397F">
          <w:pPr>
            <w:pStyle w:val="TOC3"/>
            <w:tabs>
              <w:tab w:val="right" w:leader="dot" w:pos="8296"/>
            </w:tabs>
            <w:rPr>
              <w:rFonts w:asciiTheme="minorHAnsi" w:hAnsiTheme="minorHAnsi"/>
              <w:noProof/>
              <w:kern w:val="2"/>
            </w:rPr>
          </w:pPr>
          <w:hyperlink w:anchor="_Toc231416428" w:history="1">
            <w:r w:rsidRPr="006E4A91">
              <w:rPr>
                <w:rStyle w:val="Hyperlink"/>
                <w:rFonts w:eastAsiaTheme="majorEastAsia" w:cstheme="majorBidi"/>
                <w:i/>
                <w:noProof/>
              </w:rPr>
              <w:t>Green Level (Retention Rate Above 90%)</w:t>
            </w:r>
            <w:r>
              <w:rPr>
                <w:noProof/>
                <w:webHidden/>
              </w:rPr>
              <w:tab/>
            </w:r>
            <w:r>
              <w:rPr>
                <w:noProof/>
                <w:webHidden/>
              </w:rPr>
              <w:fldChar w:fldCharType="begin"/>
            </w:r>
            <w:r>
              <w:rPr>
                <w:noProof/>
                <w:webHidden/>
              </w:rPr>
              <w:instrText xml:space="preserve"> PAGEREF _Toc231416428 \h </w:instrText>
            </w:r>
            <w:r>
              <w:rPr>
                <w:noProof/>
                <w:webHidden/>
              </w:rPr>
            </w:r>
            <w:r>
              <w:rPr>
                <w:noProof/>
                <w:webHidden/>
              </w:rPr>
              <w:fldChar w:fldCharType="separate"/>
            </w:r>
            <w:r>
              <w:rPr>
                <w:noProof/>
                <w:webHidden/>
              </w:rPr>
              <w:t>18</w:t>
            </w:r>
            <w:r>
              <w:rPr>
                <w:noProof/>
                <w:webHidden/>
              </w:rPr>
              <w:fldChar w:fldCharType="end"/>
            </w:r>
          </w:hyperlink>
        </w:p>
        <w:p w14:paraId="58F95905" w14:textId="461CEF48" w:rsidR="001A397F" w:rsidRDefault="001A397F">
          <w:pPr>
            <w:pStyle w:val="TOC3"/>
            <w:tabs>
              <w:tab w:val="right" w:leader="dot" w:pos="8296"/>
            </w:tabs>
            <w:rPr>
              <w:rFonts w:asciiTheme="minorHAnsi" w:hAnsiTheme="minorHAnsi"/>
              <w:noProof/>
              <w:kern w:val="2"/>
            </w:rPr>
          </w:pPr>
          <w:hyperlink w:anchor="_Toc231416429" w:history="1">
            <w:r w:rsidRPr="006E4A91">
              <w:rPr>
                <w:rStyle w:val="Hyperlink"/>
                <w:rFonts w:eastAsiaTheme="majorEastAsia" w:cstheme="majorBidi"/>
                <w:i/>
                <w:noProof/>
              </w:rPr>
              <w:t>Amber Level (Retention Rate Between 75%–90%)</w:t>
            </w:r>
            <w:r>
              <w:rPr>
                <w:noProof/>
                <w:webHidden/>
              </w:rPr>
              <w:tab/>
            </w:r>
            <w:r>
              <w:rPr>
                <w:noProof/>
                <w:webHidden/>
              </w:rPr>
              <w:fldChar w:fldCharType="begin"/>
            </w:r>
            <w:r>
              <w:rPr>
                <w:noProof/>
                <w:webHidden/>
              </w:rPr>
              <w:instrText xml:space="preserve"> PAGEREF _Toc231416429 \h </w:instrText>
            </w:r>
            <w:r>
              <w:rPr>
                <w:noProof/>
                <w:webHidden/>
              </w:rPr>
            </w:r>
            <w:r>
              <w:rPr>
                <w:noProof/>
                <w:webHidden/>
              </w:rPr>
              <w:fldChar w:fldCharType="separate"/>
            </w:r>
            <w:r>
              <w:rPr>
                <w:noProof/>
                <w:webHidden/>
              </w:rPr>
              <w:t>19</w:t>
            </w:r>
            <w:r>
              <w:rPr>
                <w:noProof/>
                <w:webHidden/>
              </w:rPr>
              <w:fldChar w:fldCharType="end"/>
            </w:r>
          </w:hyperlink>
        </w:p>
        <w:p w14:paraId="70D8EFDA" w14:textId="31117032" w:rsidR="001A397F" w:rsidRDefault="001A397F">
          <w:pPr>
            <w:pStyle w:val="TOC3"/>
            <w:tabs>
              <w:tab w:val="right" w:leader="dot" w:pos="8296"/>
            </w:tabs>
            <w:rPr>
              <w:rFonts w:asciiTheme="minorHAnsi" w:hAnsiTheme="minorHAnsi"/>
              <w:noProof/>
              <w:kern w:val="2"/>
            </w:rPr>
          </w:pPr>
          <w:hyperlink w:anchor="_Toc231416430" w:history="1">
            <w:r w:rsidRPr="006E4A91">
              <w:rPr>
                <w:rStyle w:val="Hyperlink"/>
                <w:rFonts w:eastAsiaTheme="majorEastAsia" w:cstheme="majorBidi"/>
                <w:i/>
                <w:noProof/>
              </w:rPr>
              <w:t>Red Level (Retention Rate Below 75%)</w:t>
            </w:r>
            <w:r>
              <w:rPr>
                <w:noProof/>
                <w:webHidden/>
              </w:rPr>
              <w:tab/>
            </w:r>
            <w:r>
              <w:rPr>
                <w:noProof/>
                <w:webHidden/>
              </w:rPr>
              <w:fldChar w:fldCharType="begin"/>
            </w:r>
            <w:r>
              <w:rPr>
                <w:noProof/>
                <w:webHidden/>
              </w:rPr>
              <w:instrText xml:space="preserve"> PAGEREF _Toc231416430 \h </w:instrText>
            </w:r>
            <w:r>
              <w:rPr>
                <w:noProof/>
                <w:webHidden/>
              </w:rPr>
            </w:r>
            <w:r>
              <w:rPr>
                <w:noProof/>
                <w:webHidden/>
              </w:rPr>
              <w:fldChar w:fldCharType="separate"/>
            </w:r>
            <w:r>
              <w:rPr>
                <w:noProof/>
                <w:webHidden/>
              </w:rPr>
              <w:t>19</w:t>
            </w:r>
            <w:r>
              <w:rPr>
                <w:noProof/>
                <w:webHidden/>
              </w:rPr>
              <w:fldChar w:fldCharType="end"/>
            </w:r>
          </w:hyperlink>
        </w:p>
        <w:p w14:paraId="4D7672A2" w14:textId="6AB15940" w:rsidR="001A397F" w:rsidRDefault="001A397F">
          <w:pPr>
            <w:pStyle w:val="TOC1"/>
            <w:tabs>
              <w:tab w:val="right" w:leader="dot" w:pos="8296"/>
            </w:tabs>
            <w:rPr>
              <w:rFonts w:asciiTheme="minorHAnsi" w:hAnsiTheme="minorHAnsi"/>
              <w:noProof/>
              <w:kern w:val="2"/>
            </w:rPr>
          </w:pPr>
          <w:hyperlink w:anchor="_Toc231416431" w:history="1">
            <w:r w:rsidRPr="006E4A91">
              <w:rPr>
                <w:rStyle w:val="Hyperlink"/>
                <w:noProof/>
              </w:rPr>
              <w:t>References</w:t>
            </w:r>
            <w:r>
              <w:rPr>
                <w:noProof/>
                <w:webHidden/>
              </w:rPr>
              <w:tab/>
            </w:r>
            <w:r>
              <w:rPr>
                <w:noProof/>
                <w:webHidden/>
              </w:rPr>
              <w:fldChar w:fldCharType="begin"/>
            </w:r>
            <w:r>
              <w:rPr>
                <w:noProof/>
                <w:webHidden/>
              </w:rPr>
              <w:instrText xml:space="preserve"> PAGEREF _Toc231416431 \h </w:instrText>
            </w:r>
            <w:r>
              <w:rPr>
                <w:noProof/>
                <w:webHidden/>
              </w:rPr>
            </w:r>
            <w:r>
              <w:rPr>
                <w:noProof/>
                <w:webHidden/>
              </w:rPr>
              <w:fldChar w:fldCharType="separate"/>
            </w:r>
            <w:r>
              <w:rPr>
                <w:noProof/>
                <w:webHidden/>
              </w:rPr>
              <w:t>19</w:t>
            </w:r>
            <w:r>
              <w:rPr>
                <w:noProof/>
                <w:webHidden/>
              </w:rPr>
              <w:fldChar w:fldCharType="end"/>
            </w:r>
          </w:hyperlink>
        </w:p>
        <w:p w14:paraId="5418952E" w14:textId="67521414" w:rsidR="001A397F" w:rsidRDefault="001A397F">
          <w:pPr>
            <w:pStyle w:val="TOC1"/>
            <w:tabs>
              <w:tab w:val="right" w:leader="dot" w:pos="8296"/>
            </w:tabs>
            <w:rPr>
              <w:rFonts w:asciiTheme="minorHAnsi" w:hAnsiTheme="minorHAnsi"/>
              <w:noProof/>
              <w:kern w:val="2"/>
            </w:rPr>
          </w:pPr>
          <w:hyperlink w:anchor="_Toc231416432" w:history="1">
            <w:r w:rsidRPr="006E4A91">
              <w:rPr>
                <w:rStyle w:val="Hyperlink"/>
                <w:noProof/>
              </w:rPr>
              <w:t>Appendix A – Risk Register and KRIs</w:t>
            </w:r>
            <w:r>
              <w:rPr>
                <w:noProof/>
                <w:webHidden/>
              </w:rPr>
              <w:tab/>
            </w:r>
            <w:r>
              <w:rPr>
                <w:noProof/>
                <w:webHidden/>
              </w:rPr>
              <w:fldChar w:fldCharType="begin"/>
            </w:r>
            <w:r>
              <w:rPr>
                <w:noProof/>
                <w:webHidden/>
              </w:rPr>
              <w:instrText xml:space="preserve"> PAGEREF _Toc231416432 \h </w:instrText>
            </w:r>
            <w:r>
              <w:rPr>
                <w:noProof/>
                <w:webHidden/>
              </w:rPr>
            </w:r>
            <w:r>
              <w:rPr>
                <w:noProof/>
                <w:webHidden/>
              </w:rPr>
              <w:fldChar w:fldCharType="separate"/>
            </w:r>
            <w:r>
              <w:rPr>
                <w:noProof/>
                <w:webHidden/>
              </w:rPr>
              <w:t>21</w:t>
            </w:r>
            <w:r>
              <w:rPr>
                <w:noProof/>
                <w:webHidden/>
              </w:rPr>
              <w:fldChar w:fldCharType="end"/>
            </w:r>
          </w:hyperlink>
        </w:p>
        <w:p w14:paraId="4E1FE7DE" w14:textId="714F232C" w:rsidR="001A397F" w:rsidRDefault="001A397F">
          <w:pPr>
            <w:pStyle w:val="TOC1"/>
            <w:tabs>
              <w:tab w:val="right" w:leader="dot" w:pos="8296"/>
            </w:tabs>
            <w:rPr>
              <w:rFonts w:asciiTheme="minorHAnsi" w:hAnsiTheme="minorHAnsi"/>
              <w:noProof/>
              <w:kern w:val="2"/>
            </w:rPr>
          </w:pPr>
          <w:hyperlink w:anchor="_Toc231416433" w:history="1">
            <w:r w:rsidRPr="006E4A91">
              <w:rPr>
                <w:rStyle w:val="Hyperlink"/>
                <w:noProof/>
              </w:rPr>
              <w:t>Appendix B – KRI Type and Description</w:t>
            </w:r>
            <w:r>
              <w:rPr>
                <w:noProof/>
                <w:webHidden/>
              </w:rPr>
              <w:tab/>
            </w:r>
            <w:r>
              <w:rPr>
                <w:noProof/>
                <w:webHidden/>
              </w:rPr>
              <w:fldChar w:fldCharType="begin"/>
            </w:r>
            <w:r>
              <w:rPr>
                <w:noProof/>
                <w:webHidden/>
              </w:rPr>
              <w:instrText xml:space="preserve"> PAGEREF _Toc231416433 \h </w:instrText>
            </w:r>
            <w:r>
              <w:rPr>
                <w:noProof/>
                <w:webHidden/>
              </w:rPr>
            </w:r>
            <w:r>
              <w:rPr>
                <w:noProof/>
                <w:webHidden/>
              </w:rPr>
              <w:fldChar w:fldCharType="separate"/>
            </w:r>
            <w:r>
              <w:rPr>
                <w:noProof/>
                <w:webHidden/>
              </w:rPr>
              <w:t>24</w:t>
            </w:r>
            <w:r>
              <w:rPr>
                <w:noProof/>
                <w:webHidden/>
              </w:rPr>
              <w:fldChar w:fldCharType="end"/>
            </w:r>
          </w:hyperlink>
        </w:p>
        <w:p w14:paraId="43DB8E39" w14:textId="390F078A" w:rsidR="00A569D5" w:rsidRDefault="00A569D5">
          <w:r>
            <w:rPr>
              <w:b/>
              <w:bCs/>
              <w:noProof/>
            </w:rPr>
            <w:fldChar w:fldCharType="end"/>
          </w:r>
        </w:p>
      </w:sdtContent>
    </w:sdt>
    <w:p w14:paraId="76402D6A" w14:textId="171B3AD0" w:rsidR="00AB3B6B" w:rsidRDefault="00AB3B6B">
      <w:pPr>
        <w:widowControl/>
      </w:pPr>
      <w:r>
        <w:br w:type="page"/>
      </w:r>
    </w:p>
    <w:p w14:paraId="4FD5425E" w14:textId="2DA04512" w:rsidR="008F741A" w:rsidRPr="001318BC" w:rsidRDefault="001318BC" w:rsidP="001318BC">
      <w:pPr>
        <w:widowControl/>
        <w:jc w:val="center"/>
        <w:rPr>
          <w:b/>
          <w:bCs/>
          <w:sz w:val="28"/>
          <w:szCs w:val="28"/>
        </w:rPr>
      </w:pPr>
      <w:r w:rsidRPr="001318BC">
        <w:rPr>
          <w:b/>
          <w:bCs/>
          <w:sz w:val="28"/>
          <w:szCs w:val="28"/>
        </w:rPr>
        <w:lastRenderedPageBreak/>
        <w:t>Amazon Acquiring an AI-Powered Customer Service Platform</w:t>
      </w:r>
    </w:p>
    <w:p w14:paraId="4C2321BC" w14:textId="476FF07C" w:rsidR="008F741A" w:rsidRDefault="003A3E8F" w:rsidP="008F741A">
      <w:pPr>
        <w:pStyle w:val="Heading1"/>
      </w:pPr>
      <w:bookmarkStart w:id="0" w:name="_Toc231416401"/>
      <w:r>
        <w:rPr>
          <w:rFonts w:hint="eastAsia"/>
        </w:rPr>
        <w:t>B</w:t>
      </w:r>
      <w:r>
        <w:t>a</w:t>
      </w:r>
      <w:r>
        <w:rPr>
          <w:rFonts w:hint="eastAsia"/>
        </w:rPr>
        <w:t>ckground</w:t>
      </w:r>
      <w:bookmarkEnd w:id="0"/>
    </w:p>
    <w:p w14:paraId="4B42C6AA" w14:textId="77777777" w:rsidR="003A3E8F" w:rsidRDefault="003A3E8F" w:rsidP="0025437B">
      <w:pPr>
        <w:jc w:val="both"/>
      </w:pPr>
      <w:r>
        <w:t>Amazon, as one of the most influential global companies, is currently expanding the application of artificial intelligence technologies to strengthen its long-term competitive position within the global digital service market. As AI-driven customer service solutions become increasingly important across multiple industries, Amazon is exploring the integration and expansion of AI-powered customer support systems capable of providing automated assistance, personalized interactions, and scalable service operations. However, rapid technological advancement, increasing competition within the global AI market across various industries, evolving customer expectations, and growing cybersecurity concerns also introduce significant strategic and operational risks. These risks require continuous monitoring and effective Enterprise Risk Management (ERM).</w:t>
      </w:r>
    </w:p>
    <w:p w14:paraId="348E7914" w14:textId="77777777" w:rsidR="007E69AF" w:rsidRDefault="003A3E8F" w:rsidP="0025437B">
      <w:pPr>
        <w:jc w:val="both"/>
      </w:pPr>
      <w:r>
        <w:rPr>
          <w:rFonts w:hint="eastAsia"/>
        </w:rPr>
        <w:t>B</w:t>
      </w:r>
      <w:r>
        <w:t xml:space="preserve">ased on the existing SWOT analysis and the current competitive environment, this report aims to examine Amazon’s AI-driven customer service expansion strategy. The analysis identifies three core risks: </w:t>
      </w:r>
    </w:p>
    <w:p w14:paraId="01B3F095" w14:textId="58073290" w:rsidR="007E69AF" w:rsidRPr="00C004BF" w:rsidRDefault="003A3E8F" w:rsidP="007E69AF">
      <w:pPr>
        <w:pStyle w:val="ListParagraph"/>
        <w:numPr>
          <w:ilvl w:val="0"/>
          <w:numId w:val="22"/>
        </w:numPr>
        <w:jc w:val="both"/>
        <w:rPr>
          <w:b/>
          <w:bCs/>
        </w:rPr>
      </w:pPr>
      <w:r w:rsidRPr="00C004BF">
        <w:rPr>
          <w:b/>
          <w:bCs/>
        </w:rPr>
        <w:t>Cybersecurity and Data Privacy Risk</w:t>
      </w:r>
    </w:p>
    <w:p w14:paraId="04E33CB9" w14:textId="77777777" w:rsidR="007E69AF" w:rsidRPr="00C004BF" w:rsidRDefault="003A3E8F" w:rsidP="007E69AF">
      <w:pPr>
        <w:pStyle w:val="ListParagraph"/>
        <w:numPr>
          <w:ilvl w:val="0"/>
          <w:numId w:val="22"/>
        </w:numPr>
        <w:jc w:val="both"/>
        <w:rPr>
          <w:b/>
          <w:bCs/>
        </w:rPr>
      </w:pPr>
      <w:r w:rsidRPr="00C004BF">
        <w:rPr>
          <w:b/>
          <w:bCs/>
        </w:rPr>
        <w:t>Technology Reliability and AI Integration Risk</w:t>
      </w:r>
    </w:p>
    <w:p w14:paraId="4F39792D" w14:textId="4203A9F3" w:rsidR="007E69AF" w:rsidRPr="00C004BF" w:rsidRDefault="003A3E8F" w:rsidP="007E69AF">
      <w:pPr>
        <w:pStyle w:val="ListParagraph"/>
        <w:numPr>
          <w:ilvl w:val="0"/>
          <w:numId w:val="22"/>
        </w:numPr>
        <w:jc w:val="both"/>
        <w:rPr>
          <w:b/>
          <w:bCs/>
        </w:rPr>
      </w:pPr>
      <w:r w:rsidRPr="00C004BF">
        <w:rPr>
          <w:b/>
          <w:bCs/>
        </w:rPr>
        <w:t>AI-driven Market Expansion Opportunity</w:t>
      </w:r>
    </w:p>
    <w:p w14:paraId="43BB9640" w14:textId="272B9D2C" w:rsidR="003A3E8F" w:rsidRDefault="003A3E8F" w:rsidP="0025437B">
      <w:pPr>
        <w:jc w:val="both"/>
      </w:pPr>
      <w:r>
        <w:t>These risks include both negative and positive competitive pressures that may influence Amazon’s strategic growth, operational performance, customer retention, and long-term market positioning within both the Canadian and global AI service industry.</w:t>
      </w:r>
    </w:p>
    <w:p w14:paraId="6AD05E55" w14:textId="5A9A12D5" w:rsidR="003A3E8F" w:rsidRDefault="003A3E8F" w:rsidP="0025437B">
      <w:pPr>
        <w:jc w:val="both"/>
      </w:pPr>
      <w:r>
        <w:t>The following sections provide a detailed analysis of each core risk, including the SWOT connection, problem statement, risk type, key leading Key Risk Indicator (KRI), traffic light threshold levels, and proposed controls to support continuous risk monitoring and strategic decision-making.</w:t>
      </w:r>
    </w:p>
    <w:p w14:paraId="34703F1F" w14:textId="77777777" w:rsidR="00CB2F4E" w:rsidRDefault="00CB2F4E" w:rsidP="0025437B">
      <w:pPr>
        <w:jc w:val="both"/>
      </w:pPr>
    </w:p>
    <w:p w14:paraId="13FBBBDB" w14:textId="77777777" w:rsidR="00CB2F4E" w:rsidRDefault="00CB2F4E" w:rsidP="0025437B">
      <w:pPr>
        <w:jc w:val="both"/>
      </w:pPr>
    </w:p>
    <w:p w14:paraId="4A7D7547" w14:textId="77777777" w:rsidR="00CB2F4E" w:rsidRDefault="00CB2F4E" w:rsidP="0025437B">
      <w:pPr>
        <w:jc w:val="both"/>
      </w:pPr>
    </w:p>
    <w:p w14:paraId="57902DD7" w14:textId="77777777" w:rsidR="00CB2F4E" w:rsidRDefault="00CB2F4E" w:rsidP="0025437B">
      <w:pPr>
        <w:jc w:val="both"/>
      </w:pPr>
    </w:p>
    <w:p w14:paraId="70432EEB" w14:textId="77777777" w:rsidR="00CB2F4E" w:rsidRDefault="00CB2F4E" w:rsidP="0025437B">
      <w:pPr>
        <w:jc w:val="both"/>
      </w:pPr>
    </w:p>
    <w:p w14:paraId="32525FEA" w14:textId="77777777" w:rsidR="00CB2F4E" w:rsidRDefault="00CB2F4E" w:rsidP="0025437B">
      <w:pPr>
        <w:jc w:val="both"/>
      </w:pPr>
    </w:p>
    <w:p w14:paraId="492731C6" w14:textId="77777777" w:rsidR="00CB2F4E" w:rsidRDefault="00CB2F4E" w:rsidP="0025437B">
      <w:pPr>
        <w:jc w:val="both"/>
      </w:pPr>
    </w:p>
    <w:p w14:paraId="39EAE31B" w14:textId="77777777" w:rsidR="00CB2F4E" w:rsidRDefault="00CB2F4E" w:rsidP="0025437B">
      <w:pPr>
        <w:jc w:val="both"/>
      </w:pPr>
    </w:p>
    <w:p w14:paraId="3210A090" w14:textId="0380DDFA" w:rsidR="00CB2F4E" w:rsidRDefault="00CB2F4E">
      <w:pPr>
        <w:widowControl/>
      </w:pPr>
      <w:r>
        <w:br w:type="page"/>
      </w:r>
    </w:p>
    <w:p w14:paraId="0A818645" w14:textId="6D0149B7" w:rsidR="009E50A3" w:rsidRPr="003A3E8F" w:rsidRDefault="009E50A3" w:rsidP="008F43B1">
      <w:pPr>
        <w:pStyle w:val="Heading1"/>
      </w:pPr>
      <w:bookmarkStart w:id="1" w:name="_Toc231416402"/>
      <w:r w:rsidRPr="003A3E8F">
        <w:lastRenderedPageBreak/>
        <w:t xml:space="preserve">Core Risk </w:t>
      </w:r>
      <w:r w:rsidR="00E06772">
        <w:rPr>
          <w:rFonts w:hint="eastAsia"/>
        </w:rPr>
        <w:t>1</w:t>
      </w:r>
      <w:r w:rsidRPr="003A3E8F">
        <w:t xml:space="preserve"> - </w:t>
      </w:r>
      <w:r w:rsidRPr="009E50A3">
        <w:t>Cybersecurity &amp; Data Privacy Risk</w:t>
      </w:r>
      <w:bookmarkEnd w:id="1"/>
    </w:p>
    <w:p w14:paraId="004506F4" w14:textId="77777777" w:rsidR="0025437B" w:rsidRDefault="009E50A3" w:rsidP="009E50A3">
      <w:pPr>
        <w:widowControl/>
        <w:rPr>
          <w:rFonts w:eastAsiaTheme="minorEastAsia" w:cs="Times New Roman"/>
          <w:kern w:val="2"/>
        </w:rPr>
      </w:pPr>
      <w:r w:rsidRPr="0025437B">
        <w:rPr>
          <w:rFonts w:eastAsia="Aptos" w:cs="Times New Roman"/>
          <w:kern w:val="2"/>
          <w:lang w:eastAsia="en-US"/>
        </w:rPr>
        <w:t xml:space="preserve">This risk maps directly to a key Threat identified in the SWOT analysis: the growing exposure to cybersecurity breaches and data privacy violations as the </w:t>
      </w:r>
      <w:proofErr w:type="spellStart"/>
      <w:r w:rsidRPr="0025437B">
        <w:rPr>
          <w:rFonts w:eastAsia="Aptos" w:cs="Times New Roman"/>
          <w:kern w:val="2"/>
          <w:lang w:eastAsia="en-US"/>
        </w:rPr>
        <w:t>organisation</w:t>
      </w:r>
      <w:proofErr w:type="spellEnd"/>
      <w:r w:rsidRPr="0025437B">
        <w:rPr>
          <w:rFonts w:eastAsia="Aptos" w:cs="Times New Roman"/>
          <w:kern w:val="2"/>
          <w:lang w:eastAsia="en-US"/>
        </w:rPr>
        <w:t xml:space="preserve"> scales its digital and AI-driven operations.</w:t>
      </w:r>
    </w:p>
    <w:p w14:paraId="77F2D15A" w14:textId="23F81B88" w:rsidR="009E50A3" w:rsidRPr="0025437B" w:rsidRDefault="0025437B" w:rsidP="0025437B">
      <w:pPr>
        <w:pStyle w:val="Heading2"/>
        <w:rPr>
          <w:lang w:eastAsia="en-US"/>
        </w:rPr>
      </w:pPr>
      <w:bookmarkStart w:id="2" w:name="_Toc231416403"/>
      <w:r w:rsidRPr="0025437B">
        <w:rPr>
          <w:lang w:eastAsia="en-US"/>
        </w:rPr>
        <w:t>SWOT Connection</w:t>
      </w:r>
      <w:bookmarkEnd w:id="2"/>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50A3" w:rsidRPr="0025437B" w14:paraId="2F14F096" w14:textId="77777777" w:rsidTr="006A73F3">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395674B0"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SWOT Element</w:t>
            </w:r>
          </w:p>
        </w:tc>
        <w:tc>
          <w:tcPr>
            <w:tcW w:w="736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44C75BAE"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Description</w:t>
            </w:r>
          </w:p>
        </w:tc>
      </w:tr>
      <w:tr w:rsidR="009E50A3" w:rsidRPr="0025437B" w14:paraId="089B60D6" w14:textId="77777777" w:rsidTr="006A73F3">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515E842E"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Threat (T1)</w:t>
            </w:r>
          </w:p>
        </w:tc>
        <w:tc>
          <w:tcPr>
            <w:tcW w:w="7360" w:type="dxa"/>
            <w:tcBorders>
              <w:top w:val="single" w:sz="2" w:space="0" w:color="CCCCCC"/>
              <w:left w:val="nil"/>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3201C2D0"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 xml:space="preserve">Increasing frequency and sophistication of cyberattacks targeting </w:t>
            </w:r>
            <w:proofErr w:type="spellStart"/>
            <w:r w:rsidRPr="0025437B">
              <w:rPr>
                <w:rFonts w:eastAsia="Aptos" w:cs="Times New Roman"/>
                <w:kern w:val="2"/>
                <w:lang w:eastAsia="en-US"/>
              </w:rPr>
              <w:t>organisations</w:t>
            </w:r>
            <w:proofErr w:type="spellEnd"/>
            <w:r w:rsidRPr="0025437B">
              <w:rPr>
                <w:rFonts w:eastAsia="Aptos" w:cs="Times New Roman"/>
                <w:kern w:val="2"/>
                <w:lang w:eastAsia="en-US"/>
              </w:rPr>
              <w:t xml:space="preserve"> that handle sensitive customer and operational data, compounded by expanding AI infrastructure and third-party integrations.</w:t>
            </w:r>
          </w:p>
        </w:tc>
      </w:tr>
      <w:tr w:rsidR="009E50A3" w:rsidRPr="0025437B" w14:paraId="11045DE3" w14:textId="77777777" w:rsidTr="006A73F3">
        <w:tc>
          <w:tcPr>
            <w:tcW w:w="2000" w:type="dxa"/>
            <w:tcBorders>
              <w:top w:val="single" w:sz="2" w:space="0" w:color="CCCCCC"/>
              <w:left w:val="single" w:sz="2" w:space="0" w:color="CCCCCC"/>
              <w:bottom w:val="single" w:sz="2" w:space="0" w:color="CCCCCC"/>
              <w:right w:val="single" w:sz="2" w:space="0" w:color="CCCCCC"/>
            </w:tcBorders>
            <w:shd w:val="clear" w:color="auto" w:fill="FFF8F0"/>
            <w:tcMar>
              <w:top w:w="100" w:type="dxa"/>
              <w:left w:w="140" w:type="dxa"/>
              <w:bottom w:w="100" w:type="dxa"/>
              <w:right w:w="140" w:type="dxa"/>
            </w:tcMar>
            <w:vAlign w:val="center"/>
            <w:hideMark/>
          </w:tcPr>
          <w:p w14:paraId="4BDE98DB"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Weakness Link (W)</w:t>
            </w:r>
          </w:p>
        </w:tc>
        <w:tc>
          <w:tcPr>
            <w:tcW w:w="7360" w:type="dxa"/>
            <w:tcBorders>
              <w:top w:val="single" w:sz="2" w:space="0" w:color="CCCCCC"/>
              <w:left w:val="nil"/>
              <w:bottom w:val="single" w:sz="2" w:space="0" w:color="CCCCCC"/>
              <w:right w:val="single" w:sz="2" w:space="0" w:color="CCCCCC"/>
            </w:tcBorders>
            <w:shd w:val="clear" w:color="auto" w:fill="FFF8F0"/>
            <w:tcMar>
              <w:top w:w="100" w:type="dxa"/>
              <w:left w:w="140" w:type="dxa"/>
              <w:bottom w:w="100" w:type="dxa"/>
              <w:right w:w="140" w:type="dxa"/>
            </w:tcMar>
            <w:vAlign w:val="center"/>
            <w:hideMark/>
          </w:tcPr>
          <w:p w14:paraId="359ADC5B"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 xml:space="preserve">Potential gaps in cybersecurity maturity, staff awareness, and data governance frameworks as the </w:t>
            </w:r>
            <w:proofErr w:type="spellStart"/>
            <w:r w:rsidRPr="0025437B">
              <w:rPr>
                <w:rFonts w:eastAsia="Aptos" w:cs="Times New Roman"/>
                <w:kern w:val="2"/>
                <w:lang w:eastAsia="en-US"/>
              </w:rPr>
              <w:t>organisation</w:t>
            </w:r>
            <w:proofErr w:type="spellEnd"/>
            <w:r w:rsidRPr="0025437B">
              <w:rPr>
                <w:rFonts w:eastAsia="Aptos" w:cs="Times New Roman"/>
                <w:kern w:val="2"/>
                <w:lang w:eastAsia="en-US"/>
              </w:rPr>
              <w:t xml:space="preserve"> rapidly adopts new technologies and AI systems.</w:t>
            </w:r>
          </w:p>
        </w:tc>
      </w:tr>
    </w:tbl>
    <w:p w14:paraId="6F92843C" w14:textId="6BAC98F2" w:rsidR="009E50A3" w:rsidRPr="00CB2F4E" w:rsidRDefault="00CB2F4E" w:rsidP="00CB2F4E">
      <w:pPr>
        <w:widowControl/>
        <w:jc w:val="center"/>
        <w:rPr>
          <w:rFonts w:eastAsiaTheme="minorEastAsia" w:cs="Times New Roman"/>
          <w:i/>
          <w:iCs/>
          <w:kern w:val="2"/>
          <w:sz w:val="22"/>
          <w:szCs w:val="22"/>
        </w:rPr>
      </w:pPr>
      <w:r w:rsidRPr="00CB2F4E">
        <w:rPr>
          <w:rFonts w:eastAsiaTheme="minorEastAsia" w:cs="Times New Roman" w:hint="eastAsia"/>
          <w:i/>
          <w:iCs/>
          <w:kern w:val="2"/>
          <w:sz w:val="22"/>
          <w:szCs w:val="22"/>
        </w:rPr>
        <w:t xml:space="preserve">Table 1.1: SWOT </w:t>
      </w:r>
      <w:r>
        <w:rPr>
          <w:rFonts w:eastAsiaTheme="minorEastAsia" w:cs="Times New Roman"/>
          <w:i/>
          <w:iCs/>
          <w:kern w:val="2"/>
          <w:sz w:val="22"/>
          <w:szCs w:val="22"/>
        </w:rPr>
        <w:t>Connection</w:t>
      </w:r>
    </w:p>
    <w:p w14:paraId="62E7E988" w14:textId="577AD187" w:rsidR="009E50A3" w:rsidRPr="0025437B" w:rsidRDefault="009E50A3" w:rsidP="0025437B">
      <w:pPr>
        <w:pStyle w:val="Heading2"/>
        <w:rPr>
          <w:lang w:eastAsia="en-US"/>
        </w:rPr>
      </w:pPr>
      <w:bookmarkStart w:id="3" w:name="_Toc231416404"/>
      <w:r w:rsidRPr="0025437B">
        <w:rPr>
          <w:lang w:eastAsia="en-US"/>
        </w:rPr>
        <w:t>Problem Statement</w:t>
      </w:r>
      <w:bookmarkEnd w:id="3"/>
    </w:p>
    <w:p w14:paraId="75F6EA6F" w14:textId="6E8A1C76"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 xml:space="preserve">As the </w:t>
      </w:r>
      <w:proofErr w:type="spellStart"/>
      <w:r w:rsidRPr="0025437B">
        <w:rPr>
          <w:rFonts w:eastAsia="Aptos" w:cs="Times New Roman"/>
          <w:kern w:val="2"/>
          <w:lang w:eastAsia="en-US"/>
        </w:rPr>
        <w:t>organisation</w:t>
      </w:r>
      <w:proofErr w:type="spellEnd"/>
      <w:r w:rsidRPr="0025437B">
        <w:rPr>
          <w:rFonts w:eastAsia="Aptos" w:cs="Times New Roman"/>
          <w:kern w:val="2"/>
          <w:lang w:eastAsia="en-US"/>
        </w:rPr>
        <w:t xml:space="preserve"> accelerates its adoption of AI technologies and expands its digital service offerings, it is processing and storing increasing volumes of sensitive customer, financial, and operational data. This creates a materially elevated exposure to cybersecurity threats</w:t>
      </w:r>
      <w:r w:rsidR="00BD0DD2">
        <w:rPr>
          <w:rFonts w:eastAsiaTheme="minorEastAsia" w:cs="Times New Roman" w:hint="eastAsia"/>
          <w:kern w:val="2"/>
        </w:rPr>
        <w:t xml:space="preserve">, </w:t>
      </w:r>
      <w:r w:rsidRPr="0025437B">
        <w:rPr>
          <w:rFonts w:eastAsia="Aptos" w:cs="Times New Roman"/>
          <w:kern w:val="2"/>
          <w:lang w:eastAsia="en-US"/>
        </w:rPr>
        <w:t xml:space="preserve">including data breaches, ransomware, </w:t>
      </w:r>
      <w:proofErr w:type="spellStart"/>
      <w:r w:rsidRPr="0025437B">
        <w:rPr>
          <w:rFonts w:eastAsia="Aptos" w:cs="Times New Roman"/>
          <w:kern w:val="2"/>
          <w:lang w:eastAsia="en-US"/>
        </w:rPr>
        <w:t>unauthorised</w:t>
      </w:r>
      <w:proofErr w:type="spellEnd"/>
      <w:r w:rsidRPr="0025437B">
        <w:rPr>
          <w:rFonts w:eastAsia="Aptos" w:cs="Times New Roman"/>
          <w:kern w:val="2"/>
          <w:lang w:eastAsia="en-US"/>
        </w:rPr>
        <w:t xml:space="preserve"> access, and regulatory non-compliance.</w:t>
      </w:r>
    </w:p>
    <w:p w14:paraId="1C8C90F9"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 xml:space="preserve">At the current stage of growth, the </w:t>
      </w:r>
      <w:proofErr w:type="spellStart"/>
      <w:r w:rsidRPr="0025437B">
        <w:rPr>
          <w:rFonts w:eastAsia="Aptos" w:cs="Times New Roman"/>
          <w:kern w:val="2"/>
          <w:lang w:eastAsia="en-US"/>
        </w:rPr>
        <w:t>organisation</w:t>
      </w:r>
      <w:proofErr w:type="spellEnd"/>
      <w:r w:rsidRPr="0025437B">
        <w:rPr>
          <w:rFonts w:eastAsia="Aptos" w:cs="Times New Roman"/>
          <w:kern w:val="2"/>
          <w:lang w:eastAsia="en-US"/>
        </w:rPr>
        <w:t xml:space="preserve"> may not yet have fully mature security controls, incident response capabilities, or data privacy governance frameworks to match the pace of its digital transformation. A successful cyberattack or data privacy breach could result in:</w:t>
      </w:r>
    </w:p>
    <w:p w14:paraId="57A2629E" w14:textId="4372C950" w:rsidR="009E50A3" w:rsidRPr="00BD0DD2" w:rsidRDefault="009E50A3" w:rsidP="00BD0DD2">
      <w:pPr>
        <w:pStyle w:val="ListParagraph"/>
        <w:widowControl/>
        <w:numPr>
          <w:ilvl w:val="0"/>
          <w:numId w:val="17"/>
        </w:numPr>
        <w:rPr>
          <w:rFonts w:eastAsia="Aptos" w:cs="Times New Roman"/>
          <w:kern w:val="2"/>
          <w:lang w:eastAsia="en-US"/>
        </w:rPr>
      </w:pPr>
      <w:r w:rsidRPr="00BD0DD2">
        <w:rPr>
          <w:rFonts w:eastAsia="Aptos" w:cs="Times New Roman"/>
          <w:kern w:val="2"/>
          <w:lang w:eastAsia="en-US"/>
        </w:rPr>
        <w:t>Significant financial penalties under data protection regulations (e.g.</w:t>
      </w:r>
      <w:r w:rsidR="00BD0DD2">
        <w:rPr>
          <w:rFonts w:eastAsia="Aptos" w:cs="Times New Roman"/>
          <w:kern w:val="2"/>
          <w:lang w:eastAsia="en-US"/>
        </w:rPr>
        <w:t>,</w:t>
      </w:r>
      <w:r w:rsidRPr="00BD0DD2">
        <w:rPr>
          <w:rFonts w:eastAsia="Aptos" w:cs="Times New Roman"/>
          <w:kern w:val="2"/>
          <w:lang w:eastAsia="en-US"/>
        </w:rPr>
        <w:t xml:space="preserve"> GDPR, PDPA, or equivalent)</w:t>
      </w:r>
    </w:p>
    <w:p w14:paraId="0BAE3027" w14:textId="77777777" w:rsidR="009E50A3" w:rsidRPr="00BD0DD2" w:rsidRDefault="009E50A3" w:rsidP="00BD0DD2">
      <w:pPr>
        <w:pStyle w:val="ListParagraph"/>
        <w:widowControl/>
        <w:numPr>
          <w:ilvl w:val="0"/>
          <w:numId w:val="17"/>
        </w:numPr>
        <w:rPr>
          <w:rFonts w:eastAsia="Aptos" w:cs="Times New Roman"/>
          <w:kern w:val="2"/>
          <w:lang w:eastAsia="en-US"/>
        </w:rPr>
      </w:pPr>
      <w:r w:rsidRPr="00BD0DD2">
        <w:rPr>
          <w:rFonts w:eastAsia="Aptos" w:cs="Times New Roman"/>
          <w:kern w:val="2"/>
          <w:lang w:eastAsia="en-US"/>
        </w:rPr>
        <w:t>Reputational damage and erosion of customer trust</w:t>
      </w:r>
    </w:p>
    <w:p w14:paraId="3479F919" w14:textId="77777777" w:rsidR="009E50A3" w:rsidRPr="00BD0DD2" w:rsidRDefault="009E50A3" w:rsidP="00BD0DD2">
      <w:pPr>
        <w:pStyle w:val="ListParagraph"/>
        <w:widowControl/>
        <w:numPr>
          <w:ilvl w:val="0"/>
          <w:numId w:val="17"/>
        </w:numPr>
        <w:rPr>
          <w:rFonts w:eastAsia="Aptos" w:cs="Times New Roman"/>
          <w:kern w:val="2"/>
          <w:lang w:eastAsia="en-US"/>
        </w:rPr>
      </w:pPr>
      <w:r w:rsidRPr="00BD0DD2">
        <w:rPr>
          <w:rFonts w:eastAsia="Aptos" w:cs="Times New Roman"/>
          <w:kern w:val="2"/>
          <w:lang w:eastAsia="en-US"/>
        </w:rPr>
        <w:t>Operational disruption and system downtime</w:t>
      </w:r>
    </w:p>
    <w:p w14:paraId="4655FF03" w14:textId="77777777" w:rsidR="009E50A3" w:rsidRPr="00BD0DD2" w:rsidRDefault="009E50A3" w:rsidP="00BD0DD2">
      <w:pPr>
        <w:pStyle w:val="ListParagraph"/>
        <w:widowControl/>
        <w:numPr>
          <w:ilvl w:val="0"/>
          <w:numId w:val="17"/>
        </w:numPr>
        <w:rPr>
          <w:rFonts w:eastAsia="Aptos" w:cs="Times New Roman"/>
          <w:kern w:val="2"/>
          <w:lang w:eastAsia="en-US"/>
        </w:rPr>
      </w:pPr>
      <w:r w:rsidRPr="00BD0DD2">
        <w:rPr>
          <w:rFonts w:eastAsia="Aptos" w:cs="Times New Roman"/>
          <w:kern w:val="2"/>
          <w:lang w:eastAsia="en-US"/>
        </w:rPr>
        <w:t>Loss of competitive advantage through intellectual property theft</w:t>
      </w:r>
    </w:p>
    <w:p w14:paraId="6C24E224" w14:textId="77777777" w:rsidR="009E50A3" w:rsidRDefault="009E50A3" w:rsidP="009E50A3">
      <w:pPr>
        <w:widowControl/>
        <w:rPr>
          <w:rFonts w:eastAsiaTheme="minorEastAsia" w:cs="Times New Roman"/>
          <w:kern w:val="2"/>
        </w:rPr>
      </w:pPr>
      <w:r w:rsidRPr="0025437B">
        <w:rPr>
          <w:rFonts w:eastAsia="Aptos" w:cs="Times New Roman"/>
          <w:kern w:val="2"/>
          <w:lang w:eastAsia="en-US"/>
        </w:rPr>
        <w:t>Active monitoring of cybersecurity risk indicators is therefore critical to provide early warning of deteriorating security posture before a breach or regulatory breach occurs.</w:t>
      </w:r>
    </w:p>
    <w:p w14:paraId="7B13C920" w14:textId="77777777" w:rsidR="00BD0DD2" w:rsidRDefault="00BD0DD2" w:rsidP="009E50A3">
      <w:pPr>
        <w:widowControl/>
        <w:rPr>
          <w:rFonts w:eastAsiaTheme="minorEastAsia" w:cs="Times New Roman"/>
          <w:kern w:val="2"/>
        </w:rPr>
      </w:pPr>
    </w:p>
    <w:p w14:paraId="465D6D3F" w14:textId="77777777" w:rsidR="00BD0DD2" w:rsidRPr="00BD0DD2" w:rsidRDefault="00BD0DD2" w:rsidP="009E50A3">
      <w:pPr>
        <w:widowControl/>
        <w:rPr>
          <w:rFonts w:eastAsiaTheme="minorEastAsia" w:cs="Times New Roman"/>
          <w:kern w:val="2"/>
        </w:rPr>
      </w:pPr>
    </w:p>
    <w:p w14:paraId="5E0466ED" w14:textId="321FCB34" w:rsidR="009E50A3" w:rsidRPr="0025437B" w:rsidRDefault="009E50A3" w:rsidP="0025437B">
      <w:pPr>
        <w:pStyle w:val="Heading2"/>
        <w:rPr>
          <w:lang w:eastAsia="en-US"/>
        </w:rPr>
      </w:pPr>
      <w:bookmarkStart w:id="4" w:name="_Toc231416405"/>
      <w:r w:rsidRPr="0025437B">
        <w:rPr>
          <w:lang w:eastAsia="en-US"/>
        </w:rPr>
        <w:lastRenderedPageBreak/>
        <w:t>Risk Type</w:t>
      </w:r>
      <w:bookmarkEnd w:id="4"/>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50A3" w:rsidRPr="0025437B" w14:paraId="1A9D65F7" w14:textId="77777777" w:rsidTr="006A73F3">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58ADF5AE"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Attribute</w:t>
            </w:r>
          </w:p>
        </w:tc>
        <w:tc>
          <w:tcPr>
            <w:tcW w:w="696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24B6F9E4"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Detail</w:t>
            </w:r>
          </w:p>
        </w:tc>
      </w:tr>
      <w:tr w:rsidR="009E50A3" w:rsidRPr="0025437B" w14:paraId="4AD8CE9D" w14:textId="77777777" w:rsidTr="006A73F3">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235D68CF"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Risk Orientation</w:t>
            </w:r>
          </w:p>
        </w:tc>
        <w:tc>
          <w:tcPr>
            <w:tcW w:w="6960" w:type="dxa"/>
            <w:tcBorders>
              <w:top w:val="single" w:sz="2" w:space="0" w:color="CCCCCC"/>
              <w:left w:val="nil"/>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518A89E4"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Negative Risk — this risk represents a potential downside event that must be prevented or mitigated.</w:t>
            </w:r>
          </w:p>
        </w:tc>
      </w:tr>
      <w:tr w:rsidR="009E50A3" w:rsidRPr="0025437B" w14:paraId="3F947166" w14:textId="77777777" w:rsidTr="006A73F3">
        <w:tc>
          <w:tcPr>
            <w:tcW w:w="2400" w:type="dxa"/>
            <w:tcBorders>
              <w:top w:val="single" w:sz="2" w:space="0" w:color="CCCCCC"/>
              <w:left w:val="single" w:sz="2" w:space="0" w:color="CCCCCC"/>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7A7B2E41"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Risk Category</w:t>
            </w:r>
          </w:p>
        </w:tc>
        <w:tc>
          <w:tcPr>
            <w:tcW w:w="6960" w:type="dxa"/>
            <w:tcBorders>
              <w:top w:val="single" w:sz="2" w:space="0" w:color="CCCCCC"/>
              <w:left w:val="nil"/>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62AA6FEB"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Operational Risk / Technology Risk / Compliance &amp; Regulatory Risk</w:t>
            </w:r>
          </w:p>
        </w:tc>
      </w:tr>
      <w:tr w:rsidR="009E50A3" w:rsidRPr="0025437B" w14:paraId="67568457" w14:textId="77777777" w:rsidTr="006A73F3">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3CCF2687" w14:textId="77777777" w:rsidR="009E50A3" w:rsidRPr="0025437B" w:rsidRDefault="009E50A3" w:rsidP="009E50A3">
            <w:pPr>
              <w:widowControl/>
              <w:rPr>
                <w:rFonts w:eastAsiaTheme="minorEastAsia" w:cs="Times New Roman"/>
                <w:kern w:val="2"/>
              </w:rPr>
            </w:pPr>
            <w:r w:rsidRPr="0025437B">
              <w:rPr>
                <w:rFonts w:eastAsia="Aptos" w:cs="Times New Roman"/>
                <w:b/>
                <w:bCs/>
                <w:kern w:val="2"/>
                <w:lang w:eastAsia="en-US"/>
              </w:rPr>
              <w:t>Risk Driver</w:t>
            </w:r>
          </w:p>
        </w:tc>
        <w:tc>
          <w:tcPr>
            <w:tcW w:w="6960" w:type="dxa"/>
            <w:tcBorders>
              <w:top w:val="single" w:sz="2" w:space="0" w:color="CCCCCC"/>
              <w:left w:val="nil"/>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7205E607"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Rapid digital expansion, AI system integration, third-party vendor dependencies, and evolving regulatory requirements.</w:t>
            </w:r>
          </w:p>
        </w:tc>
      </w:tr>
    </w:tbl>
    <w:p w14:paraId="38600A60" w14:textId="1EAB6360" w:rsidR="0025437B" w:rsidRPr="00BD0DD2" w:rsidRDefault="00BD0DD2" w:rsidP="00BD0DD2">
      <w:pPr>
        <w:jc w:val="center"/>
        <w:rPr>
          <w:i/>
          <w:iCs/>
          <w:sz w:val="22"/>
          <w:szCs w:val="22"/>
        </w:rPr>
      </w:pPr>
      <w:r w:rsidRPr="00BD0DD2">
        <w:rPr>
          <w:rFonts w:hint="eastAsia"/>
          <w:i/>
          <w:iCs/>
          <w:sz w:val="22"/>
          <w:szCs w:val="22"/>
        </w:rPr>
        <w:t>Table 1.2: Risk Type</w:t>
      </w:r>
    </w:p>
    <w:p w14:paraId="4C566288" w14:textId="79688476" w:rsidR="009E50A3" w:rsidRPr="0025437B" w:rsidRDefault="009E50A3" w:rsidP="0025437B">
      <w:pPr>
        <w:pStyle w:val="Heading2"/>
        <w:rPr>
          <w:lang w:eastAsia="en-US"/>
        </w:rPr>
      </w:pPr>
      <w:bookmarkStart w:id="5" w:name="_Toc231416406"/>
      <w:r w:rsidRPr="0025437B">
        <w:rPr>
          <w:lang w:eastAsia="en-US"/>
        </w:rPr>
        <w:t>Key Leading KRI</w:t>
      </w:r>
      <w:bookmarkEnd w:id="5"/>
      <w:r w:rsidRPr="0025437B">
        <w:rPr>
          <w:lang w:eastAsia="en-US"/>
        </w:rPr>
        <w:t xml:space="preserve"> </w:t>
      </w:r>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E50A3" w:rsidRPr="0025437B" w14:paraId="1C1C2A96" w14:textId="77777777" w:rsidTr="006A73F3">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290ECCDB"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KRI Field</w:t>
            </w:r>
          </w:p>
        </w:tc>
        <w:tc>
          <w:tcPr>
            <w:tcW w:w="656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37D5B20B"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Detail</w:t>
            </w:r>
          </w:p>
        </w:tc>
      </w:tr>
      <w:tr w:rsidR="009E50A3" w:rsidRPr="0025437B" w14:paraId="07C65EE3" w14:textId="77777777" w:rsidTr="006A73F3">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7F9A871E"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Selected KRI</w:t>
            </w:r>
          </w:p>
        </w:tc>
        <w:tc>
          <w:tcPr>
            <w:tcW w:w="6560" w:type="dxa"/>
            <w:tcBorders>
              <w:top w:val="single" w:sz="2" w:space="0" w:color="CCCCCC"/>
              <w:left w:val="nil"/>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663E86CD"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Number of Critical or High-Severity Unresolved Security Vulnerabilities (per month)</w:t>
            </w:r>
          </w:p>
        </w:tc>
      </w:tr>
      <w:tr w:rsidR="009E50A3" w:rsidRPr="0025437B" w14:paraId="62DACFE4" w14:textId="77777777" w:rsidTr="006A73F3">
        <w:tc>
          <w:tcPr>
            <w:tcW w:w="2800" w:type="dxa"/>
            <w:tcBorders>
              <w:top w:val="single" w:sz="2" w:space="0" w:color="CCCCCC"/>
              <w:left w:val="single" w:sz="2" w:space="0" w:color="CCCCCC"/>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6032D9F8"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Why Leading?</w:t>
            </w:r>
          </w:p>
        </w:tc>
        <w:tc>
          <w:tcPr>
            <w:tcW w:w="6560" w:type="dxa"/>
            <w:tcBorders>
              <w:top w:val="single" w:sz="2" w:space="0" w:color="CCCCCC"/>
              <w:left w:val="nil"/>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19E0DF14"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Unresolved vulnerabilities are a precursor to potential exploitation. Tracking their volume and severity provides advance warning of rising breach likelihood before an incident occurs.</w:t>
            </w:r>
          </w:p>
        </w:tc>
      </w:tr>
      <w:tr w:rsidR="009E50A3" w:rsidRPr="0025437B" w14:paraId="55128F3A" w14:textId="77777777" w:rsidTr="006A73F3">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7F663E8F"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Data Source</w:t>
            </w:r>
          </w:p>
        </w:tc>
        <w:tc>
          <w:tcPr>
            <w:tcW w:w="6560" w:type="dxa"/>
            <w:tcBorders>
              <w:top w:val="single" w:sz="2" w:space="0" w:color="CCCCCC"/>
              <w:left w:val="nil"/>
              <w:bottom w:val="single" w:sz="2" w:space="0" w:color="CCCCCC"/>
              <w:right w:val="single" w:sz="2" w:space="0" w:color="CCCCCC"/>
            </w:tcBorders>
            <w:shd w:val="clear" w:color="auto" w:fill="EBF3FB"/>
            <w:tcMar>
              <w:top w:w="100" w:type="dxa"/>
              <w:left w:w="140" w:type="dxa"/>
              <w:bottom w:w="100" w:type="dxa"/>
              <w:right w:w="140" w:type="dxa"/>
            </w:tcMar>
            <w:vAlign w:val="center"/>
            <w:hideMark/>
          </w:tcPr>
          <w:p w14:paraId="107AE0E6"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Internal vulnerability scanning tools (e.g. Tenable, Qualys, or equivalent), penetration testing reports, and IT security dashboards.</w:t>
            </w:r>
          </w:p>
        </w:tc>
      </w:tr>
      <w:tr w:rsidR="009E50A3" w:rsidRPr="0025437B" w14:paraId="2C71BE1D" w14:textId="77777777" w:rsidTr="006A73F3">
        <w:tc>
          <w:tcPr>
            <w:tcW w:w="2800" w:type="dxa"/>
            <w:tcBorders>
              <w:top w:val="single" w:sz="2" w:space="0" w:color="CCCCCC"/>
              <w:left w:val="single" w:sz="2" w:space="0" w:color="CCCCCC"/>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440D7C56"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Measurement Frequency</w:t>
            </w:r>
          </w:p>
        </w:tc>
        <w:tc>
          <w:tcPr>
            <w:tcW w:w="6560" w:type="dxa"/>
            <w:tcBorders>
              <w:top w:val="single" w:sz="2" w:space="0" w:color="CCCCCC"/>
              <w:left w:val="nil"/>
              <w:bottom w:val="single" w:sz="2" w:space="0" w:color="CCCCCC"/>
              <w:right w:val="single" w:sz="2" w:space="0" w:color="CCCCCC"/>
            </w:tcBorders>
            <w:shd w:val="clear" w:color="auto" w:fill="F9F9F9"/>
            <w:tcMar>
              <w:top w:w="100" w:type="dxa"/>
              <w:left w:w="140" w:type="dxa"/>
              <w:bottom w:w="100" w:type="dxa"/>
              <w:right w:w="140" w:type="dxa"/>
            </w:tcMar>
            <w:vAlign w:val="center"/>
            <w:hideMark/>
          </w:tcPr>
          <w:p w14:paraId="5467C808"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Monthly reporting, with real-time alerting for any new Critical-severity findings.</w:t>
            </w:r>
          </w:p>
        </w:tc>
      </w:tr>
    </w:tbl>
    <w:p w14:paraId="229724E5" w14:textId="231DE799" w:rsidR="009E50A3" w:rsidRPr="00BD0DD2" w:rsidRDefault="00BD0DD2" w:rsidP="00BD0DD2">
      <w:pPr>
        <w:widowControl/>
        <w:jc w:val="center"/>
        <w:rPr>
          <w:rFonts w:eastAsiaTheme="minorEastAsia" w:cs="Times New Roman"/>
          <w:i/>
          <w:iCs/>
          <w:kern w:val="2"/>
          <w:sz w:val="22"/>
          <w:szCs w:val="22"/>
        </w:rPr>
      </w:pPr>
      <w:r w:rsidRPr="00BD0DD2">
        <w:rPr>
          <w:rFonts w:eastAsiaTheme="minorEastAsia" w:cs="Times New Roman" w:hint="eastAsia"/>
          <w:i/>
          <w:iCs/>
          <w:kern w:val="2"/>
          <w:sz w:val="22"/>
          <w:szCs w:val="22"/>
        </w:rPr>
        <w:t>Table 1.3: Leading KRIs for Core Risk One</w:t>
      </w:r>
    </w:p>
    <w:p w14:paraId="1B6F2E2D" w14:textId="02D8E928" w:rsidR="009E50A3" w:rsidRPr="0025437B" w:rsidRDefault="009E50A3" w:rsidP="0025437B">
      <w:pPr>
        <w:pStyle w:val="Heading2"/>
        <w:rPr>
          <w:lang w:eastAsia="en-US"/>
        </w:rPr>
      </w:pPr>
      <w:bookmarkStart w:id="6" w:name="_Toc231416407"/>
      <w:r w:rsidRPr="0025437B">
        <w:rPr>
          <w:lang w:eastAsia="en-US"/>
        </w:rPr>
        <w:t>Traffic Light Thresholds</w:t>
      </w:r>
      <w:bookmarkEnd w:id="6"/>
    </w:p>
    <w:p w14:paraId="134B24AE" w14:textId="77777777" w:rsidR="009E50A3" w:rsidRDefault="009E50A3" w:rsidP="009E50A3">
      <w:pPr>
        <w:widowControl/>
        <w:rPr>
          <w:rFonts w:eastAsiaTheme="minorEastAsia" w:cs="Times New Roman"/>
          <w:kern w:val="2"/>
        </w:rPr>
      </w:pPr>
      <w:r w:rsidRPr="0025437B">
        <w:rPr>
          <w:rFonts w:eastAsia="Aptos" w:cs="Times New Roman"/>
          <w:kern w:val="2"/>
          <w:lang w:eastAsia="en-US"/>
        </w:rPr>
        <w:t>Thresholds apply to the monthly count of unresolved Critical or High-severity security vulnerabilities outstanding beyond their SLA remediation period.</w:t>
      </w:r>
    </w:p>
    <w:p w14:paraId="2D47415E" w14:textId="77777777" w:rsidR="00A75E75" w:rsidRDefault="00A75E75" w:rsidP="009E50A3">
      <w:pPr>
        <w:widowControl/>
        <w:rPr>
          <w:rFonts w:eastAsiaTheme="minorEastAsia" w:cs="Times New Roman"/>
          <w:kern w:val="2"/>
        </w:rPr>
      </w:pPr>
    </w:p>
    <w:p w14:paraId="25730F38" w14:textId="492AD93D" w:rsidR="00AE7D68" w:rsidRDefault="00AE7D68">
      <w:pPr>
        <w:widowControl/>
        <w:rPr>
          <w:rFonts w:eastAsiaTheme="minorEastAsia" w:cs="Times New Roman"/>
          <w:kern w:val="2"/>
        </w:rPr>
      </w:pPr>
      <w:r>
        <w:rPr>
          <w:rFonts w:eastAsiaTheme="minorEastAsia" w:cs="Times New Roman"/>
          <w:kern w:val="2"/>
        </w:rPr>
        <w:br w:type="page"/>
      </w:r>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80"/>
        <w:gridCol w:w="3040"/>
        <w:gridCol w:w="3040"/>
      </w:tblGrid>
      <w:tr w:rsidR="009E50A3" w:rsidRPr="0025437B" w14:paraId="41BCD55D" w14:textId="77777777" w:rsidTr="006A73F3">
        <w:tc>
          <w:tcPr>
            <w:tcW w:w="1200" w:type="dxa"/>
            <w:tcBorders>
              <w:top w:val="single" w:sz="2" w:space="0" w:color="CCCCCC"/>
              <w:left w:val="single" w:sz="2" w:space="0" w:color="CCCCCC"/>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361D3923"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lastRenderedPageBreak/>
              <w:t>Status</w:t>
            </w:r>
          </w:p>
        </w:tc>
        <w:tc>
          <w:tcPr>
            <w:tcW w:w="208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1A25B235"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Level</w:t>
            </w:r>
          </w:p>
        </w:tc>
        <w:tc>
          <w:tcPr>
            <w:tcW w:w="304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33326176"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KRI Threshold</w:t>
            </w:r>
          </w:p>
        </w:tc>
        <w:tc>
          <w:tcPr>
            <w:tcW w:w="3040" w:type="dxa"/>
            <w:tcBorders>
              <w:top w:val="single" w:sz="2" w:space="0" w:color="CCCCCC"/>
              <w:left w:val="nil"/>
              <w:bottom w:val="single" w:sz="2" w:space="0" w:color="CCCCCC"/>
              <w:right w:val="single" w:sz="2" w:space="0" w:color="CCCCCC"/>
            </w:tcBorders>
            <w:shd w:val="clear" w:color="auto" w:fill="1F4E79"/>
            <w:tcMar>
              <w:top w:w="100" w:type="dxa"/>
              <w:left w:w="140" w:type="dxa"/>
              <w:bottom w:w="100" w:type="dxa"/>
              <w:right w:w="140" w:type="dxa"/>
            </w:tcMar>
            <w:vAlign w:val="center"/>
            <w:hideMark/>
          </w:tcPr>
          <w:p w14:paraId="2ED1CD46"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Trigger Condition</w:t>
            </w:r>
          </w:p>
        </w:tc>
      </w:tr>
      <w:tr w:rsidR="009E50A3" w:rsidRPr="0025437B" w14:paraId="312B3686" w14:textId="77777777" w:rsidTr="006A73F3">
        <w:tc>
          <w:tcPr>
            <w:tcW w:w="1200" w:type="dxa"/>
            <w:tcBorders>
              <w:top w:val="single" w:sz="2" w:space="0" w:color="CCCCCC"/>
              <w:left w:val="single" w:sz="2" w:space="0" w:color="CCCCCC"/>
              <w:bottom w:val="single" w:sz="2" w:space="0" w:color="CCCCCC"/>
              <w:right w:val="single" w:sz="2" w:space="0" w:color="CCCCCC"/>
            </w:tcBorders>
            <w:shd w:val="clear" w:color="auto" w:fill="1E8449"/>
            <w:tcMar>
              <w:top w:w="100" w:type="dxa"/>
              <w:left w:w="140" w:type="dxa"/>
              <w:bottom w:w="100" w:type="dxa"/>
              <w:right w:w="140" w:type="dxa"/>
            </w:tcMar>
            <w:vAlign w:val="center"/>
            <w:hideMark/>
          </w:tcPr>
          <w:p w14:paraId="04522FF3"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GREEN</w:t>
            </w:r>
          </w:p>
        </w:tc>
        <w:tc>
          <w:tcPr>
            <w:tcW w:w="208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6006249D"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Within Tolerance</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66B782BC"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0 Critical / ≤2 High unresolved past SLA</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291F4F20"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Security posture is sound. All critical vulnerabilities remediated within SLA. Normal monitoring continues.</w:t>
            </w:r>
          </w:p>
        </w:tc>
      </w:tr>
      <w:tr w:rsidR="009E50A3" w:rsidRPr="0025437B" w14:paraId="7261DA8D" w14:textId="77777777" w:rsidTr="006A73F3">
        <w:tc>
          <w:tcPr>
            <w:tcW w:w="1200" w:type="dxa"/>
            <w:tcBorders>
              <w:top w:val="single" w:sz="2" w:space="0" w:color="CCCCCC"/>
              <w:left w:val="single" w:sz="2" w:space="0" w:color="CCCCCC"/>
              <w:bottom w:val="single" w:sz="2" w:space="0" w:color="CCCCCC"/>
              <w:right w:val="single" w:sz="2" w:space="0" w:color="CCCCCC"/>
            </w:tcBorders>
            <w:shd w:val="clear" w:color="auto" w:fill="D4A017"/>
            <w:tcMar>
              <w:top w:w="100" w:type="dxa"/>
              <w:left w:w="140" w:type="dxa"/>
              <w:bottom w:w="100" w:type="dxa"/>
              <w:right w:w="140" w:type="dxa"/>
            </w:tcMar>
            <w:vAlign w:val="center"/>
            <w:hideMark/>
          </w:tcPr>
          <w:p w14:paraId="61D7797C"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AMBER</w:t>
            </w:r>
          </w:p>
        </w:tc>
        <w:tc>
          <w:tcPr>
            <w:tcW w:w="208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225C7CD7"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Elevated — Monitor Closely</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512E0212"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1–2 Critical OR 3–5 High unresolved past SLA</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6D124EB1"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Escalation required. Security team must present remediation plan within 5 business days.</w:t>
            </w:r>
          </w:p>
        </w:tc>
      </w:tr>
      <w:tr w:rsidR="009E50A3" w:rsidRPr="0025437B" w14:paraId="701C306F" w14:textId="77777777" w:rsidTr="006A73F3">
        <w:tc>
          <w:tcPr>
            <w:tcW w:w="1200" w:type="dxa"/>
            <w:tcBorders>
              <w:top w:val="single" w:sz="2" w:space="0" w:color="CCCCCC"/>
              <w:left w:val="single" w:sz="2" w:space="0" w:color="CCCCCC"/>
              <w:bottom w:val="single" w:sz="2" w:space="0" w:color="CCCCCC"/>
              <w:right w:val="single" w:sz="2" w:space="0" w:color="CCCCCC"/>
            </w:tcBorders>
            <w:shd w:val="clear" w:color="auto" w:fill="C0392B"/>
            <w:tcMar>
              <w:top w:w="100" w:type="dxa"/>
              <w:left w:w="140" w:type="dxa"/>
              <w:bottom w:w="100" w:type="dxa"/>
              <w:right w:w="140" w:type="dxa"/>
            </w:tcMar>
            <w:vAlign w:val="center"/>
            <w:hideMark/>
          </w:tcPr>
          <w:p w14:paraId="2F0A55F9" w14:textId="77777777"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RED</w:t>
            </w:r>
          </w:p>
        </w:tc>
        <w:tc>
          <w:tcPr>
            <w:tcW w:w="208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3A9109F3"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Breach — Immediate Action</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6937769B"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≥3 Critical OR ≥6 High unresolved past SLA</w:t>
            </w:r>
          </w:p>
        </w:tc>
        <w:tc>
          <w:tcPr>
            <w:tcW w:w="3040" w:type="dxa"/>
            <w:tcBorders>
              <w:top w:val="single" w:sz="2" w:space="0" w:color="CCCCCC"/>
              <w:left w:val="nil"/>
              <w:bottom w:val="single" w:sz="2" w:space="0" w:color="CCCCCC"/>
              <w:right w:val="single" w:sz="2" w:space="0" w:color="CCCCCC"/>
            </w:tcBorders>
            <w:shd w:val="clear" w:color="auto" w:fill="F5F5F5"/>
            <w:tcMar>
              <w:top w:w="100" w:type="dxa"/>
              <w:left w:w="140" w:type="dxa"/>
              <w:bottom w:w="100" w:type="dxa"/>
              <w:right w:w="140" w:type="dxa"/>
            </w:tcMar>
            <w:vAlign w:val="center"/>
            <w:hideMark/>
          </w:tcPr>
          <w:p w14:paraId="0FCE1584" w14:textId="77777777" w:rsidR="009E50A3" w:rsidRPr="0025437B" w:rsidRDefault="009E50A3" w:rsidP="009E50A3">
            <w:pPr>
              <w:widowControl/>
              <w:rPr>
                <w:rFonts w:eastAsia="Aptos" w:cs="Times New Roman"/>
                <w:kern w:val="2"/>
                <w:lang w:eastAsia="en-US"/>
              </w:rPr>
            </w:pPr>
            <w:r w:rsidRPr="0025437B">
              <w:rPr>
                <w:rFonts w:eastAsia="Aptos" w:cs="Times New Roman"/>
                <w:kern w:val="2"/>
                <w:lang w:eastAsia="en-US"/>
              </w:rPr>
              <w:t>Immediate escalation to senior management. Incident response activated. Executive notification within 24 hours.</w:t>
            </w:r>
          </w:p>
        </w:tc>
      </w:tr>
    </w:tbl>
    <w:p w14:paraId="18124C9E" w14:textId="263E0E8D" w:rsidR="00A75E75" w:rsidRPr="00A75E75" w:rsidRDefault="00A75E75" w:rsidP="00A75E75">
      <w:pPr>
        <w:widowControl/>
        <w:jc w:val="center"/>
        <w:rPr>
          <w:rFonts w:eastAsiaTheme="minorEastAsia" w:cs="Times New Roman"/>
          <w:i/>
          <w:iCs/>
          <w:kern w:val="2"/>
          <w:sz w:val="22"/>
          <w:szCs w:val="22"/>
        </w:rPr>
      </w:pPr>
      <w:r w:rsidRPr="00BD0DD2">
        <w:rPr>
          <w:rFonts w:eastAsiaTheme="minorEastAsia" w:cs="Times New Roman" w:hint="eastAsia"/>
          <w:i/>
          <w:iCs/>
          <w:kern w:val="2"/>
          <w:sz w:val="22"/>
          <w:szCs w:val="22"/>
        </w:rPr>
        <w:t>Table 1.</w:t>
      </w:r>
      <w:r>
        <w:rPr>
          <w:rFonts w:eastAsiaTheme="minorEastAsia" w:cs="Times New Roman" w:hint="eastAsia"/>
          <w:i/>
          <w:iCs/>
          <w:kern w:val="2"/>
          <w:sz w:val="22"/>
          <w:szCs w:val="22"/>
        </w:rPr>
        <w:t>4</w:t>
      </w:r>
      <w:r w:rsidRPr="00BD0DD2">
        <w:rPr>
          <w:rFonts w:eastAsiaTheme="minorEastAsia" w:cs="Times New Roman" w:hint="eastAsia"/>
          <w:i/>
          <w:iCs/>
          <w:kern w:val="2"/>
          <w:sz w:val="22"/>
          <w:szCs w:val="22"/>
        </w:rPr>
        <w:t xml:space="preserve">: </w:t>
      </w:r>
      <w:r>
        <w:rPr>
          <w:rFonts w:eastAsiaTheme="minorEastAsia" w:cs="Times New Roman" w:hint="eastAsia"/>
          <w:i/>
          <w:iCs/>
          <w:kern w:val="2"/>
          <w:sz w:val="22"/>
          <w:szCs w:val="22"/>
        </w:rPr>
        <w:t>Traffic Light Threshold</w:t>
      </w:r>
    </w:p>
    <w:p w14:paraId="047AF71B" w14:textId="4A1BAF59" w:rsidR="009E50A3" w:rsidRPr="0025437B" w:rsidRDefault="009E50A3" w:rsidP="0025437B">
      <w:pPr>
        <w:pStyle w:val="Heading2"/>
        <w:rPr>
          <w:lang w:eastAsia="en-US"/>
        </w:rPr>
      </w:pPr>
      <w:bookmarkStart w:id="7" w:name="_Toc231416408"/>
      <w:r w:rsidRPr="0025437B">
        <w:rPr>
          <w:lang w:eastAsia="en-US"/>
        </w:rPr>
        <w:t>Controls &amp; Mitigation Strategies</w:t>
      </w:r>
      <w:bookmarkEnd w:id="7"/>
    </w:p>
    <w:p w14:paraId="7C66861F" w14:textId="1950D675"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Preventive Controls</w:t>
      </w:r>
    </w:p>
    <w:p w14:paraId="04343FC3" w14:textId="77777777" w:rsidR="009E50A3" w:rsidRPr="006C3539" w:rsidRDefault="009E50A3" w:rsidP="006C3539">
      <w:pPr>
        <w:pStyle w:val="ListParagraph"/>
        <w:widowControl/>
        <w:numPr>
          <w:ilvl w:val="0"/>
          <w:numId w:val="21"/>
        </w:numPr>
        <w:rPr>
          <w:rFonts w:eastAsia="Aptos" w:cs="Times New Roman"/>
          <w:kern w:val="2"/>
          <w:lang w:eastAsia="en-US"/>
        </w:rPr>
      </w:pPr>
      <w:r w:rsidRPr="006C3539">
        <w:rPr>
          <w:rFonts w:eastAsia="Aptos" w:cs="Times New Roman"/>
          <w:kern w:val="2"/>
          <w:lang w:eastAsia="en-US"/>
        </w:rPr>
        <w:t xml:space="preserve">Implement a formal vulnerability management </w:t>
      </w:r>
      <w:proofErr w:type="spellStart"/>
      <w:r w:rsidRPr="006C3539">
        <w:rPr>
          <w:rFonts w:eastAsia="Aptos" w:cs="Times New Roman"/>
          <w:kern w:val="2"/>
          <w:lang w:eastAsia="en-US"/>
        </w:rPr>
        <w:t>programme</w:t>
      </w:r>
      <w:proofErr w:type="spellEnd"/>
      <w:r w:rsidRPr="006C3539">
        <w:rPr>
          <w:rFonts w:eastAsia="Aptos" w:cs="Times New Roman"/>
          <w:kern w:val="2"/>
          <w:lang w:eastAsia="en-US"/>
        </w:rPr>
        <w:t xml:space="preserve"> with defined SLAs for remediation by severity (e.g. Critical: 24 </w:t>
      </w:r>
      <w:proofErr w:type="spellStart"/>
      <w:r w:rsidRPr="006C3539">
        <w:rPr>
          <w:rFonts w:eastAsia="Aptos" w:cs="Times New Roman"/>
          <w:kern w:val="2"/>
          <w:lang w:eastAsia="en-US"/>
        </w:rPr>
        <w:t>hrs</w:t>
      </w:r>
      <w:proofErr w:type="spellEnd"/>
      <w:r w:rsidRPr="006C3539">
        <w:rPr>
          <w:rFonts w:eastAsia="Aptos" w:cs="Times New Roman"/>
          <w:kern w:val="2"/>
          <w:lang w:eastAsia="en-US"/>
        </w:rPr>
        <w:t>, High: 7 days, Medium: 30 days).</w:t>
      </w:r>
    </w:p>
    <w:p w14:paraId="637ECFEA" w14:textId="77777777" w:rsidR="009E50A3" w:rsidRPr="006C3539" w:rsidRDefault="009E50A3" w:rsidP="006C3539">
      <w:pPr>
        <w:pStyle w:val="ListParagraph"/>
        <w:widowControl/>
        <w:numPr>
          <w:ilvl w:val="0"/>
          <w:numId w:val="21"/>
        </w:numPr>
        <w:rPr>
          <w:rFonts w:eastAsia="Aptos" w:cs="Times New Roman"/>
          <w:kern w:val="2"/>
          <w:lang w:eastAsia="en-US"/>
        </w:rPr>
      </w:pPr>
      <w:r w:rsidRPr="006C3539">
        <w:rPr>
          <w:rFonts w:eastAsia="Aptos" w:cs="Times New Roman"/>
          <w:kern w:val="2"/>
          <w:lang w:eastAsia="en-US"/>
        </w:rPr>
        <w:t>Conduct regular penetration testing (minimum quarterly) and automated vulnerability scanning of all systems, including AI infrastructure.</w:t>
      </w:r>
    </w:p>
    <w:p w14:paraId="12FB2711" w14:textId="77777777" w:rsidR="009E50A3" w:rsidRPr="006C3539" w:rsidRDefault="009E50A3" w:rsidP="006C3539">
      <w:pPr>
        <w:pStyle w:val="ListParagraph"/>
        <w:widowControl/>
        <w:numPr>
          <w:ilvl w:val="0"/>
          <w:numId w:val="21"/>
        </w:numPr>
        <w:rPr>
          <w:rFonts w:eastAsia="Aptos" w:cs="Times New Roman"/>
          <w:kern w:val="2"/>
          <w:lang w:eastAsia="en-US"/>
        </w:rPr>
      </w:pPr>
      <w:r w:rsidRPr="006C3539">
        <w:rPr>
          <w:rFonts w:eastAsia="Aptos" w:cs="Times New Roman"/>
          <w:kern w:val="2"/>
          <w:lang w:eastAsia="en-US"/>
        </w:rPr>
        <w:t>Enforce a data classification policy to ensure sensitive data is identified, access-controlled, and encrypted both in transit and at rest.</w:t>
      </w:r>
    </w:p>
    <w:p w14:paraId="48166F99" w14:textId="77777777" w:rsidR="009E50A3" w:rsidRPr="006C3539" w:rsidRDefault="009E50A3" w:rsidP="006C3539">
      <w:pPr>
        <w:pStyle w:val="ListParagraph"/>
        <w:widowControl/>
        <w:numPr>
          <w:ilvl w:val="0"/>
          <w:numId w:val="21"/>
        </w:numPr>
        <w:rPr>
          <w:rFonts w:eastAsia="Aptos" w:cs="Times New Roman"/>
          <w:kern w:val="2"/>
          <w:lang w:eastAsia="en-US"/>
        </w:rPr>
      </w:pPr>
      <w:r w:rsidRPr="006C3539">
        <w:rPr>
          <w:rFonts w:eastAsia="Aptos" w:cs="Times New Roman"/>
          <w:kern w:val="2"/>
          <w:lang w:eastAsia="en-US"/>
        </w:rPr>
        <w:t>Apply multi-factor authentication (MFA) and least-privilege access controls across all systems and third-party integrations.</w:t>
      </w:r>
    </w:p>
    <w:p w14:paraId="1FC411CE" w14:textId="4D4015ED"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Detective Controls</w:t>
      </w:r>
    </w:p>
    <w:p w14:paraId="3FEBE1C7" w14:textId="77777777" w:rsidR="009E50A3" w:rsidRPr="006C3539" w:rsidRDefault="009E50A3" w:rsidP="006C3539">
      <w:pPr>
        <w:pStyle w:val="ListParagraph"/>
        <w:widowControl/>
        <w:numPr>
          <w:ilvl w:val="0"/>
          <w:numId w:val="20"/>
        </w:numPr>
        <w:rPr>
          <w:rFonts w:eastAsia="Aptos" w:cs="Times New Roman"/>
          <w:kern w:val="2"/>
          <w:lang w:eastAsia="en-US"/>
        </w:rPr>
      </w:pPr>
      <w:r w:rsidRPr="006C3539">
        <w:rPr>
          <w:rFonts w:eastAsia="Aptos" w:cs="Times New Roman"/>
          <w:kern w:val="2"/>
          <w:lang w:eastAsia="en-US"/>
        </w:rPr>
        <w:t>Deploy a Security Information and Event Management (SIEM) system for real-time monitoring, anomaly detection, and alerting on suspicious activity.</w:t>
      </w:r>
    </w:p>
    <w:p w14:paraId="5741763E" w14:textId="77777777" w:rsidR="009E50A3" w:rsidRPr="006C3539" w:rsidRDefault="009E50A3" w:rsidP="006C3539">
      <w:pPr>
        <w:pStyle w:val="ListParagraph"/>
        <w:widowControl/>
        <w:numPr>
          <w:ilvl w:val="0"/>
          <w:numId w:val="20"/>
        </w:numPr>
        <w:rPr>
          <w:rFonts w:eastAsia="Aptos" w:cs="Times New Roman"/>
          <w:kern w:val="2"/>
          <w:lang w:eastAsia="en-US"/>
        </w:rPr>
      </w:pPr>
      <w:r w:rsidRPr="006C3539">
        <w:rPr>
          <w:rFonts w:eastAsia="Aptos" w:cs="Times New Roman"/>
          <w:kern w:val="2"/>
          <w:lang w:eastAsia="en-US"/>
        </w:rPr>
        <w:t xml:space="preserve">Maintain an up-to-date asset inventory and monitor all endpoints, cloud services, and AI systems for unusual </w:t>
      </w:r>
      <w:proofErr w:type="spellStart"/>
      <w:r w:rsidRPr="006C3539">
        <w:rPr>
          <w:rFonts w:eastAsia="Aptos" w:cs="Times New Roman"/>
          <w:kern w:val="2"/>
          <w:lang w:eastAsia="en-US"/>
        </w:rPr>
        <w:t>behaviour</w:t>
      </w:r>
      <w:proofErr w:type="spellEnd"/>
      <w:r w:rsidRPr="006C3539">
        <w:rPr>
          <w:rFonts w:eastAsia="Aptos" w:cs="Times New Roman"/>
          <w:kern w:val="2"/>
          <w:lang w:eastAsia="en-US"/>
        </w:rPr>
        <w:t>.</w:t>
      </w:r>
    </w:p>
    <w:p w14:paraId="05621865" w14:textId="77777777" w:rsidR="009E50A3" w:rsidRPr="006C3539" w:rsidRDefault="009E50A3" w:rsidP="006C3539">
      <w:pPr>
        <w:pStyle w:val="ListParagraph"/>
        <w:widowControl/>
        <w:numPr>
          <w:ilvl w:val="0"/>
          <w:numId w:val="20"/>
        </w:numPr>
        <w:rPr>
          <w:rFonts w:eastAsia="Aptos" w:cs="Times New Roman"/>
          <w:kern w:val="2"/>
          <w:lang w:eastAsia="en-US"/>
        </w:rPr>
      </w:pPr>
      <w:r w:rsidRPr="006C3539">
        <w:rPr>
          <w:rFonts w:eastAsia="Aptos" w:cs="Times New Roman"/>
          <w:kern w:val="2"/>
          <w:lang w:eastAsia="en-US"/>
        </w:rPr>
        <w:t>Conduct monthly security posture reviews, tracking the selected KRI and reporting results to the Risk Committee.</w:t>
      </w:r>
    </w:p>
    <w:p w14:paraId="1F4E9570" w14:textId="2E96139E"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lastRenderedPageBreak/>
        <w:t>Corrective Controls</w:t>
      </w:r>
    </w:p>
    <w:p w14:paraId="24C7ACC0" w14:textId="77777777" w:rsidR="009E50A3" w:rsidRPr="006C3539" w:rsidRDefault="009E50A3" w:rsidP="006C3539">
      <w:pPr>
        <w:pStyle w:val="ListParagraph"/>
        <w:widowControl/>
        <w:numPr>
          <w:ilvl w:val="0"/>
          <w:numId w:val="18"/>
        </w:numPr>
        <w:rPr>
          <w:rFonts w:eastAsia="Aptos" w:cs="Times New Roman"/>
          <w:kern w:val="2"/>
          <w:lang w:eastAsia="en-US"/>
        </w:rPr>
      </w:pPr>
      <w:r w:rsidRPr="006C3539">
        <w:rPr>
          <w:rFonts w:eastAsia="Aptos" w:cs="Times New Roman"/>
          <w:kern w:val="2"/>
          <w:lang w:eastAsia="en-US"/>
        </w:rPr>
        <w:t>Maintain and regularly test a documented Incident Response Plan (IRP), including escalation paths, communication protocols, and recovery procedures.</w:t>
      </w:r>
    </w:p>
    <w:p w14:paraId="1B3B0B08" w14:textId="77777777" w:rsidR="009E50A3" w:rsidRPr="006C3539" w:rsidRDefault="009E50A3" w:rsidP="006C3539">
      <w:pPr>
        <w:pStyle w:val="ListParagraph"/>
        <w:widowControl/>
        <w:numPr>
          <w:ilvl w:val="0"/>
          <w:numId w:val="18"/>
        </w:numPr>
        <w:rPr>
          <w:rFonts w:eastAsia="Aptos" w:cs="Times New Roman"/>
          <w:kern w:val="2"/>
          <w:lang w:eastAsia="en-US"/>
        </w:rPr>
      </w:pPr>
      <w:r w:rsidRPr="006C3539">
        <w:rPr>
          <w:rFonts w:eastAsia="Aptos" w:cs="Times New Roman"/>
          <w:kern w:val="2"/>
          <w:lang w:eastAsia="en-US"/>
        </w:rPr>
        <w:t>Ensure cyber liability insurance is in place and reviewed annually to cover breach-related costs, regulatory fines, and business interruption.</w:t>
      </w:r>
    </w:p>
    <w:p w14:paraId="4322FE1C" w14:textId="77777777" w:rsidR="009E50A3" w:rsidRPr="006C3539" w:rsidRDefault="009E50A3" w:rsidP="006C3539">
      <w:pPr>
        <w:pStyle w:val="ListParagraph"/>
        <w:widowControl/>
        <w:numPr>
          <w:ilvl w:val="0"/>
          <w:numId w:val="18"/>
        </w:numPr>
        <w:rPr>
          <w:rFonts w:eastAsia="Aptos" w:cs="Times New Roman"/>
          <w:kern w:val="2"/>
          <w:lang w:eastAsia="en-US"/>
        </w:rPr>
      </w:pPr>
      <w:r w:rsidRPr="006C3539">
        <w:rPr>
          <w:rFonts w:eastAsia="Aptos" w:cs="Times New Roman"/>
          <w:kern w:val="2"/>
          <w:lang w:eastAsia="en-US"/>
        </w:rPr>
        <w:t>Establish a mandatory data breach notification process aligned with applicable regulatory timelines (e.g. 72-hour GDPR notification window).</w:t>
      </w:r>
    </w:p>
    <w:p w14:paraId="307B4799" w14:textId="4E7B6B2A" w:rsidR="009E50A3" w:rsidRPr="0025437B" w:rsidRDefault="009E50A3" w:rsidP="009E50A3">
      <w:pPr>
        <w:widowControl/>
        <w:rPr>
          <w:rFonts w:eastAsia="Aptos" w:cs="Times New Roman"/>
          <w:kern w:val="2"/>
          <w:lang w:eastAsia="en-US"/>
        </w:rPr>
      </w:pPr>
      <w:r w:rsidRPr="0025437B">
        <w:rPr>
          <w:rFonts w:eastAsia="Aptos" w:cs="Times New Roman"/>
          <w:b/>
          <w:bCs/>
          <w:kern w:val="2"/>
          <w:lang w:eastAsia="en-US"/>
        </w:rPr>
        <w:t>People &amp; Awareness Controls</w:t>
      </w:r>
    </w:p>
    <w:p w14:paraId="047680BE" w14:textId="77777777" w:rsidR="009E50A3" w:rsidRPr="006C3539" w:rsidRDefault="009E50A3" w:rsidP="006C3539">
      <w:pPr>
        <w:pStyle w:val="ListParagraph"/>
        <w:widowControl/>
        <w:numPr>
          <w:ilvl w:val="0"/>
          <w:numId w:val="19"/>
        </w:numPr>
        <w:rPr>
          <w:rFonts w:eastAsia="Aptos" w:cs="Times New Roman"/>
          <w:kern w:val="2"/>
          <w:lang w:eastAsia="en-US"/>
        </w:rPr>
      </w:pPr>
      <w:r w:rsidRPr="006C3539">
        <w:rPr>
          <w:rFonts w:eastAsia="Aptos" w:cs="Times New Roman"/>
          <w:kern w:val="2"/>
          <w:lang w:eastAsia="en-US"/>
        </w:rPr>
        <w:t>Deliver mandatory cybersecurity awareness training for all staff at onboarding and annually thereafter, including phishing simulations.</w:t>
      </w:r>
    </w:p>
    <w:p w14:paraId="5135A96D" w14:textId="77777777" w:rsidR="009E50A3" w:rsidRPr="006C3539" w:rsidRDefault="009E50A3" w:rsidP="006C3539">
      <w:pPr>
        <w:pStyle w:val="ListParagraph"/>
        <w:widowControl/>
        <w:numPr>
          <w:ilvl w:val="0"/>
          <w:numId w:val="19"/>
        </w:numPr>
        <w:rPr>
          <w:rFonts w:eastAsia="Aptos" w:cs="Times New Roman"/>
          <w:kern w:val="2"/>
          <w:lang w:eastAsia="en-US"/>
        </w:rPr>
      </w:pPr>
      <w:r w:rsidRPr="006C3539">
        <w:rPr>
          <w:rFonts w:eastAsia="Aptos" w:cs="Times New Roman"/>
          <w:kern w:val="2"/>
          <w:lang w:eastAsia="en-US"/>
        </w:rPr>
        <w:t>Designate a Data Protection Officer (DPO) or equivalent role responsible for overseeing data privacy compliance and regulatory engagement.</w:t>
      </w:r>
    </w:p>
    <w:p w14:paraId="72804075" w14:textId="4BAF9C5D" w:rsidR="00F4368F" w:rsidRDefault="00F4368F">
      <w:pPr>
        <w:widowControl/>
      </w:pPr>
      <w:r>
        <w:br w:type="page"/>
      </w:r>
    </w:p>
    <w:p w14:paraId="14E46702" w14:textId="06FF18A4" w:rsidR="00810C26" w:rsidRPr="003A3E8F" w:rsidRDefault="00810C26" w:rsidP="00810C26">
      <w:pPr>
        <w:pStyle w:val="Heading1"/>
      </w:pPr>
      <w:bookmarkStart w:id="8" w:name="_Toc231416409"/>
      <w:r w:rsidRPr="003A3E8F">
        <w:lastRenderedPageBreak/>
        <w:t xml:space="preserve">Core Risk </w:t>
      </w:r>
      <w:r>
        <w:rPr>
          <w:rFonts w:hint="eastAsia"/>
        </w:rPr>
        <w:t>2</w:t>
      </w:r>
      <w:r w:rsidRPr="003A3E8F">
        <w:t xml:space="preserve"> - </w:t>
      </w:r>
      <w:r w:rsidR="00A213C7" w:rsidRPr="00A213C7">
        <w:t>Technology Reliability &amp; AI Integration Risk</w:t>
      </w:r>
      <w:bookmarkEnd w:id="8"/>
    </w:p>
    <w:p w14:paraId="65908B33" w14:textId="77777777" w:rsidR="00807C98" w:rsidRDefault="00807C98" w:rsidP="00807C98">
      <w:pPr>
        <w:pStyle w:val="Heading2"/>
      </w:pPr>
      <w:bookmarkStart w:id="9" w:name="_Toc231416410"/>
      <w:r>
        <w:t>SWOT Connection</w:t>
      </w:r>
      <w:bookmarkEnd w:id="9"/>
    </w:p>
    <w:p w14:paraId="49524477" w14:textId="77777777" w:rsidR="000878C4" w:rsidRDefault="000878C4" w:rsidP="000878C4">
      <w:r>
        <w:t>This core risk is mainly related to:</w:t>
      </w:r>
    </w:p>
    <w:p w14:paraId="0B87ABE6" w14:textId="77777777" w:rsidR="000878C4" w:rsidRPr="000878C4" w:rsidRDefault="000878C4" w:rsidP="000878C4">
      <w:pPr>
        <w:rPr>
          <w:b/>
          <w:bCs/>
        </w:rPr>
      </w:pPr>
      <w:r w:rsidRPr="000878C4">
        <w:rPr>
          <w:b/>
          <w:bCs/>
        </w:rPr>
        <w:t>W1: Increased Dependence on Technology and System Reliability</w:t>
      </w:r>
    </w:p>
    <w:p w14:paraId="4676B0AA" w14:textId="454B8566" w:rsidR="000878C4" w:rsidRDefault="000878C4" w:rsidP="000878C4">
      <w:r>
        <w:t>Large-scale AI-driven customer service operations require stable system performance, accurate AI responses, real-time processing capabilities, and seamless integration across multiple digital platforms. Any technical disruption may directly affect customer experience, operational continuity, and business performance.</w:t>
      </w:r>
    </w:p>
    <w:p w14:paraId="6D9E7DF0" w14:textId="77777777" w:rsidR="000878C4" w:rsidRPr="000878C4" w:rsidRDefault="000878C4" w:rsidP="000878C4">
      <w:pPr>
        <w:rPr>
          <w:b/>
          <w:bCs/>
        </w:rPr>
      </w:pPr>
      <w:r w:rsidRPr="000878C4">
        <w:rPr>
          <w:b/>
          <w:bCs/>
        </w:rPr>
        <w:t>T1: Rapid Technology Obsolescence and AI Algorithm Evolution</w:t>
      </w:r>
    </w:p>
    <w:p w14:paraId="27BE60EA" w14:textId="2A3351D3" w:rsidR="00807C98" w:rsidRDefault="000878C4" w:rsidP="000878C4">
      <w:r>
        <w:t>As customer expectations and industry standards continue rising, Amazon faces growing pressure to maintain stable AI performance while continuously upgrading its systems and integrating new technologies. Failure to maintain reliable AI operations or successfully integrate evolving AI technologies may reduce customer confidence, weaken operational efficiency, and negatively affect Amazon’s long-term competitive positioning within the enterprise AI service market.</w:t>
      </w:r>
    </w:p>
    <w:p w14:paraId="0A19DEB9" w14:textId="7DD3A2D6" w:rsidR="00807C98" w:rsidRDefault="004712D9" w:rsidP="00807C98">
      <w:pPr>
        <w:pStyle w:val="Heading2"/>
        <w:rPr>
          <w:rFonts w:hint="eastAsia"/>
        </w:rPr>
      </w:pPr>
      <w:bookmarkStart w:id="10" w:name="_Toc231416411"/>
      <w:r>
        <w:rPr>
          <w:rFonts w:hint="eastAsia"/>
        </w:rPr>
        <w:t>Risk Analysis</w:t>
      </w:r>
      <w:bookmarkEnd w:id="10"/>
    </w:p>
    <w:p w14:paraId="3EC58806" w14:textId="21D438C6" w:rsidR="004362B5" w:rsidRDefault="004362B5" w:rsidP="004362B5">
      <w:pPr>
        <w:jc w:val="both"/>
        <w:rPr>
          <w:rFonts w:hint="eastAsia"/>
        </w:rPr>
      </w:pPr>
      <w:r w:rsidRPr="00A213C7">
        <w:t>Technology Reliability &amp; AI Integration Risk</w:t>
      </w:r>
      <w:r>
        <w:rPr>
          <w:rFonts w:hint="eastAsia"/>
        </w:rPr>
        <w:t xml:space="preserve"> means that t</w:t>
      </w:r>
      <w:r w:rsidRPr="004362B5">
        <w:t>here is a risk that critical technology systems and infrastructure fail to deliver reliable, available</w:t>
      </w:r>
      <w:r>
        <w:t>,</w:t>
      </w:r>
      <w:r w:rsidRPr="004362B5">
        <w:t xml:space="preserve"> and consistent service, </w:t>
      </w:r>
      <w:r w:rsidR="004712D9">
        <w:t>probably</w:t>
      </w:r>
      <w:r w:rsidR="004712D9">
        <w:rPr>
          <w:rFonts w:hint="eastAsia"/>
        </w:rPr>
        <w:t xml:space="preserve"> </w:t>
      </w:r>
      <w:r w:rsidRPr="004362B5">
        <w:t>resulting in operational disruption, financial loss, regulatory breach</w:t>
      </w:r>
      <w:r>
        <w:t>,</w:t>
      </w:r>
      <w:r w:rsidRPr="004362B5">
        <w:t xml:space="preserve"> and reputational harm</w:t>
      </w:r>
      <w:r w:rsidR="004712D9">
        <w:rPr>
          <w:rFonts w:hint="eastAsia"/>
        </w:rPr>
        <w:t xml:space="preserve"> to Amazon</w:t>
      </w:r>
      <w:r w:rsidRPr="004362B5">
        <w:t>.</w:t>
      </w:r>
    </w:p>
    <w:p w14:paraId="01B66112" w14:textId="4CB6AC9B" w:rsidR="004362B5" w:rsidRDefault="007F6CD2" w:rsidP="002A62F6">
      <w:pPr>
        <w:jc w:val="both"/>
      </w:pPr>
      <w:r>
        <w:t>The risk of technology reliability failure and unsuccessful AI system integration is caused by Amazon’s increasing dependence on cloud infrastructure, AI-powered customer service systems, machine learning models, and large-scale enterprise platform integration. As Amazon continues expanding its AI-driven customer service ecosystem across multiple industries, system complexity, integration challenges, and technological dependencies also increase significantly.</w:t>
      </w:r>
      <w:r w:rsidR="004362B5">
        <w:rPr>
          <w:rFonts w:hint="eastAsia"/>
        </w:rPr>
        <w:t xml:space="preserve"> </w:t>
      </w:r>
    </w:p>
    <w:p w14:paraId="24455377" w14:textId="4FC989C0" w:rsidR="007F6CD2" w:rsidRDefault="007F6CD2" w:rsidP="002A62F6">
      <w:pPr>
        <w:jc w:val="both"/>
      </w:pPr>
      <w:r>
        <w:t>At the same time, rapid technological advancement within the global AI market creates continuous pressure for Amazon to update and integrate evolving AI technologies while maintaining stable operational performance. Competitors such as Microsoft, Google, Salesforce, and IBM are aggressively improving their AI infrastructure and enterprise AI service capabilities, increasing competitive expectations for system reliability, scalability, and AI performance.</w:t>
      </w:r>
    </w:p>
    <w:p w14:paraId="1421790C" w14:textId="77777777" w:rsidR="007F6CD2" w:rsidRDefault="007F6CD2" w:rsidP="002A62F6">
      <w:pPr>
        <w:jc w:val="both"/>
      </w:pPr>
      <w:r>
        <w:t>If Amazon fails to maintain reliable AI system performance or experiences integration failures between AI platforms, cloud services, and existing operational systems, this may result in operational disruptions, inaccurate AI responses, service downtime, reduced customer satisfaction, lower enterprise customer adoption, and weakened competitive advantage within the global AI service industry.</w:t>
      </w:r>
    </w:p>
    <w:p w14:paraId="1FB230AA" w14:textId="64FBA3FA" w:rsidR="00807C98" w:rsidRDefault="007F6CD2" w:rsidP="002A62F6">
      <w:pPr>
        <w:jc w:val="both"/>
      </w:pPr>
      <w:r>
        <w:lastRenderedPageBreak/>
        <w:t>Therefore, continuous monitoring of technology reliability and AI integration performance is necessary to provide early warning signals before major operational failures or service disruptions occur.</w:t>
      </w:r>
    </w:p>
    <w:p w14:paraId="477E428F" w14:textId="2BF26DB2" w:rsidR="004712D9" w:rsidRDefault="004712D9" w:rsidP="004712D9">
      <w:pPr>
        <w:pStyle w:val="Heading2"/>
      </w:pPr>
      <w:bookmarkStart w:id="11" w:name="_Toc231416412"/>
      <w:r>
        <w:rPr>
          <w:rFonts w:hint="eastAsia"/>
        </w:rPr>
        <w:t>Problem Statement</w:t>
      </w:r>
      <w:bookmarkEnd w:id="11"/>
    </w:p>
    <w:p w14:paraId="416470DD" w14:textId="77777777" w:rsidR="004712D9" w:rsidRDefault="004712D9" w:rsidP="004712D9">
      <w:pPr>
        <w:spacing w:after="140" w:line="276" w:lineRule="auto"/>
        <w:jc w:val="both"/>
      </w:pPr>
      <w:r>
        <w:t xml:space="preserve">The </w:t>
      </w:r>
      <w:proofErr w:type="spellStart"/>
      <w:r>
        <w:t>organisation</w:t>
      </w:r>
      <w:proofErr w:type="spellEnd"/>
      <w:r>
        <w:t xml:space="preserve"> depends on a large and growing estate of applications, platforms and infrastructure that must operate continuously to support customers, employees and regulated processes. Several structural conditions raise the likelihood and impact of reliability failures:</w:t>
      </w:r>
    </w:p>
    <w:p w14:paraId="454AB875" w14:textId="77777777" w:rsidR="004712D9" w:rsidRDefault="004712D9" w:rsidP="004712D9">
      <w:pPr>
        <w:pStyle w:val="ListParagraph"/>
        <w:widowControl/>
        <w:numPr>
          <w:ilvl w:val="0"/>
          <w:numId w:val="29"/>
        </w:numPr>
        <w:spacing w:after="70" w:line="270" w:lineRule="auto"/>
        <w:jc w:val="both"/>
      </w:pPr>
      <w:r>
        <w:t>Ageing and legacy infrastructure that is costly to maintain and increasingly difficult to support.</w:t>
      </w:r>
    </w:p>
    <w:p w14:paraId="5E93491A" w14:textId="77777777" w:rsidR="004712D9" w:rsidRDefault="004712D9" w:rsidP="004712D9">
      <w:pPr>
        <w:pStyle w:val="ListParagraph"/>
        <w:widowControl/>
        <w:numPr>
          <w:ilvl w:val="0"/>
          <w:numId w:val="29"/>
        </w:numPr>
        <w:spacing w:after="70" w:line="270" w:lineRule="auto"/>
        <w:jc w:val="both"/>
      </w:pPr>
      <w:r>
        <w:t>Single points of failure and limited redundancy across parts of the estate, so that one component failure can cascade into a wider outage.</w:t>
      </w:r>
    </w:p>
    <w:p w14:paraId="53685A2A" w14:textId="77777777" w:rsidR="004712D9" w:rsidRDefault="004712D9" w:rsidP="004712D9">
      <w:pPr>
        <w:pStyle w:val="ListParagraph"/>
        <w:widowControl/>
        <w:numPr>
          <w:ilvl w:val="0"/>
          <w:numId w:val="29"/>
        </w:numPr>
        <w:spacing w:after="70" w:line="270" w:lineRule="auto"/>
        <w:jc w:val="both"/>
      </w:pPr>
      <w:r>
        <w:t>Capacity constraints driven by rising transaction volumes that push systems beyond their designed limits at peak.</w:t>
      </w:r>
    </w:p>
    <w:p w14:paraId="6557D06D" w14:textId="77777777" w:rsidR="004712D9" w:rsidRDefault="004712D9" w:rsidP="004712D9">
      <w:pPr>
        <w:pStyle w:val="ListParagraph"/>
        <w:widowControl/>
        <w:numPr>
          <w:ilvl w:val="0"/>
          <w:numId w:val="29"/>
        </w:numPr>
        <w:spacing w:after="70" w:line="270" w:lineRule="auto"/>
        <w:jc w:val="both"/>
      </w:pPr>
      <w:r>
        <w:t xml:space="preserve">Change related instability, where a meaningful share of incidents </w:t>
      </w:r>
      <w:proofErr w:type="gramStart"/>
      <w:r>
        <w:t>originate</w:t>
      </w:r>
      <w:proofErr w:type="gramEnd"/>
      <w:r>
        <w:t xml:space="preserve"> from changes that were poorly tested or released.</w:t>
      </w:r>
    </w:p>
    <w:p w14:paraId="74E3D743" w14:textId="77777777" w:rsidR="004712D9" w:rsidRDefault="004712D9" w:rsidP="004712D9">
      <w:pPr>
        <w:pStyle w:val="ListParagraph"/>
        <w:widowControl/>
        <w:numPr>
          <w:ilvl w:val="0"/>
          <w:numId w:val="29"/>
        </w:numPr>
        <w:spacing w:after="70" w:line="270" w:lineRule="auto"/>
        <w:jc w:val="both"/>
      </w:pPr>
      <w:r>
        <w:t xml:space="preserve">Monitoring that is largely reactive, so that problems are often detected by customers rather than by the </w:t>
      </w:r>
      <w:proofErr w:type="spellStart"/>
      <w:r>
        <w:t>organisation</w:t>
      </w:r>
      <w:proofErr w:type="spellEnd"/>
      <w:r>
        <w:t>.</w:t>
      </w:r>
    </w:p>
    <w:p w14:paraId="63C6143B" w14:textId="77777777" w:rsidR="004712D9" w:rsidRDefault="004712D9" w:rsidP="004712D9">
      <w:pPr>
        <w:pStyle w:val="ListParagraph"/>
        <w:widowControl/>
        <w:numPr>
          <w:ilvl w:val="0"/>
          <w:numId w:val="29"/>
        </w:numPr>
        <w:spacing w:after="70" w:line="270" w:lineRule="auto"/>
        <w:jc w:val="both"/>
      </w:pPr>
      <w:r>
        <w:t>Concentration on a small number of third party and cloud providers, which transfers part of the reliability exposure outside direct control.</w:t>
      </w:r>
    </w:p>
    <w:p w14:paraId="4103150B" w14:textId="77777777" w:rsidR="004712D9" w:rsidRDefault="004712D9" w:rsidP="004712D9">
      <w:pPr>
        <w:spacing w:after="140" w:line="276" w:lineRule="auto"/>
        <w:jc w:val="both"/>
      </w:pPr>
      <w:r>
        <w:t>In combination these conditions mean that outages are not rare or purely random events but the predictable outcome of known weaknesses. The problem this assessment addresses is how to measure, threshold and control technology reliability so that the exposure is reduced to within risk appetite and managed proactively rather than after the fact.</w:t>
      </w:r>
    </w:p>
    <w:p w14:paraId="25379E58" w14:textId="77777777" w:rsidR="00807C98" w:rsidRDefault="00807C98" w:rsidP="00807C98">
      <w:pPr>
        <w:pStyle w:val="Heading2"/>
      </w:pPr>
      <w:bookmarkStart w:id="12" w:name="_Toc231416413"/>
      <w:r>
        <w:t>Risk Type</w:t>
      </w:r>
      <w:bookmarkEnd w:id="12"/>
    </w:p>
    <w:p w14:paraId="21F37E51" w14:textId="77777777" w:rsidR="004712D9" w:rsidRPr="0049781E" w:rsidRDefault="004712D9" w:rsidP="004712D9">
      <w:pPr>
        <w:widowControl/>
        <w:spacing w:after="140" w:line="276" w:lineRule="auto"/>
        <w:jc w:val="both"/>
        <w:rPr>
          <w:rFonts w:eastAsia="Arial" w:cs="Times New Roman"/>
          <w:color w:val="222222"/>
          <w:lang w:eastAsia="en-US"/>
          <w14:ligatures w14:val="none"/>
        </w:rPr>
      </w:pPr>
      <w:r w:rsidRPr="0049781E">
        <w:rPr>
          <w:rFonts w:eastAsia="Arial" w:cs="Times New Roman"/>
          <w:color w:val="222222"/>
          <w:lang w:eastAsia="en-US"/>
          <w14:ligatures w14:val="none"/>
        </w:rPr>
        <w:t xml:space="preserve">Technology reliability risk is classified as a </w:t>
      </w:r>
      <w:proofErr w:type="spellStart"/>
      <w:r w:rsidRPr="0049781E">
        <w:rPr>
          <w:rFonts w:eastAsia="Arial" w:cs="Times New Roman"/>
          <w:color w:val="222222"/>
          <w:lang w:eastAsia="en-US"/>
          <w14:ligatures w14:val="none"/>
        </w:rPr>
        <w:t>non financial</w:t>
      </w:r>
      <w:proofErr w:type="spellEnd"/>
      <w:r w:rsidRPr="0049781E">
        <w:rPr>
          <w:rFonts w:eastAsia="Arial" w:cs="Times New Roman"/>
          <w:color w:val="222222"/>
          <w:lang w:eastAsia="en-US"/>
          <w14:ligatures w14:val="none"/>
        </w:rPr>
        <w:t>, operational risk. It is most closely aligned with the business disruption and system failure event category and sits within the wider technology and information risk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712D9" w:rsidRPr="004712D9" w14:paraId="006A4365" w14:textId="77777777" w:rsidTr="00BB01FC">
        <w:trPr>
          <w:tblHeader/>
        </w:trPr>
        <w:tc>
          <w:tcPr>
            <w:tcW w:w="312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541A7C5"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b/>
                <w:bCs/>
                <w:color w:val="FFFFFF"/>
                <w:sz w:val="21"/>
                <w:szCs w:val="21"/>
                <w:lang w:eastAsia="en-US"/>
                <w14:ligatures w14:val="none"/>
              </w:rPr>
              <w:t>Classification dimension</w:t>
            </w:r>
          </w:p>
        </w:tc>
        <w:tc>
          <w:tcPr>
            <w:tcW w:w="624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2CDE8D7"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b/>
                <w:bCs/>
                <w:color w:val="FFFFFF"/>
                <w:sz w:val="21"/>
                <w:szCs w:val="21"/>
                <w:lang w:eastAsia="en-US"/>
                <w14:ligatures w14:val="none"/>
              </w:rPr>
              <w:t>Assessment</w:t>
            </w:r>
          </w:p>
        </w:tc>
      </w:tr>
      <w:tr w:rsidR="004712D9" w:rsidRPr="004712D9" w14:paraId="0841CBCD" w14:textId="77777777" w:rsidTr="00BB01FC">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7A83184"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Primary category</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A8054CB"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Operational risk (</w:t>
            </w:r>
            <w:proofErr w:type="spellStart"/>
            <w:r w:rsidRPr="004712D9">
              <w:rPr>
                <w:rFonts w:eastAsia="Arial" w:cs="Times New Roman"/>
                <w:color w:val="222222"/>
                <w:sz w:val="21"/>
                <w:szCs w:val="21"/>
                <w:lang w:eastAsia="en-US"/>
                <w14:ligatures w14:val="none"/>
              </w:rPr>
              <w:t>non financial</w:t>
            </w:r>
            <w:proofErr w:type="spellEnd"/>
            <w:r w:rsidRPr="004712D9">
              <w:rPr>
                <w:rFonts w:eastAsia="Arial" w:cs="Times New Roman"/>
                <w:color w:val="222222"/>
                <w:sz w:val="21"/>
                <w:szCs w:val="21"/>
                <w:lang w:eastAsia="en-US"/>
                <w14:ligatures w14:val="none"/>
              </w:rPr>
              <w:t>)</w:t>
            </w:r>
          </w:p>
        </w:tc>
      </w:tr>
      <w:tr w:rsidR="004712D9" w:rsidRPr="004712D9" w14:paraId="6C03CE74" w14:textId="77777777" w:rsidTr="00BB01FC">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F341D63"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Sub category</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D58355B"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Technology and information risk</w:t>
            </w:r>
          </w:p>
        </w:tc>
      </w:tr>
      <w:tr w:rsidR="004712D9" w:rsidRPr="004712D9" w14:paraId="0411BDC7" w14:textId="77777777" w:rsidTr="00BB01FC">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91435A5"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Event type</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75ADE5F"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Business disruption and system failures</w:t>
            </w:r>
          </w:p>
        </w:tc>
      </w:tr>
      <w:tr w:rsidR="004712D9" w:rsidRPr="004712D9" w14:paraId="7A842D35" w14:textId="77777777" w:rsidTr="00BB01FC">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7AA37E9"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Risk nature</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82FBD77"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Largely internal cause with external amplifiers</w:t>
            </w:r>
          </w:p>
        </w:tc>
      </w:tr>
      <w:tr w:rsidR="004712D9" w:rsidRPr="004712D9" w14:paraId="2FE98FB6" w14:textId="77777777" w:rsidTr="00BB01FC">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BC74630"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Velocity</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6DC63B2"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High. Impact can be immediate once a failure occurs</w:t>
            </w:r>
          </w:p>
        </w:tc>
      </w:tr>
      <w:tr w:rsidR="004712D9" w:rsidRPr="004712D9" w14:paraId="4E8C9864" w14:textId="77777777" w:rsidTr="00BB01FC">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E3B101C"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Manageability</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AE5D797"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Controllable through architecture, monitoring and change discipline</w:t>
            </w:r>
          </w:p>
        </w:tc>
      </w:tr>
      <w:tr w:rsidR="004712D9" w:rsidRPr="004712D9" w14:paraId="64507F60" w14:textId="77777777" w:rsidTr="00BB01FC">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2BF1AAF"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Appetite</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86F63B1" w14:textId="77777777" w:rsidR="004712D9" w:rsidRPr="004712D9" w:rsidRDefault="004712D9" w:rsidP="004712D9">
            <w:pPr>
              <w:widowControl/>
              <w:spacing w:after="0" w:line="240" w:lineRule="auto"/>
              <w:rPr>
                <w:rFonts w:eastAsia="Arial" w:cs="Times New Roman"/>
                <w:color w:val="222222"/>
                <w:sz w:val="22"/>
                <w:szCs w:val="22"/>
                <w:lang w:eastAsia="en-US"/>
                <w14:ligatures w14:val="none"/>
              </w:rPr>
            </w:pPr>
            <w:r w:rsidRPr="004712D9">
              <w:rPr>
                <w:rFonts w:eastAsia="Arial" w:cs="Times New Roman"/>
                <w:color w:val="222222"/>
                <w:sz w:val="21"/>
                <w:szCs w:val="21"/>
                <w:lang w:eastAsia="en-US"/>
                <w14:ligatures w14:val="none"/>
              </w:rPr>
              <w:t xml:space="preserve">Low. The </w:t>
            </w:r>
            <w:proofErr w:type="spellStart"/>
            <w:r w:rsidRPr="004712D9">
              <w:rPr>
                <w:rFonts w:eastAsia="Arial" w:cs="Times New Roman"/>
                <w:color w:val="222222"/>
                <w:sz w:val="21"/>
                <w:szCs w:val="21"/>
                <w:lang w:eastAsia="en-US"/>
                <w14:ligatures w14:val="none"/>
              </w:rPr>
              <w:t>organisation</w:t>
            </w:r>
            <w:proofErr w:type="spellEnd"/>
            <w:r w:rsidRPr="004712D9">
              <w:rPr>
                <w:rFonts w:eastAsia="Arial" w:cs="Times New Roman"/>
                <w:color w:val="222222"/>
                <w:sz w:val="21"/>
                <w:szCs w:val="21"/>
                <w:lang w:eastAsia="en-US"/>
                <w14:ligatures w14:val="none"/>
              </w:rPr>
              <w:t xml:space="preserve"> seeks high availability of critical services</w:t>
            </w:r>
          </w:p>
        </w:tc>
      </w:tr>
    </w:tbl>
    <w:p w14:paraId="11D04435" w14:textId="071491E7" w:rsidR="004712D9" w:rsidRPr="00955BE4" w:rsidRDefault="004712D9" w:rsidP="004712D9">
      <w:pPr>
        <w:jc w:val="center"/>
        <w:rPr>
          <w:rFonts w:hint="eastAsia"/>
          <w:i/>
          <w:iCs/>
          <w:sz w:val="22"/>
          <w:szCs w:val="22"/>
        </w:rPr>
      </w:pPr>
      <w:r w:rsidRPr="00955BE4">
        <w:rPr>
          <w:rFonts w:hint="eastAsia"/>
          <w:i/>
          <w:iCs/>
          <w:sz w:val="22"/>
          <w:szCs w:val="22"/>
        </w:rPr>
        <w:t xml:space="preserve">Table 2.1: </w:t>
      </w:r>
      <w:r>
        <w:rPr>
          <w:rFonts w:hint="eastAsia"/>
          <w:i/>
          <w:iCs/>
          <w:sz w:val="22"/>
          <w:szCs w:val="22"/>
        </w:rPr>
        <w:t>Risk Type</w:t>
      </w:r>
    </w:p>
    <w:p w14:paraId="76440397" w14:textId="77777777" w:rsidR="004712D9" w:rsidRPr="0049781E" w:rsidRDefault="004712D9" w:rsidP="004712D9">
      <w:pPr>
        <w:widowControl/>
        <w:spacing w:after="80" w:line="276" w:lineRule="auto"/>
        <w:jc w:val="both"/>
        <w:rPr>
          <w:rFonts w:eastAsia="Arial" w:cs="Times New Roman"/>
          <w:color w:val="222222"/>
          <w:lang w:eastAsia="en-US"/>
          <w14:ligatures w14:val="none"/>
        </w:rPr>
      </w:pPr>
      <w:r w:rsidRPr="0049781E">
        <w:rPr>
          <w:rFonts w:eastAsia="Arial" w:cs="Times New Roman"/>
          <w:color w:val="222222"/>
          <w:lang w:eastAsia="en-US"/>
          <w14:ligatures w14:val="none"/>
        </w:rPr>
        <w:lastRenderedPageBreak/>
        <w:t xml:space="preserve">Classifying the risk in this way allows it to be reported within the operational risk framework, mapped to </w:t>
      </w:r>
      <w:proofErr w:type="spellStart"/>
      <w:r w:rsidRPr="0049781E">
        <w:rPr>
          <w:rFonts w:eastAsia="Arial" w:cs="Times New Roman"/>
          <w:color w:val="222222"/>
          <w:lang w:eastAsia="en-US"/>
          <w14:ligatures w14:val="none"/>
        </w:rPr>
        <w:t>recognised</w:t>
      </w:r>
      <w:proofErr w:type="spellEnd"/>
      <w:r w:rsidRPr="0049781E">
        <w:rPr>
          <w:rFonts w:eastAsia="Arial" w:cs="Times New Roman"/>
          <w:color w:val="222222"/>
          <w:lang w:eastAsia="en-US"/>
          <w14:ligatures w14:val="none"/>
        </w:rPr>
        <w:t xml:space="preserve"> control libraries and aggregated with other operational exposures for governance and capital purposes (ISACA, 2019).</w:t>
      </w:r>
    </w:p>
    <w:p w14:paraId="779712A7" w14:textId="77777777" w:rsidR="004712D9" w:rsidRDefault="004712D9" w:rsidP="00792217">
      <w:pPr>
        <w:jc w:val="both"/>
      </w:pPr>
    </w:p>
    <w:p w14:paraId="67790756" w14:textId="6A450531" w:rsidR="00807C98" w:rsidRDefault="00807C98" w:rsidP="00807C98">
      <w:pPr>
        <w:pStyle w:val="Heading2"/>
      </w:pPr>
      <w:bookmarkStart w:id="13" w:name="_Toc231416414"/>
      <w:r>
        <w:t>Key KRI</w:t>
      </w:r>
      <w:bookmarkEnd w:id="13"/>
    </w:p>
    <w:p w14:paraId="7C71D397" w14:textId="77777777" w:rsidR="0049781E" w:rsidRPr="0049781E" w:rsidRDefault="0049781E" w:rsidP="0049781E">
      <w:pPr>
        <w:widowControl/>
        <w:spacing w:after="140" w:line="276" w:lineRule="auto"/>
        <w:jc w:val="both"/>
        <w:rPr>
          <w:rFonts w:eastAsia="Arial" w:cs="Times New Roman"/>
          <w:color w:val="222222"/>
          <w:lang w:eastAsia="en-US"/>
          <w14:ligatures w14:val="none"/>
        </w:rPr>
      </w:pPr>
      <w:r w:rsidRPr="0049781E">
        <w:rPr>
          <w:rFonts w:eastAsia="Arial" w:cs="Times New Roman"/>
          <w:color w:val="222222"/>
          <w:lang w:eastAsia="en-US"/>
          <w14:ligatures w14:val="none"/>
        </w:rPr>
        <w:t>Key risk indicators provide an early and measurable signal of changes in the exposure. The indicators below cover availability, recovery, stability and capacity, which together describe the reliability of the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49781E" w:rsidRPr="0049781E" w14:paraId="6E1DDFA9" w14:textId="77777777" w:rsidTr="00BB01FC">
        <w:trPr>
          <w:tblHeader/>
        </w:trPr>
        <w:tc>
          <w:tcPr>
            <w:tcW w:w="26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35CF39F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Key risk indicator</w:t>
            </w:r>
          </w:p>
        </w:tc>
        <w:tc>
          <w:tcPr>
            <w:tcW w:w="3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9EFD182"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What it measures</w:t>
            </w:r>
          </w:p>
        </w:tc>
        <w:tc>
          <w:tcPr>
            <w:tcW w:w="306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30455014"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Why it matters</w:t>
            </w:r>
          </w:p>
        </w:tc>
      </w:tr>
      <w:tr w:rsidR="0049781E" w:rsidRPr="0049781E" w14:paraId="053F7A40" w14:textId="77777777" w:rsidTr="00BB01FC">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B1A52C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System availability</w:t>
            </w:r>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BE663DA"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Percentage of time critical services are available</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091679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Direct measure of reliability against service commitments</w:t>
            </w:r>
          </w:p>
        </w:tc>
      </w:tr>
      <w:tr w:rsidR="0049781E" w:rsidRPr="0049781E" w14:paraId="3D35EBC0" w14:textId="77777777" w:rsidTr="00BB01FC">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F41A8C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Mean time to recovery</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4F5286C"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Average time to restore service after an incident</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C1C8563"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 xml:space="preserve">Shows how quickly the </w:t>
            </w:r>
            <w:proofErr w:type="spellStart"/>
            <w:r w:rsidRPr="0049781E">
              <w:rPr>
                <w:rFonts w:eastAsia="Arial" w:cs="Times New Roman"/>
                <w:color w:val="222222"/>
                <w:sz w:val="21"/>
                <w:szCs w:val="21"/>
                <w:lang w:eastAsia="en-US"/>
                <w14:ligatures w14:val="none"/>
              </w:rPr>
              <w:t>organisation</w:t>
            </w:r>
            <w:proofErr w:type="spellEnd"/>
            <w:r w:rsidRPr="0049781E">
              <w:rPr>
                <w:rFonts w:eastAsia="Arial" w:cs="Times New Roman"/>
                <w:color w:val="222222"/>
                <w:sz w:val="21"/>
                <w:szCs w:val="21"/>
                <w:lang w:eastAsia="en-US"/>
                <w14:ligatures w14:val="none"/>
              </w:rPr>
              <w:t xml:space="preserve"> recovers from failure</w:t>
            </w:r>
          </w:p>
        </w:tc>
      </w:tr>
      <w:tr w:rsidR="0049781E" w:rsidRPr="0049781E" w14:paraId="5DF17230" w14:textId="77777777" w:rsidTr="00BB01FC">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8A1F4D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Priority 1 incidents</w:t>
            </w:r>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83B095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Count of critical incidents per month</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BE226A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Indicates frequency of severe reliability events</w:t>
            </w:r>
          </w:p>
        </w:tc>
      </w:tr>
      <w:tr w:rsidR="0049781E" w:rsidRPr="0049781E" w14:paraId="7FED7931" w14:textId="77777777" w:rsidTr="00BB01FC">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2B68B2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Change failure rate</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00550B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Share of changes that cause an incident or rollback</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6F5D4B1"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Links instability to weak change management</w:t>
            </w:r>
          </w:p>
        </w:tc>
      </w:tr>
      <w:tr w:rsidR="0049781E" w:rsidRPr="0049781E" w14:paraId="339FE84B" w14:textId="77777777" w:rsidTr="00BB01FC">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44F544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 xml:space="preserve">Capacity </w:t>
            </w:r>
            <w:proofErr w:type="spellStart"/>
            <w:r w:rsidRPr="0049781E">
              <w:rPr>
                <w:rFonts w:eastAsia="Arial" w:cs="Times New Roman"/>
                <w:color w:val="222222"/>
                <w:sz w:val="21"/>
                <w:szCs w:val="21"/>
                <w:lang w:eastAsia="en-US"/>
                <w14:ligatures w14:val="none"/>
              </w:rPr>
              <w:t>utilisation</w:t>
            </w:r>
            <w:proofErr w:type="spellEnd"/>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260C47F"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Peak use of compute, storage and network</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55EDF0D"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Warns of failures driven by demand exceeding capacity</w:t>
            </w:r>
          </w:p>
        </w:tc>
      </w:tr>
      <w:tr w:rsidR="0049781E" w:rsidRPr="0049781E" w14:paraId="4C298147" w14:textId="77777777" w:rsidTr="00BB01FC">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89F4550"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Backup success rate</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132CD2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Share of scheduled backups completing successfully</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4F528C3"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Underpins recoverability and data availability</w:t>
            </w:r>
          </w:p>
        </w:tc>
      </w:tr>
    </w:tbl>
    <w:p w14:paraId="2E19F338" w14:textId="7BC771FC" w:rsidR="0049781E" w:rsidRPr="00955BE4" w:rsidRDefault="0049781E" w:rsidP="0049781E">
      <w:pPr>
        <w:jc w:val="center"/>
        <w:rPr>
          <w:rFonts w:hint="eastAsia"/>
          <w:i/>
          <w:iCs/>
          <w:sz w:val="22"/>
          <w:szCs w:val="22"/>
        </w:rPr>
      </w:pPr>
      <w:r w:rsidRPr="00955BE4">
        <w:rPr>
          <w:rFonts w:hint="eastAsia"/>
          <w:i/>
          <w:iCs/>
          <w:sz w:val="22"/>
          <w:szCs w:val="22"/>
        </w:rPr>
        <w:t>Table 2.</w:t>
      </w:r>
      <w:r>
        <w:rPr>
          <w:rFonts w:hint="eastAsia"/>
          <w:i/>
          <w:iCs/>
          <w:sz w:val="22"/>
          <w:szCs w:val="22"/>
        </w:rPr>
        <w:t>2</w:t>
      </w:r>
      <w:r w:rsidRPr="00955BE4">
        <w:rPr>
          <w:rFonts w:hint="eastAsia"/>
          <w:i/>
          <w:iCs/>
          <w:sz w:val="22"/>
          <w:szCs w:val="22"/>
        </w:rPr>
        <w:t xml:space="preserve">: </w:t>
      </w:r>
      <w:r>
        <w:rPr>
          <w:rFonts w:hint="eastAsia"/>
          <w:i/>
          <w:iCs/>
          <w:sz w:val="22"/>
          <w:szCs w:val="22"/>
        </w:rPr>
        <w:t>KRI</w:t>
      </w:r>
    </w:p>
    <w:p w14:paraId="6F5162B9" w14:textId="77777777" w:rsidR="0049781E" w:rsidRPr="0049781E" w:rsidRDefault="0049781E" w:rsidP="0049781E">
      <w:pPr>
        <w:widowControl/>
        <w:spacing w:after="140" w:line="276" w:lineRule="auto"/>
        <w:rPr>
          <w:rFonts w:ascii="Arial" w:eastAsia="Arial" w:hAnsi="Arial" w:cs="Arial"/>
          <w:color w:val="222222"/>
          <w:sz w:val="22"/>
          <w:szCs w:val="22"/>
          <w:lang w:eastAsia="en-US"/>
          <w14:ligatures w14:val="none"/>
        </w:rPr>
      </w:pPr>
    </w:p>
    <w:p w14:paraId="20453C8F" w14:textId="77777777" w:rsidR="0049781E" w:rsidRPr="0049781E" w:rsidRDefault="0049781E" w:rsidP="0049781E">
      <w:pPr>
        <w:widowControl/>
        <w:spacing w:before="100" w:after="60" w:line="240" w:lineRule="auto"/>
        <w:jc w:val="center"/>
        <w:rPr>
          <w:rFonts w:ascii="Arial" w:eastAsia="Arial" w:hAnsi="Arial" w:cs="Arial"/>
          <w:color w:val="222222"/>
          <w:sz w:val="22"/>
          <w:szCs w:val="22"/>
          <w:lang w:eastAsia="en-US"/>
          <w14:ligatures w14:val="none"/>
        </w:rPr>
      </w:pPr>
      <w:r w:rsidRPr="0049781E">
        <w:rPr>
          <w:rFonts w:ascii="Arial" w:eastAsia="Arial" w:hAnsi="Arial" w:cs="Arial"/>
          <w:noProof/>
          <w:color w:val="222222"/>
          <w:sz w:val="22"/>
          <w:szCs w:val="22"/>
          <w:lang w:eastAsia="en-US"/>
          <w14:ligatures w14:val="none"/>
        </w:rPr>
        <w:drawing>
          <wp:inline distT="0" distB="0" distL="0" distR="0" wp14:anchorId="0598B3CE" wp14:editId="4E368FA5">
            <wp:extent cx="5715000" cy="3171825"/>
            <wp:effectExtent l="0" t="0" r="0" b="0"/>
            <wp:docPr id="638578611" name="Key risk indicator status snapshot" descr="Key risk indicator status snapshot" title="Key risk indicator status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71825"/>
                    </a:xfrm>
                    <a:prstGeom prst="rect">
                      <a:avLst/>
                    </a:prstGeom>
                  </pic:spPr>
                </pic:pic>
              </a:graphicData>
            </a:graphic>
          </wp:inline>
        </w:drawing>
      </w:r>
    </w:p>
    <w:p w14:paraId="1B30FC6A" w14:textId="027B70E8" w:rsidR="0049781E" w:rsidRPr="0049781E" w:rsidRDefault="0049781E" w:rsidP="0049781E">
      <w:pPr>
        <w:widowControl/>
        <w:spacing w:after="200" w:line="240" w:lineRule="auto"/>
        <w:jc w:val="center"/>
        <w:rPr>
          <w:rFonts w:eastAsia="Arial" w:cs="Times New Roman"/>
          <w:color w:val="222222"/>
          <w:sz w:val="22"/>
          <w:szCs w:val="22"/>
          <w:lang w:eastAsia="en-US"/>
          <w14:ligatures w14:val="none"/>
        </w:rPr>
      </w:pPr>
      <w:r w:rsidRPr="0049781E">
        <w:rPr>
          <w:rFonts w:eastAsia="Arial" w:cs="Times New Roman"/>
          <w:i/>
          <w:iCs/>
          <w:color w:val="5A5A5A"/>
          <w:sz w:val="22"/>
          <w:szCs w:val="22"/>
          <w:lang w:eastAsia="en-US"/>
          <w14:ligatures w14:val="none"/>
        </w:rPr>
        <w:t xml:space="preserve">Figure </w:t>
      </w:r>
      <w:r w:rsidRPr="0049781E">
        <w:rPr>
          <w:rFonts w:eastAsiaTheme="minorEastAsia" w:cs="Times New Roman"/>
          <w:i/>
          <w:iCs/>
          <w:color w:val="5A5A5A"/>
          <w:sz w:val="22"/>
          <w:szCs w:val="22"/>
          <w14:ligatures w14:val="none"/>
        </w:rPr>
        <w:t>2.</w:t>
      </w:r>
      <w:r w:rsidRPr="0049781E">
        <w:rPr>
          <w:rFonts w:eastAsia="Arial" w:cs="Times New Roman"/>
          <w:i/>
          <w:iCs/>
          <w:color w:val="5A5A5A"/>
          <w:sz w:val="22"/>
          <w:szCs w:val="22"/>
          <w:lang w:eastAsia="en-US"/>
          <w14:ligatures w14:val="none"/>
        </w:rPr>
        <w:t>2. Current status of each key risk indicator on a green to red scale.</w:t>
      </w:r>
    </w:p>
    <w:p w14:paraId="41502668" w14:textId="77777777" w:rsidR="0049781E" w:rsidRPr="0049781E" w:rsidRDefault="0049781E" w:rsidP="0049781E">
      <w:pPr>
        <w:widowControl/>
        <w:spacing w:after="140" w:line="276" w:lineRule="auto"/>
        <w:jc w:val="both"/>
        <w:rPr>
          <w:rFonts w:eastAsia="Arial" w:cs="Times New Roman"/>
          <w:color w:val="222222"/>
          <w:lang w:eastAsia="en-US"/>
          <w14:ligatures w14:val="none"/>
        </w:rPr>
      </w:pPr>
      <w:r w:rsidRPr="0049781E">
        <w:rPr>
          <w:rFonts w:eastAsia="Arial" w:cs="Times New Roman"/>
          <w:color w:val="222222"/>
          <w:lang w:eastAsia="en-US"/>
          <w14:ligatures w14:val="none"/>
        </w:rPr>
        <w:lastRenderedPageBreak/>
        <w:t xml:space="preserve">The current snapshot shows priority 1 incidents in red and recovery time, change failure rate and capacity </w:t>
      </w:r>
      <w:proofErr w:type="spellStart"/>
      <w:r w:rsidRPr="0049781E">
        <w:rPr>
          <w:rFonts w:eastAsia="Arial" w:cs="Times New Roman"/>
          <w:color w:val="222222"/>
          <w:lang w:eastAsia="en-US"/>
          <w14:ligatures w14:val="none"/>
        </w:rPr>
        <w:t>utilisation</w:t>
      </w:r>
      <w:proofErr w:type="spellEnd"/>
      <w:r w:rsidRPr="0049781E">
        <w:rPr>
          <w:rFonts w:eastAsia="Arial" w:cs="Times New Roman"/>
          <w:color w:val="222222"/>
          <w:lang w:eastAsia="en-US"/>
          <w14:ligatures w14:val="none"/>
        </w:rPr>
        <w:t xml:space="preserve"> in amber. Availability and backup success remain green. The pattern is consistent with the problem statement, pointing to instability and capacity pressure rather than a single isolated fault.</w:t>
      </w:r>
    </w:p>
    <w:p w14:paraId="3ADE2A97" w14:textId="33BD2585" w:rsidR="0049781E" w:rsidRPr="0049781E" w:rsidRDefault="0049781E" w:rsidP="0049781E">
      <w:pPr>
        <w:pStyle w:val="Heading2"/>
        <w:rPr>
          <w:lang w:eastAsia="en-US"/>
        </w:rPr>
      </w:pPr>
      <w:bookmarkStart w:id="14" w:name="_Toc231294579"/>
      <w:bookmarkStart w:id="15" w:name="_Toc231416415"/>
      <w:r w:rsidRPr="0049781E">
        <w:rPr>
          <w:lang w:eastAsia="en-US"/>
        </w:rPr>
        <w:t>Traffic Light Thresholds</w:t>
      </w:r>
      <w:bookmarkEnd w:id="14"/>
      <w:bookmarkEnd w:id="15"/>
    </w:p>
    <w:p w14:paraId="7814AF47" w14:textId="77777777" w:rsidR="0049781E" w:rsidRPr="0049781E" w:rsidRDefault="0049781E" w:rsidP="0049781E">
      <w:pPr>
        <w:widowControl/>
        <w:spacing w:after="140" w:line="276" w:lineRule="auto"/>
        <w:jc w:val="both"/>
        <w:rPr>
          <w:rFonts w:eastAsia="Arial" w:cs="Times New Roman"/>
          <w:color w:val="222222"/>
          <w:lang w:eastAsia="en-US"/>
          <w14:ligatures w14:val="none"/>
        </w:rPr>
      </w:pPr>
      <w:r w:rsidRPr="0049781E">
        <w:rPr>
          <w:rFonts w:eastAsia="Arial" w:cs="Times New Roman"/>
          <w:color w:val="222222"/>
          <w:lang w:eastAsia="en-US"/>
          <w14:ligatures w14:val="none"/>
        </w:rPr>
        <w:t>Each indicator is governed by traffic light thresholds. Green is within appetite, amber is a warning that requires review and a remediation plan, and red is a breach that requires escalation and management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700"/>
        <w:gridCol w:w="1700"/>
        <w:gridCol w:w="1700"/>
        <w:gridCol w:w="1780"/>
      </w:tblGrid>
      <w:tr w:rsidR="0049781E" w:rsidRPr="0049781E" w14:paraId="16C5714C" w14:textId="77777777" w:rsidTr="00BB01FC">
        <w:trPr>
          <w:tblHeader/>
        </w:trPr>
        <w:tc>
          <w:tcPr>
            <w:tcW w:w="248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4C95417C"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Indicator</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4FE1448"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Green</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725CC6A6"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Amber</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C3DCCDB"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Red</w:t>
            </w:r>
          </w:p>
        </w:tc>
        <w:tc>
          <w:tcPr>
            <w:tcW w:w="178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9E8E5D2"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FFFFFF"/>
                <w:sz w:val="21"/>
                <w:szCs w:val="21"/>
                <w:lang w:eastAsia="en-US"/>
                <w14:ligatures w14:val="none"/>
              </w:rPr>
              <w:t>Red action</w:t>
            </w:r>
          </w:p>
        </w:tc>
      </w:tr>
      <w:tr w:rsidR="0049781E" w:rsidRPr="0049781E" w14:paraId="3B0ED57D" w14:textId="77777777" w:rsidTr="00BB01FC">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F983971"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System availability</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DE06CCD"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 99.95%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5BB02FD"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99.5 to 99.95%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26E69F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&lt; 99.5%</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0E42291"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Escalate to head of technology</w:t>
            </w:r>
          </w:p>
        </w:tc>
      </w:tr>
      <w:tr w:rsidR="0049781E" w:rsidRPr="0049781E" w14:paraId="1794DF8D" w14:textId="77777777" w:rsidTr="00BB01FC">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320FAD2"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Mean time to recovery</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3431F08"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 xml:space="preserve">≤ 2 </w:t>
            </w:r>
            <w:proofErr w:type="spellStart"/>
            <w:r w:rsidRPr="0049781E">
              <w:rPr>
                <w:rFonts w:eastAsia="Arial" w:cs="Times New Roman"/>
                <w:b/>
                <w:bCs/>
                <w:color w:val="2E8B57"/>
                <w:sz w:val="21"/>
                <w:szCs w:val="21"/>
                <w:lang w:eastAsia="en-US"/>
                <w14:ligatures w14:val="none"/>
              </w:rPr>
              <w:t>hrs</w:t>
            </w:r>
            <w:proofErr w:type="spellEnd"/>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10A607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 xml:space="preserve">2 to 4 </w:t>
            </w:r>
            <w:proofErr w:type="spellStart"/>
            <w:r w:rsidRPr="0049781E">
              <w:rPr>
                <w:rFonts w:eastAsia="Arial" w:cs="Times New Roman"/>
                <w:color w:val="C9870B"/>
                <w:sz w:val="21"/>
                <w:szCs w:val="21"/>
                <w:lang w:eastAsia="en-US"/>
                <w14:ligatures w14:val="none"/>
              </w:rPr>
              <w:t>hrs</w:t>
            </w:r>
            <w:proofErr w:type="spellEnd"/>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6232739"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 xml:space="preserve">&gt; 4 </w:t>
            </w:r>
            <w:proofErr w:type="spellStart"/>
            <w:r w:rsidRPr="0049781E">
              <w:rPr>
                <w:rFonts w:eastAsia="Arial" w:cs="Times New Roman"/>
                <w:b/>
                <w:bCs/>
                <w:color w:val="C0392B"/>
                <w:sz w:val="21"/>
                <w:szCs w:val="21"/>
                <w:lang w:eastAsia="en-US"/>
                <w14:ligatures w14:val="none"/>
              </w:rPr>
              <w:t>hrs</w:t>
            </w:r>
            <w:proofErr w:type="spellEnd"/>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DA46A7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Invoke major incident review</w:t>
            </w:r>
          </w:p>
        </w:tc>
      </w:tr>
      <w:tr w:rsidR="0049781E" w:rsidRPr="0049781E" w14:paraId="6F6CCAF4" w14:textId="77777777" w:rsidTr="00BB01FC">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550DDEB"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Priority 1 incidents</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A5E54F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0 per month</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FEE6458"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1 to 2</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78C4AEE"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 3</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C23407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Root cause and board reporting</w:t>
            </w:r>
          </w:p>
        </w:tc>
      </w:tr>
      <w:tr w:rsidR="0049781E" w:rsidRPr="0049781E" w14:paraId="2E0450FB" w14:textId="77777777" w:rsidTr="00BB01FC">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BB2D59F"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Change failure rate</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6BA0CA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 5%</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A843EFB"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5 to 10%</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7E70F4A1"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&gt; 10%</w:t>
            </w:r>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E65AF56"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Freeze non urgent changes</w:t>
            </w:r>
          </w:p>
        </w:tc>
      </w:tr>
      <w:tr w:rsidR="0049781E" w:rsidRPr="0049781E" w14:paraId="38C4A63E" w14:textId="77777777" w:rsidTr="00BB01FC">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6A385BF"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 xml:space="preserve">Capacity </w:t>
            </w:r>
            <w:proofErr w:type="spellStart"/>
            <w:r w:rsidRPr="0049781E">
              <w:rPr>
                <w:rFonts w:eastAsia="Arial" w:cs="Times New Roman"/>
                <w:b/>
                <w:bCs/>
                <w:color w:val="222222"/>
                <w:sz w:val="21"/>
                <w:szCs w:val="21"/>
                <w:lang w:eastAsia="en-US"/>
                <w14:ligatures w14:val="none"/>
              </w:rPr>
              <w:t>utilisation</w:t>
            </w:r>
            <w:proofErr w:type="spellEnd"/>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A4EE50C"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 70%</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FB5F68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70 to 85%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2BF1B37"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&gt; 85%</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883F116"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Approve capacity uplift</w:t>
            </w:r>
          </w:p>
        </w:tc>
      </w:tr>
      <w:tr w:rsidR="0049781E" w:rsidRPr="0049781E" w14:paraId="6AACC54D" w14:textId="77777777" w:rsidTr="00BB01FC">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B2A7CC6"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22222"/>
                <w:sz w:val="21"/>
                <w:szCs w:val="21"/>
                <w:lang w:eastAsia="en-US"/>
                <w14:ligatures w14:val="none"/>
              </w:rPr>
              <w:t>Backup success rate</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801B97B"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2E8B57"/>
                <w:sz w:val="21"/>
                <w:szCs w:val="21"/>
                <w:lang w:eastAsia="en-US"/>
                <w14:ligatures w14:val="none"/>
              </w:rPr>
              <w:t>≥ 99%</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5357FC5"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C9870B"/>
                <w:sz w:val="21"/>
                <w:szCs w:val="21"/>
                <w:lang w:eastAsia="en-US"/>
                <w14:ligatures w14:val="none"/>
              </w:rPr>
              <w:t>95 to 99%</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0738B7A"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b/>
                <w:bCs/>
                <w:color w:val="C0392B"/>
                <w:sz w:val="21"/>
                <w:szCs w:val="21"/>
                <w:lang w:eastAsia="en-US"/>
                <w14:ligatures w14:val="none"/>
              </w:rPr>
              <w:t>&lt; 95%</w:t>
            </w:r>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BBA71CD" w14:textId="77777777" w:rsidR="0049781E" w:rsidRPr="0049781E" w:rsidRDefault="0049781E" w:rsidP="0049781E">
            <w:pPr>
              <w:widowControl/>
              <w:spacing w:after="0" w:line="240" w:lineRule="auto"/>
              <w:rPr>
                <w:rFonts w:eastAsia="Arial" w:cs="Times New Roman"/>
                <w:color w:val="222222"/>
                <w:sz w:val="22"/>
                <w:szCs w:val="22"/>
                <w:lang w:eastAsia="en-US"/>
                <w14:ligatures w14:val="none"/>
              </w:rPr>
            </w:pPr>
            <w:r w:rsidRPr="0049781E">
              <w:rPr>
                <w:rFonts w:eastAsia="Arial" w:cs="Times New Roman"/>
                <w:color w:val="222222"/>
                <w:sz w:val="21"/>
                <w:szCs w:val="21"/>
                <w:lang w:eastAsia="en-US"/>
                <w14:ligatures w14:val="none"/>
              </w:rPr>
              <w:t>Remediate backup failures</w:t>
            </w:r>
          </w:p>
        </w:tc>
      </w:tr>
    </w:tbl>
    <w:p w14:paraId="0119FBB6" w14:textId="77777777" w:rsidR="0049781E" w:rsidRPr="0049781E" w:rsidRDefault="0049781E" w:rsidP="0049781E">
      <w:pPr>
        <w:widowControl/>
        <w:spacing w:after="140" w:line="276" w:lineRule="auto"/>
        <w:rPr>
          <w:rFonts w:eastAsia="Arial" w:cs="Times New Roman"/>
          <w:color w:val="222222"/>
          <w:sz w:val="22"/>
          <w:szCs w:val="22"/>
          <w:lang w:eastAsia="en-US"/>
          <w14:ligatures w14:val="none"/>
        </w:rPr>
      </w:pPr>
    </w:p>
    <w:p w14:paraId="5CDA1556" w14:textId="77777777" w:rsidR="0049781E" w:rsidRPr="0049781E" w:rsidRDefault="0049781E" w:rsidP="0049781E">
      <w:pPr>
        <w:widowControl/>
        <w:spacing w:before="100" w:after="60" w:line="240" w:lineRule="auto"/>
        <w:jc w:val="center"/>
        <w:rPr>
          <w:rFonts w:ascii="Arial" w:eastAsia="Arial" w:hAnsi="Arial" w:cs="Arial"/>
          <w:color w:val="222222"/>
          <w:sz w:val="22"/>
          <w:szCs w:val="22"/>
          <w:lang w:eastAsia="en-US"/>
          <w14:ligatures w14:val="none"/>
        </w:rPr>
      </w:pPr>
      <w:r w:rsidRPr="0049781E">
        <w:rPr>
          <w:rFonts w:ascii="Arial" w:eastAsia="Arial" w:hAnsi="Arial" w:cs="Arial"/>
          <w:noProof/>
          <w:color w:val="222222"/>
          <w:sz w:val="22"/>
          <w:szCs w:val="22"/>
          <w:lang w:eastAsia="en-US"/>
          <w14:ligatures w14:val="none"/>
        </w:rPr>
        <w:drawing>
          <wp:inline distT="0" distB="0" distL="0" distR="0" wp14:anchorId="1E31946B" wp14:editId="6F17A0CA">
            <wp:extent cx="5715000" cy="3048000"/>
            <wp:effectExtent l="0" t="0" r="0" b="0"/>
            <wp:docPr id="613490632" name="System availability against thresholds" descr="System availability against thresholds" title="System availability agains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48000"/>
                    </a:xfrm>
                    <a:prstGeom prst="rect">
                      <a:avLst/>
                    </a:prstGeom>
                  </pic:spPr>
                </pic:pic>
              </a:graphicData>
            </a:graphic>
          </wp:inline>
        </w:drawing>
      </w:r>
    </w:p>
    <w:p w14:paraId="35716221" w14:textId="47200DC5" w:rsidR="0049781E" w:rsidRPr="0049781E" w:rsidRDefault="0049781E" w:rsidP="0049781E">
      <w:pPr>
        <w:widowControl/>
        <w:spacing w:after="200" w:line="240" w:lineRule="auto"/>
        <w:jc w:val="center"/>
        <w:rPr>
          <w:rFonts w:eastAsia="Arial" w:cs="Times New Roman"/>
          <w:color w:val="222222"/>
          <w:sz w:val="22"/>
          <w:szCs w:val="22"/>
          <w:lang w:eastAsia="en-US"/>
          <w14:ligatures w14:val="none"/>
        </w:rPr>
      </w:pPr>
      <w:r w:rsidRPr="0049781E">
        <w:rPr>
          <w:rFonts w:eastAsia="Arial" w:cs="Times New Roman"/>
          <w:i/>
          <w:iCs/>
          <w:color w:val="5A5A5A"/>
          <w:sz w:val="18"/>
          <w:szCs w:val="18"/>
          <w:lang w:eastAsia="en-US"/>
          <w14:ligatures w14:val="none"/>
        </w:rPr>
        <w:t xml:space="preserve">Figure </w:t>
      </w:r>
      <w:r w:rsidRPr="0049781E">
        <w:rPr>
          <w:rFonts w:eastAsiaTheme="minorEastAsia" w:cs="Times New Roman"/>
          <w:i/>
          <w:iCs/>
          <w:color w:val="5A5A5A"/>
          <w:sz w:val="18"/>
          <w:szCs w:val="18"/>
          <w14:ligatures w14:val="none"/>
        </w:rPr>
        <w:t>2.</w:t>
      </w:r>
      <w:r w:rsidRPr="0049781E">
        <w:rPr>
          <w:rFonts w:eastAsia="Arial" w:cs="Times New Roman"/>
          <w:i/>
          <w:iCs/>
          <w:color w:val="5A5A5A"/>
          <w:sz w:val="18"/>
          <w:szCs w:val="18"/>
          <w:lang w:eastAsia="en-US"/>
          <w14:ligatures w14:val="none"/>
        </w:rPr>
        <w:t xml:space="preserve">3. </w:t>
      </w:r>
      <w:proofErr w:type="gramStart"/>
      <w:r w:rsidRPr="0049781E">
        <w:rPr>
          <w:rFonts w:eastAsia="Arial" w:cs="Times New Roman"/>
          <w:i/>
          <w:iCs/>
          <w:color w:val="5A5A5A"/>
          <w:sz w:val="18"/>
          <w:szCs w:val="18"/>
          <w:lang w:eastAsia="en-US"/>
          <w14:ligatures w14:val="none"/>
        </w:rPr>
        <w:t>Twelve month</w:t>
      </w:r>
      <w:proofErr w:type="gramEnd"/>
      <w:r w:rsidRPr="0049781E">
        <w:rPr>
          <w:rFonts w:eastAsia="Arial" w:cs="Times New Roman"/>
          <w:i/>
          <w:iCs/>
          <w:color w:val="5A5A5A"/>
          <w:sz w:val="18"/>
          <w:szCs w:val="18"/>
          <w:lang w:eastAsia="en-US"/>
          <w14:ligatures w14:val="none"/>
        </w:rPr>
        <w:t xml:space="preserve"> availability trend with green, amber and red threshold bands.</w:t>
      </w:r>
    </w:p>
    <w:p w14:paraId="59CE61C8" w14:textId="77777777" w:rsidR="0049781E" w:rsidRPr="0049781E" w:rsidRDefault="0049781E" w:rsidP="0049781E">
      <w:pPr>
        <w:widowControl/>
        <w:spacing w:after="140" w:line="276" w:lineRule="auto"/>
        <w:jc w:val="both"/>
        <w:rPr>
          <w:rFonts w:eastAsia="Arial" w:cs="Times New Roman"/>
          <w:color w:val="222222"/>
          <w:sz w:val="22"/>
          <w:szCs w:val="22"/>
          <w:lang w:eastAsia="en-US"/>
          <w14:ligatures w14:val="none"/>
        </w:rPr>
      </w:pPr>
      <w:r w:rsidRPr="0049781E">
        <w:rPr>
          <w:rFonts w:eastAsia="Arial" w:cs="Times New Roman"/>
          <w:color w:val="222222"/>
          <w:sz w:val="22"/>
          <w:szCs w:val="22"/>
          <w:lang w:eastAsia="en-US"/>
          <w14:ligatures w14:val="none"/>
        </w:rPr>
        <w:t>The trend shows availability breaching the red threshold twice during the year, in both cases linked to outages on parts of the legacy estate. These breaches drive the elevated residual rating and reinforce the case for the remediation set out below.</w:t>
      </w:r>
    </w:p>
    <w:p w14:paraId="5D8A0EAB" w14:textId="285E799F" w:rsidR="0049781E" w:rsidRPr="0049781E" w:rsidRDefault="0049781E" w:rsidP="0049781E">
      <w:pPr>
        <w:pStyle w:val="Heading2"/>
        <w:rPr>
          <w:lang w:eastAsia="en-US"/>
        </w:rPr>
      </w:pPr>
      <w:bookmarkStart w:id="16" w:name="_Toc231294580"/>
      <w:bookmarkStart w:id="17" w:name="_Toc231416416"/>
      <w:r w:rsidRPr="0049781E">
        <w:rPr>
          <w:lang w:eastAsia="en-US"/>
        </w:rPr>
        <w:lastRenderedPageBreak/>
        <w:t>Controls</w:t>
      </w:r>
      <w:bookmarkEnd w:id="16"/>
      <w:bookmarkEnd w:id="17"/>
    </w:p>
    <w:p w14:paraId="1461AE3C" w14:textId="77777777" w:rsidR="0049781E" w:rsidRPr="00ED5313" w:rsidRDefault="0049781E" w:rsidP="0049781E">
      <w:pPr>
        <w:widowControl/>
        <w:spacing w:after="140" w:line="276" w:lineRule="auto"/>
        <w:jc w:val="both"/>
        <w:rPr>
          <w:rFonts w:eastAsia="Arial" w:cs="Times New Roman"/>
          <w:color w:val="222222"/>
          <w:lang w:eastAsia="en-US"/>
          <w14:ligatures w14:val="none"/>
        </w:rPr>
      </w:pPr>
      <w:r w:rsidRPr="00ED5313">
        <w:rPr>
          <w:rFonts w:eastAsia="Arial" w:cs="Times New Roman"/>
          <w:color w:val="222222"/>
          <w:lang w:eastAsia="en-US"/>
          <w14:ligatures w14:val="none"/>
        </w:rPr>
        <w:t>Controls are grouped as preventive, detective and corrective. Preventive controls reduce the likelihood of failure, detective controls identify problems early, and corrective controls limit the impact and restore service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30"/>
        <w:gridCol w:w="3630"/>
      </w:tblGrid>
      <w:tr w:rsidR="0049781E" w:rsidRPr="00ED5313" w14:paraId="047AC89D" w14:textId="77777777" w:rsidTr="00BB01FC">
        <w:trPr>
          <w:tblHeader/>
        </w:trPr>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0265EDCC"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FFFFFF"/>
                <w:sz w:val="22"/>
                <w:szCs w:val="22"/>
                <w:lang w:eastAsia="en-US"/>
                <w14:ligatures w14:val="none"/>
              </w:rPr>
              <w:t>Type</w:t>
            </w:r>
          </w:p>
        </w:tc>
        <w:tc>
          <w:tcPr>
            <w:tcW w:w="403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B604EDA"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FFFFFF"/>
                <w:sz w:val="22"/>
                <w:szCs w:val="22"/>
                <w:lang w:eastAsia="en-US"/>
                <w14:ligatures w14:val="none"/>
              </w:rPr>
              <w:t>Control</w:t>
            </w:r>
          </w:p>
        </w:tc>
        <w:tc>
          <w:tcPr>
            <w:tcW w:w="363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58BDCD53"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FFFFFF"/>
                <w:sz w:val="22"/>
                <w:szCs w:val="22"/>
                <w:lang w:eastAsia="en-US"/>
                <w14:ligatures w14:val="none"/>
              </w:rPr>
              <w:t>Risk addressed</w:t>
            </w:r>
          </w:p>
        </w:tc>
      </w:tr>
      <w:tr w:rsidR="0049781E" w:rsidRPr="00ED5313" w14:paraId="4CE0CABD" w14:textId="77777777" w:rsidTr="00BB01F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56EF23E"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8B57"/>
                <w:sz w:val="22"/>
                <w:szCs w:val="22"/>
                <w:lang w:eastAsia="en-US"/>
                <w14:ligatures w14:val="none"/>
              </w:rPr>
              <w:t>Preventive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C50321B"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Resilient architecture with redundancy and high availability across critical services</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B9EF9C4"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Single points of failure and outages</w:t>
            </w:r>
          </w:p>
        </w:tc>
      </w:tr>
      <w:tr w:rsidR="0049781E" w:rsidRPr="00ED5313" w14:paraId="09E3A96A" w14:textId="77777777" w:rsidTr="00BB01F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6CE9C49"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8B57"/>
                <w:sz w:val="22"/>
                <w:szCs w:val="22"/>
                <w:lang w:eastAsia="en-US"/>
                <w14:ligatures w14:val="none"/>
              </w:rPr>
              <w:t>Preventive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F4E7E61"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Capacity and demand management with forward looking forecasting</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1530B42"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Failures driven by demand exceeding capacity</w:t>
            </w:r>
          </w:p>
        </w:tc>
      </w:tr>
      <w:tr w:rsidR="0049781E" w:rsidRPr="00ED5313" w14:paraId="3A256780" w14:textId="77777777" w:rsidTr="00BB01F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DE6F117"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8B57"/>
                <w:sz w:val="22"/>
                <w:szCs w:val="22"/>
                <w:lang w:eastAsia="en-US"/>
                <w14:ligatures w14:val="none"/>
              </w:rPr>
              <w:t>Preventive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FBBF84B"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Disciplined change management with testing, approval and release control</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9310F52"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Change related instability</w:t>
            </w:r>
          </w:p>
        </w:tc>
      </w:tr>
      <w:tr w:rsidR="0049781E" w:rsidRPr="00ED5313" w14:paraId="2C0DE40B" w14:textId="77777777" w:rsidTr="00BB01F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8006182"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8B57"/>
                <w:sz w:val="22"/>
                <w:szCs w:val="22"/>
                <w:lang w:eastAsia="en-US"/>
                <w14:ligatures w14:val="none"/>
              </w:rPr>
              <w:t>Preventive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1A9810E"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Lifecycle and patch management to retire end of life assets</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EC8E534"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Ageing and unsupported infrastructure</w:t>
            </w:r>
          </w:p>
        </w:tc>
      </w:tr>
      <w:tr w:rsidR="0049781E" w:rsidRPr="00ED5313" w14:paraId="3E175940" w14:textId="77777777" w:rsidTr="00BB01F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BF2400E"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75B6"/>
                <w:sz w:val="22"/>
                <w:szCs w:val="22"/>
                <w:lang w:eastAsia="en-US"/>
                <w14:ligatures w14:val="none"/>
              </w:rPr>
              <w:t>Detective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7902C8F"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Real time monitoring, alerting and indicator dashboards</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10A2AC3"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Late detection of degradation and outages</w:t>
            </w:r>
          </w:p>
        </w:tc>
      </w:tr>
      <w:tr w:rsidR="0049781E" w:rsidRPr="00ED5313" w14:paraId="0585C444" w14:textId="77777777" w:rsidTr="00BB01F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0C7C0FF"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2E75B6"/>
                <w:sz w:val="22"/>
                <w:szCs w:val="22"/>
                <w:lang w:eastAsia="en-US"/>
                <w14:ligatures w14:val="none"/>
              </w:rPr>
              <w:t>Detective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A43BAD3"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Synthetic transaction monitoring and periodic recovery testing</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362EF5F"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Undetected service and recovery failures</w:t>
            </w:r>
          </w:p>
        </w:tc>
      </w:tr>
      <w:tr w:rsidR="0049781E" w:rsidRPr="00ED5313" w14:paraId="7AD05742" w14:textId="77777777" w:rsidTr="00BB01F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7C71361"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C0392B"/>
                <w:sz w:val="22"/>
                <w:szCs w:val="22"/>
                <w:lang w:eastAsia="en-US"/>
                <w14:ligatures w14:val="none"/>
              </w:rPr>
              <w:t>Corrective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B3F76A9"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Major incident management with defined roles and escalation</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CB80624"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 xml:space="preserve">Slow or </w:t>
            </w:r>
            <w:proofErr w:type="spellStart"/>
            <w:r w:rsidRPr="00ED5313">
              <w:rPr>
                <w:rFonts w:eastAsia="Arial" w:cs="Times New Roman"/>
                <w:color w:val="222222"/>
                <w:sz w:val="22"/>
                <w:szCs w:val="22"/>
                <w:lang w:eastAsia="en-US"/>
                <w14:ligatures w14:val="none"/>
              </w:rPr>
              <w:t>disorganised</w:t>
            </w:r>
            <w:proofErr w:type="spellEnd"/>
            <w:r w:rsidRPr="00ED5313">
              <w:rPr>
                <w:rFonts w:eastAsia="Arial" w:cs="Times New Roman"/>
                <w:color w:val="222222"/>
                <w:sz w:val="22"/>
                <w:szCs w:val="22"/>
                <w:lang w:eastAsia="en-US"/>
                <w14:ligatures w14:val="none"/>
              </w:rPr>
              <w:t xml:space="preserve"> response to failure</w:t>
            </w:r>
          </w:p>
        </w:tc>
      </w:tr>
      <w:tr w:rsidR="0049781E" w:rsidRPr="00ED5313" w14:paraId="4DE30FCE" w14:textId="77777777" w:rsidTr="00BB01F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5B08A6C"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C0392B"/>
                <w:sz w:val="22"/>
                <w:szCs w:val="22"/>
                <w:lang w:eastAsia="en-US"/>
                <w14:ligatures w14:val="none"/>
              </w:rPr>
              <w:t>Corrective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0BB0610"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Automated failover and tested rollback procedures</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1E44977"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Prolonged downtime during an incident</w:t>
            </w:r>
          </w:p>
        </w:tc>
      </w:tr>
      <w:tr w:rsidR="0049781E" w:rsidRPr="00ED5313" w14:paraId="570CC30D" w14:textId="77777777" w:rsidTr="00BB01F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AE2324F"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b/>
                <w:bCs/>
                <w:color w:val="C0392B"/>
                <w:sz w:val="22"/>
                <w:szCs w:val="22"/>
                <w:lang w:eastAsia="en-US"/>
                <w14:ligatures w14:val="none"/>
              </w:rPr>
              <w:t>Corrective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2B0C209"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Root cause and problem management to prevent recurrence</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210BC19" w14:textId="77777777" w:rsidR="0049781E" w:rsidRPr="00ED5313" w:rsidRDefault="0049781E" w:rsidP="0049781E">
            <w:pPr>
              <w:widowControl/>
              <w:spacing w:after="0" w:line="240" w:lineRule="auto"/>
              <w:rPr>
                <w:rFonts w:eastAsia="Arial" w:cs="Times New Roman"/>
                <w:color w:val="222222"/>
                <w:lang w:eastAsia="en-US"/>
                <w14:ligatures w14:val="none"/>
              </w:rPr>
            </w:pPr>
            <w:r w:rsidRPr="00ED5313">
              <w:rPr>
                <w:rFonts w:eastAsia="Arial" w:cs="Times New Roman"/>
                <w:color w:val="222222"/>
                <w:sz w:val="22"/>
                <w:szCs w:val="22"/>
                <w:lang w:eastAsia="en-US"/>
                <w14:ligatures w14:val="none"/>
              </w:rPr>
              <w:t>Repeat incidents from the same cause</w:t>
            </w:r>
          </w:p>
        </w:tc>
      </w:tr>
    </w:tbl>
    <w:p w14:paraId="2B141ABE" w14:textId="75E454D9" w:rsidR="00ED5313" w:rsidRPr="00955BE4" w:rsidRDefault="00ED5313" w:rsidP="00ED5313">
      <w:pPr>
        <w:jc w:val="center"/>
        <w:rPr>
          <w:rFonts w:hint="eastAsia"/>
          <w:i/>
          <w:iCs/>
          <w:sz w:val="22"/>
          <w:szCs w:val="22"/>
        </w:rPr>
      </w:pPr>
      <w:r w:rsidRPr="00955BE4">
        <w:rPr>
          <w:rFonts w:hint="eastAsia"/>
          <w:i/>
          <w:iCs/>
          <w:sz w:val="22"/>
          <w:szCs w:val="22"/>
        </w:rPr>
        <w:t>Table 2.</w:t>
      </w:r>
      <w:r>
        <w:rPr>
          <w:rFonts w:hint="eastAsia"/>
          <w:i/>
          <w:iCs/>
          <w:sz w:val="22"/>
          <w:szCs w:val="22"/>
        </w:rPr>
        <w:t>3</w:t>
      </w:r>
      <w:r w:rsidRPr="00955BE4">
        <w:rPr>
          <w:rFonts w:hint="eastAsia"/>
          <w:i/>
          <w:iCs/>
          <w:sz w:val="22"/>
          <w:szCs w:val="22"/>
        </w:rPr>
        <w:t xml:space="preserve">: </w:t>
      </w:r>
      <w:r>
        <w:rPr>
          <w:rFonts w:hint="eastAsia"/>
          <w:i/>
          <w:iCs/>
          <w:sz w:val="22"/>
          <w:szCs w:val="22"/>
        </w:rPr>
        <w:t xml:space="preserve">Risk </w:t>
      </w:r>
      <w:r>
        <w:rPr>
          <w:rFonts w:hint="eastAsia"/>
          <w:i/>
          <w:iCs/>
          <w:sz w:val="22"/>
          <w:szCs w:val="22"/>
        </w:rPr>
        <w:t>Control</w:t>
      </w:r>
    </w:p>
    <w:p w14:paraId="67B7A698" w14:textId="77777777" w:rsidR="0049781E" w:rsidRPr="0049781E" w:rsidRDefault="0049781E" w:rsidP="0049781E">
      <w:pPr>
        <w:rPr>
          <w:lang w:eastAsia="en-US"/>
        </w:rPr>
      </w:pPr>
      <w:r w:rsidRPr="0049781E">
        <w:rPr>
          <w:lang w:eastAsia="en-US"/>
        </w:rPr>
        <w:t xml:space="preserve">The control set draws on </w:t>
      </w:r>
      <w:proofErr w:type="spellStart"/>
      <w:r w:rsidRPr="0049781E">
        <w:rPr>
          <w:lang w:eastAsia="en-US"/>
        </w:rPr>
        <w:t>recognised</w:t>
      </w:r>
      <w:proofErr w:type="spellEnd"/>
      <w:r w:rsidRPr="0049781E">
        <w:rPr>
          <w:lang w:eastAsia="en-US"/>
        </w:rPr>
        <w:t xml:space="preserve"> service management and risk guidance, including frameworks for change, incident and problem management and for the governance of enterprise technology (AXELOS, 2019; ISACA, 2019). The priority gap is the shift from reactive to predictive monitoring, which is the opportunity most able to reduce residual risk.</w:t>
      </w:r>
    </w:p>
    <w:p w14:paraId="0B7EF0DC" w14:textId="7F11A211" w:rsidR="0049781E" w:rsidRPr="0049781E" w:rsidRDefault="0049781E" w:rsidP="0049781E">
      <w:pPr>
        <w:pStyle w:val="Heading2"/>
        <w:rPr>
          <w:lang w:eastAsia="en-US"/>
        </w:rPr>
      </w:pPr>
      <w:bookmarkStart w:id="18" w:name="_Toc231294581"/>
      <w:bookmarkStart w:id="19" w:name="_Toc231416417"/>
      <w:r w:rsidRPr="0049781E">
        <w:rPr>
          <w:lang w:eastAsia="en-US"/>
        </w:rPr>
        <w:t>Monitoring, Escalation and Reporting</w:t>
      </w:r>
      <w:bookmarkEnd w:id="18"/>
      <w:bookmarkEnd w:id="19"/>
    </w:p>
    <w:p w14:paraId="1FEAE105" w14:textId="77777777" w:rsidR="0049781E" w:rsidRPr="0049781E" w:rsidRDefault="0049781E" w:rsidP="0049781E">
      <w:pPr>
        <w:rPr>
          <w:lang w:eastAsia="en-US"/>
        </w:rPr>
      </w:pPr>
      <w:r w:rsidRPr="0049781E">
        <w:rPr>
          <w:lang w:eastAsia="en-US"/>
        </w:rPr>
        <w:t>Indicators are measured monthly, with critical availability metrics monitored continuously. Amber readings require a documented remediation plan with an owner and a target date. Red readings are escalated to senior technology management and, where appetite is breached, reported to the relevant risk committee. The approach follows a structured cycle of identification, assessment, treatment and monitoring consistent with established risk management guidance (Hopkin, 2018; International Organization for Standardization, 2018; National Institute of Standards and Technology, 2012).</w:t>
      </w:r>
    </w:p>
    <w:p w14:paraId="3A2082E3" w14:textId="77777777" w:rsidR="0049781E" w:rsidRDefault="0049781E" w:rsidP="0049781E">
      <w:pPr>
        <w:pStyle w:val="Heading2"/>
        <w:rPr>
          <w:rFonts w:eastAsiaTheme="minorEastAsia"/>
        </w:rPr>
      </w:pPr>
      <w:bookmarkStart w:id="20" w:name="_Toc231294582"/>
      <w:bookmarkStart w:id="21" w:name="_Toc231416418"/>
      <w:r w:rsidRPr="0049781E">
        <w:rPr>
          <w:lang w:eastAsia="en-US"/>
        </w:rPr>
        <w:lastRenderedPageBreak/>
        <w:t>Conclusio</w:t>
      </w:r>
      <w:bookmarkEnd w:id="20"/>
      <w:r>
        <w:rPr>
          <w:rFonts w:eastAsiaTheme="minorEastAsia" w:hint="eastAsia"/>
        </w:rPr>
        <w:t>n</w:t>
      </w:r>
      <w:bookmarkEnd w:id="21"/>
    </w:p>
    <w:p w14:paraId="46F023C2" w14:textId="680F9DAA" w:rsidR="0049781E" w:rsidRPr="0049781E" w:rsidRDefault="0049781E" w:rsidP="0049781E">
      <w:pPr>
        <w:rPr>
          <w:lang w:eastAsia="en-US"/>
        </w:rPr>
      </w:pPr>
      <w:r w:rsidRPr="0049781E">
        <w:rPr>
          <w:lang w:eastAsia="en-US"/>
        </w:rPr>
        <w:t xml:space="preserve">Technology reliability risk is a material operational exposure that is driven mainly by internal weaknesses and amplified by external threats. The indicators and thresholds in this assessment make the exposure measurable, and the control set provides a sound foundation. Residual risk is currently elevated, evidenced by recurring critical incidents and threshold breaches. Reducing it depends on executing the opportunities identified in the SWOT, in particular the move to predictive monitoring, the removal of single points of failure and the </w:t>
      </w:r>
      <w:proofErr w:type="spellStart"/>
      <w:r w:rsidRPr="0049781E">
        <w:rPr>
          <w:lang w:eastAsia="en-US"/>
        </w:rPr>
        <w:t>modernisation</w:t>
      </w:r>
      <w:proofErr w:type="spellEnd"/>
      <w:r w:rsidRPr="0049781E">
        <w:rPr>
          <w:lang w:eastAsia="en-US"/>
        </w:rPr>
        <w:t xml:space="preserve"> of the legacy estate.</w:t>
      </w:r>
    </w:p>
    <w:p w14:paraId="15247770" w14:textId="3712E0B7" w:rsidR="00F4368F" w:rsidRDefault="00F4368F">
      <w:pPr>
        <w:widowControl/>
      </w:pPr>
      <w:r>
        <w:br w:type="page"/>
      </w:r>
    </w:p>
    <w:p w14:paraId="123199DC" w14:textId="77777777" w:rsidR="003A3E8F" w:rsidRPr="003A3E8F" w:rsidRDefault="003A3E8F" w:rsidP="008F43B1">
      <w:pPr>
        <w:pStyle w:val="Heading1"/>
      </w:pPr>
      <w:bookmarkStart w:id="22" w:name="_Toc231396701"/>
      <w:bookmarkStart w:id="23" w:name="_Toc231416419"/>
      <w:r w:rsidRPr="003A3E8F">
        <w:lastRenderedPageBreak/>
        <w:t>Core Risk 3 - AI-driven Market Expansion Opportunity</w:t>
      </w:r>
      <w:bookmarkEnd w:id="22"/>
      <w:bookmarkEnd w:id="23"/>
    </w:p>
    <w:p w14:paraId="13E838FC" w14:textId="77777777" w:rsidR="003A3E8F" w:rsidRPr="003A3E8F" w:rsidRDefault="003A3E8F" w:rsidP="00956F7C">
      <w:pPr>
        <w:pStyle w:val="Heading2"/>
      </w:pPr>
      <w:bookmarkStart w:id="24" w:name="_Toc231396702"/>
      <w:bookmarkStart w:id="25" w:name="_Toc231416420"/>
      <w:r w:rsidRPr="003A3E8F">
        <w:t>SWOT Connection</w:t>
      </w:r>
      <w:bookmarkEnd w:id="24"/>
      <w:bookmarkEnd w:id="25"/>
    </w:p>
    <w:p w14:paraId="4EDEC787" w14:textId="77777777" w:rsidR="003A3E8F" w:rsidRPr="003A3E8F" w:rsidRDefault="003A3E8F" w:rsidP="003A3E8F">
      <w:r w:rsidRPr="003A3E8F">
        <w:t>This core risk is mainly related to:</w:t>
      </w:r>
    </w:p>
    <w:p w14:paraId="539977C9" w14:textId="77777777" w:rsidR="003A3E8F" w:rsidRPr="003A3E8F" w:rsidRDefault="003A3E8F" w:rsidP="003A3E8F">
      <w:pPr>
        <w:spacing w:after="0"/>
        <w:rPr>
          <w:b/>
          <w:bCs/>
        </w:rPr>
      </w:pPr>
      <w:r w:rsidRPr="003A3E8F">
        <w:rPr>
          <w:b/>
          <w:bCs/>
        </w:rPr>
        <w:t>O1: Expansion into New Customer Service Market Segments</w:t>
      </w:r>
    </w:p>
    <w:p w14:paraId="41952985" w14:textId="77777777" w:rsidR="003A3E8F" w:rsidRPr="003A3E8F" w:rsidRDefault="003A3E8F" w:rsidP="0054281E">
      <w:pPr>
        <w:jc w:val="both"/>
      </w:pPr>
      <w:r w:rsidRPr="003A3E8F">
        <w:t>Amazon can expand beyond traditional e-commerce operations by leveraging AWS and AI-powered customer service technologies to enter growing enterprise AI support markets, including cloud-based contact centers, automated customer support, and generative AI business solutions.</w:t>
      </w:r>
    </w:p>
    <w:p w14:paraId="1266A272" w14:textId="77777777" w:rsidR="003A3E8F" w:rsidRPr="003A3E8F" w:rsidRDefault="003A3E8F" w:rsidP="003A3E8F">
      <w:pPr>
        <w:spacing w:after="0"/>
        <w:rPr>
          <w:b/>
          <w:bCs/>
        </w:rPr>
      </w:pPr>
      <w:r w:rsidRPr="003A3E8F">
        <w:rPr>
          <w:b/>
          <w:bCs/>
        </w:rPr>
        <w:t>O3: Enhanced Customer Experience and Competitive Differentiation</w:t>
      </w:r>
    </w:p>
    <w:p w14:paraId="06729BB3" w14:textId="77777777" w:rsidR="003A3E8F" w:rsidRPr="003A3E8F" w:rsidRDefault="003A3E8F" w:rsidP="0054281E">
      <w:pPr>
        <w:widowControl/>
        <w:spacing w:after="100" w:afterAutospacing="1" w:line="240" w:lineRule="auto"/>
        <w:jc w:val="both"/>
        <w:rPr>
          <w:rFonts w:eastAsia="Times New Roman" w:cs="Times New Roman"/>
          <w14:ligatures w14:val="none"/>
        </w:rPr>
      </w:pPr>
      <w:r w:rsidRPr="003A3E8F">
        <w:rPr>
          <w:rFonts w:eastAsia="Times New Roman" w:cs="Times New Roman"/>
          <w14:ligatures w14:val="none"/>
        </w:rPr>
        <w:t>As organizations increasingly adopt AI-driven customer support systems, Amazon has the opportunity to differentiate itself through scalable cloud infrastructure, integrated AI services, and personalized customer experience solutions. Growing demand for cost-efficient and reliable AI platforms may also attract customers seeking alternatives to competing AI service providers.</w:t>
      </w:r>
    </w:p>
    <w:p w14:paraId="75CBE2EA" w14:textId="77777777" w:rsidR="003A3E8F" w:rsidRPr="003A3E8F" w:rsidRDefault="003A3E8F" w:rsidP="00956F7C">
      <w:pPr>
        <w:pStyle w:val="Heading2"/>
      </w:pPr>
      <w:bookmarkStart w:id="26" w:name="_Toc231396703"/>
      <w:bookmarkStart w:id="27" w:name="_Toc231416421"/>
      <w:r w:rsidRPr="003A3E8F">
        <w:t>Problem Statement</w:t>
      </w:r>
      <w:bookmarkEnd w:id="26"/>
      <w:bookmarkEnd w:id="27"/>
    </w:p>
    <w:p w14:paraId="29CD1063" w14:textId="77777777" w:rsidR="003A3E8F" w:rsidRPr="003A3E8F" w:rsidRDefault="003A3E8F" w:rsidP="0054281E">
      <w:pPr>
        <w:jc w:val="both"/>
      </w:pPr>
      <w:r w:rsidRPr="003A3E8F">
        <w:t>Amazon is currently expanding its AI-driven customer service ecosystem. Some of Amazon’s major AI-powered service systems include its well-known cloud computing platform, Amazon Web Services (AWS), as well as AI customer service and generative AI tools such as Amazon Bedrock, Amazon Lex, and Amazon Connect. This demonstrates that Amazon is not only an e-commerce company. Its business operations also include AWS cloud services, enterprise AI services, intelligent customer support systems, and generative AI infrastructure. Therefore, this core risk emerges because Amazon is leveraging AWS and AI customer service technologies to expand into the enterprise AI service market.</w:t>
      </w:r>
    </w:p>
    <w:p w14:paraId="3AFA76AA" w14:textId="77777777" w:rsidR="003A3E8F" w:rsidRPr="003A3E8F" w:rsidRDefault="003A3E8F" w:rsidP="0054281E">
      <w:pPr>
        <w:jc w:val="both"/>
      </w:pPr>
      <w:r w:rsidRPr="003A3E8F">
        <w:t xml:space="preserve">In terms of competition, Amazon operates within two different competitive environments. First, at the e-commerce level, competitors include retail platforms such as </w:t>
      </w:r>
      <w:proofErr w:type="spellStart"/>
      <w:r w:rsidRPr="003A3E8F">
        <w:t>Temu</w:t>
      </w:r>
      <w:proofErr w:type="spellEnd"/>
      <w:r w:rsidRPr="003A3E8F">
        <w:t>, Walmart, Alibaba, and Shopify. Second, within the AI cloud service and enterprise AI market, Amazon competes with companies such as Microsoft Azure + OpenAI, Google Cloud + Gemini, I</w:t>
      </w:r>
    </w:p>
    <w:p w14:paraId="35A72349" w14:textId="77777777" w:rsidR="003A3E8F" w:rsidRPr="003A3E8F" w:rsidRDefault="003A3E8F" w:rsidP="0054281E">
      <w:pPr>
        <w:jc w:val="both"/>
      </w:pPr>
      <w:r w:rsidRPr="003A3E8F">
        <w:t>The opportunity created by this competition comes from the rapid expansion of the AI customer service market. Increasingly, organizations want to reduce human customer service costs, improve response speed, provide 24/7 support, and enhance customer scalability. As a result, many businesses are actively searching for AI-powered customer service providers. However, many existing platforms face challenges such as high operating costs, complex integration processes, limited customization capabilities, and inconsistent AI accuracy, which may lead to customer loss.</w:t>
      </w:r>
    </w:p>
    <w:p w14:paraId="680184F4" w14:textId="77777777" w:rsidR="003A3E8F" w:rsidRPr="003A3E8F" w:rsidRDefault="003A3E8F" w:rsidP="0054281E">
      <w:pPr>
        <w:jc w:val="both"/>
      </w:pPr>
      <w:r w:rsidRPr="003A3E8F">
        <w:t xml:space="preserve">If Amazon can leverage its AWS infrastructure, cloud scalability, and existing customer ecosystem to develop more advanced AI capabilities and deliver more scalable, integrated, and cost-efficient AI customer service solutions, the company may attract </w:t>
      </w:r>
      <w:r w:rsidRPr="003A3E8F">
        <w:lastRenderedPageBreak/>
        <w:t>enterprise customers away from competing AI platforms. This represents a new market expansion opportunity for Amazon.</w:t>
      </w:r>
    </w:p>
    <w:p w14:paraId="1D5671E3" w14:textId="77777777" w:rsidR="003A3E8F" w:rsidRPr="003A3E8F" w:rsidRDefault="003A3E8F" w:rsidP="00956F7C">
      <w:pPr>
        <w:pStyle w:val="Heading2"/>
      </w:pPr>
      <w:bookmarkStart w:id="28" w:name="_Toc231396704"/>
      <w:bookmarkStart w:id="29" w:name="_Toc231416422"/>
      <w:r w:rsidRPr="003A3E8F">
        <w:t>Risk Type</w:t>
      </w:r>
      <w:bookmarkEnd w:id="28"/>
      <w:bookmarkEnd w:id="29"/>
    </w:p>
    <w:p w14:paraId="185BE4DD" w14:textId="77777777" w:rsidR="003A3E8F" w:rsidRPr="003A3E8F" w:rsidRDefault="003A3E8F" w:rsidP="003A3E8F">
      <w:pPr>
        <w:keepNext/>
        <w:keepLines/>
        <w:spacing w:before="160" w:after="80"/>
        <w:outlineLvl w:val="2"/>
        <w:rPr>
          <w:rFonts w:eastAsiaTheme="majorEastAsia" w:cstheme="majorBidi"/>
          <w:i/>
          <w:szCs w:val="28"/>
        </w:rPr>
      </w:pPr>
      <w:bookmarkStart w:id="30" w:name="_Toc231396705"/>
      <w:bookmarkStart w:id="31" w:name="_Toc231416423"/>
      <w:r w:rsidRPr="003A3E8F">
        <w:rPr>
          <w:rFonts w:eastAsiaTheme="majorEastAsia" w:cstheme="majorBidi"/>
          <w:i/>
          <w:szCs w:val="28"/>
        </w:rPr>
        <w:t>Positive Risk</w:t>
      </w:r>
      <w:bookmarkEnd w:id="30"/>
      <w:bookmarkEnd w:id="31"/>
    </w:p>
    <w:p w14:paraId="1867AC22" w14:textId="77777777" w:rsidR="003A3E8F" w:rsidRPr="003A3E8F" w:rsidRDefault="003A3E8F" w:rsidP="0054281E">
      <w:pPr>
        <w:widowControl/>
        <w:spacing w:after="100" w:afterAutospacing="1" w:line="240" w:lineRule="auto"/>
        <w:jc w:val="both"/>
        <w:rPr>
          <w:rFonts w:eastAsiaTheme="minorEastAsia" w:cs="Times New Roman"/>
          <w14:ligatures w14:val="none"/>
        </w:rPr>
      </w:pPr>
      <w:r w:rsidRPr="003A3E8F">
        <w:rPr>
          <w:rFonts w:eastAsiaTheme="minorEastAsia" w:cs="Times New Roman"/>
          <w14:ligatures w14:val="none"/>
        </w:rPr>
        <w:t>This is considered a positive risk because successful expansion within the AI-driven customer service market may create significant strategic growth opportunities for Amazon. As global demand for AI-powered customer support solutions continues increasing, Amazon has the opportunity to expand its enterprise AI service ecosystem beyond traditional e-commerce operations.</w:t>
      </w:r>
    </w:p>
    <w:p w14:paraId="5C435085" w14:textId="77777777" w:rsidR="003A3E8F" w:rsidRPr="003A3E8F" w:rsidRDefault="003A3E8F" w:rsidP="0054281E">
      <w:pPr>
        <w:widowControl/>
        <w:spacing w:before="100" w:beforeAutospacing="1" w:after="100" w:afterAutospacing="1" w:line="240" w:lineRule="auto"/>
        <w:jc w:val="both"/>
        <w:rPr>
          <w:rFonts w:eastAsiaTheme="minorEastAsia" w:cs="Times New Roman"/>
          <w14:ligatures w14:val="none"/>
        </w:rPr>
      </w:pPr>
      <w:r w:rsidRPr="003A3E8F">
        <w:rPr>
          <w:rFonts w:eastAsiaTheme="minorEastAsia" w:cs="Times New Roman"/>
          <w14:ligatures w14:val="none"/>
        </w:rPr>
        <w:t>By leveraging AWS infrastructure, generative AI technologies, and scalable cloud-based customer service solutions, Amazon may strengthen its competitive advantage, attract enterprise customers from competing AI platforms, and improve long-term business performance. Successful market expansion may also increase customer retention, improve operational efficiency, and create new revenue streams across multiple industries including healthcare, finance, telecommunications, and enterprise support services.</w:t>
      </w:r>
    </w:p>
    <w:p w14:paraId="1D74D2B0" w14:textId="77777777" w:rsidR="003A3E8F" w:rsidRPr="003A3E8F" w:rsidRDefault="003A3E8F" w:rsidP="00B1161A">
      <w:pPr>
        <w:widowControl/>
        <w:spacing w:before="100" w:beforeAutospacing="1" w:after="100" w:afterAutospacing="1" w:line="240" w:lineRule="auto"/>
        <w:jc w:val="both"/>
        <w:rPr>
          <w:rFonts w:eastAsiaTheme="minorEastAsia" w:cs="Times New Roman"/>
          <w14:ligatures w14:val="none"/>
        </w:rPr>
      </w:pPr>
      <w:r w:rsidRPr="003A3E8F">
        <w:rPr>
          <w:rFonts w:eastAsiaTheme="minorEastAsia" w:cs="Times New Roman"/>
          <w14:ligatures w14:val="none"/>
        </w:rPr>
        <w:t>However, the opportunity also contains uncertainty because the AI industry is evolving rapidly. Competitors are continuously investing in advanced generative AI technologies, customer service automation, and enterprise cloud platforms. If Amazon fails to adapt quickly to changing market expectations, customer adoption trends, and technological innovation, the company may lose potential growth opportunities and weaken its competitive positioning within the global AI service market.</w:t>
      </w:r>
    </w:p>
    <w:p w14:paraId="25C371A5" w14:textId="77777777" w:rsidR="003A3E8F" w:rsidRPr="003A3E8F" w:rsidRDefault="003A3E8F" w:rsidP="00B1161A">
      <w:pPr>
        <w:keepNext/>
        <w:keepLines/>
        <w:spacing w:before="160" w:after="80"/>
        <w:jc w:val="both"/>
        <w:outlineLvl w:val="2"/>
        <w:rPr>
          <w:rFonts w:eastAsiaTheme="majorEastAsia" w:cstheme="majorBidi"/>
          <w:i/>
          <w:szCs w:val="28"/>
        </w:rPr>
      </w:pPr>
      <w:bookmarkStart w:id="32" w:name="_Toc231396706"/>
      <w:bookmarkStart w:id="33" w:name="_Toc231416424"/>
      <w:r w:rsidRPr="003A3E8F">
        <w:rPr>
          <w:rFonts w:eastAsiaTheme="majorEastAsia" w:cstheme="majorBidi"/>
          <w:i/>
          <w:szCs w:val="28"/>
        </w:rPr>
        <w:t>Strategic / Market Opportunity Risk</w:t>
      </w:r>
      <w:bookmarkEnd w:id="32"/>
      <w:bookmarkEnd w:id="33"/>
    </w:p>
    <w:p w14:paraId="55EB9A43" w14:textId="77777777" w:rsidR="003A3E8F" w:rsidRPr="003A3E8F" w:rsidRDefault="003A3E8F" w:rsidP="00B1161A">
      <w:pPr>
        <w:jc w:val="both"/>
        <w:rPr>
          <w:rFonts w:eastAsia="Times New Roman" w:cs="Times New Roman"/>
          <w14:ligatures w14:val="none"/>
        </w:rPr>
      </w:pPr>
      <w:r w:rsidRPr="003A3E8F">
        <w:rPr>
          <w:rFonts w:eastAsia="Times New Roman" w:cs="Times New Roman"/>
          <w14:ligatures w14:val="none"/>
        </w:rPr>
        <w:t>This opportunity is classified as a Strategic and Market Opportunity Risk because it directly influences Amazon’s long-term growth strategy, competitive positioning, and expansion into emerging AI service markets.</w:t>
      </w:r>
    </w:p>
    <w:p w14:paraId="4A89D594" w14:textId="77777777" w:rsidR="003A3E8F" w:rsidRPr="003A3E8F" w:rsidRDefault="003A3E8F" w:rsidP="00B1161A">
      <w:pPr>
        <w:jc w:val="both"/>
        <w:rPr>
          <w:rFonts w:eastAsia="Times New Roman" w:cs="Times New Roman"/>
          <w14:ligatures w14:val="none"/>
        </w:rPr>
      </w:pPr>
      <w:r w:rsidRPr="003A3E8F">
        <w:rPr>
          <w:rFonts w:eastAsia="Times New Roman" w:cs="Times New Roman"/>
          <w14:ligatures w14:val="none"/>
        </w:rPr>
        <w:t>The rapid growth of AI-powered customer service technologies is transforming how organizations interact with customers, manage support operations, and scale business services. As businesses increasingly adopt AI-driven automation to reduce operational costs and improve customer experience, Amazon has an opportunity to position itself as a leading enterprise AI service provider through AWS and its AI-powered platforms such as Amazon Bedrock, Amazon Lex, and Amazon Connect.</w:t>
      </w:r>
    </w:p>
    <w:p w14:paraId="24D3756B" w14:textId="77777777" w:rsidR="003A3E8F" w:rsidRPr="003A3E8F" w:rsidRDefault="003A3E8F" w:rsidP="003A3E8F">
      <w:pPr>
        <w:rPr>
          <w:rFonts w:eastAsia="Times New Roman" w:cs="Times New Roman"/>
          <w14:ligatures w14:val="none"/>
        </w:rPr>
      </w:pPr>
      <w:r w:rsidRPr="003A3E8F">
        <w:rPr>
          <w:rFonts w:eastAsia="Times New Roman" w:cs="Times New Roman"/>
          <w14:ligatures w14:val="none"/>
        </w:rPr>
        <w:t>This opportunity mainly affects:</w:t>
      </w:r>
    </w:p>
    <w:p w14:paraId="5F4C5DDD"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Strategic growth and global market expansion </w:t>
      </w:r>
    </w:p>
    <w:p w14:paraId="0FB9D8E1"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Customer experience and customer retention </w:t>
      </w:r>
    </w:p>
    <w:p w14:paraId="67C1F14C"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Operational scalability and automation efficiency </w:t>
      </w:r>
    </w:p>
    <w:p w14:paraId="1652EE58"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Revenue growth and long-term profitability </w:t>
      </w:r>
    </w:p>
    <w:p w14:paraId="068E5182"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Enterprise AI adoption and customer acquisition </w:t>
      </w:r>
    </w:p>
    <w:p w14:paraId="1CD989CC"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t xml:space="preserve">Competitive positioning within the global AI industry </w:t>
      </w:r>
    </w:p>
    <w:p w14:paraId="608818F8" w14:textId="77777777" w:rsidR="003A3E8F" w:rsidRPr="003A3E8F" w:rsidRDefault="003A3E8F" w:rsidP="003A3E8F">
      <w:pPr>
        <w:numPr>
          <w:ilvl w:val="0"/>
          <w:numId w:val="12"/>
        </w:numPr>
        <w:contextualSpacing/>
        <w:rPr>
          <w:rFonts w:eastAsia="Times New Roman" w:cs="Times New Roman"/>
          <w14:ligatures w14:val="none"/>
        </w:rPr>
      </w:pPr>
      <w:r w:rsidRPr="003A3E8F">
        <w:rPr>
          <w:rFonts w:eastAsia="Times New Roman" w:cs="Times New Roman"/>
          <w14:ligatures w14:val="none"/>
        </w:rPr>
        <w:lastRenderedPageBreak/>
        <w:t xml:space="preserve">Innovation capability and technological leadership </w:t>
      </w:r>
    </w:p>
    <w:p w14:paraId="6032D555" w14:textId="77777777" w:rsidR="003A3E8F" w:rsidRPr="003A3E8F" w:rsidRDefault="003A3E8F" w:rsidP="00B1161A">
      <w:pPr>
        <w:jc w:val="both"/>
        <w:rPr>
          <w:rFonts w:eastAsia="Times New Roman" w:cs="Times New Roman"/>
          <w14:ligatures w14:val="none"/>
        </w:rPr>
      </w:pPr>
      <w:r w:rsidRPr="003A3E8F">
        <w:rPr>
          <w:rFonts w:eastAsia="Times New Roman" w:cs="Times New Roman"/>
          <w14:ligatures w14:val="none"/>
        </w:rPr>
        <w:t xml:space="preserve">Because the AI market is highly competitive and rapidly evolving, continuous monitoring of customer adoption, competitor activity, technological advancement, and market demand is necessary to ensure Amazon can successfully capture emerging business opportunities while maintaining sustainable long-term growth. </w:t>
      </w:r>
    </w:p>
    <w:p w14:paraId="3BF8C776" w14:textId="77777777" w:rsidR="003A3E8F" w:rsidRPr="003A3E8F" w:rsidRDefault="003A3E8F" w:rsidP="00956F7C">
      <w:pPr>
        <w:pStyle w:val="Heading2"/>
      </w:pPr>
      <w:bookmarkStart w:id="34" w:name="_Toc231396707"/>
      <w:bookmarkStart w:id="35" w:name="_Toc231416425"/>
      <w:r w:rsidRPr="003A3E8F">
        <w:t>Key KRI</w:t>
      </w:r>
      <w:bookmarkEnd w:id="34"/>
      <w:bookmarkEnd w:id="35"/>
    </w:p>
    <w:tbl>
      <w:tblPr>
        <w:tblStyle w:val="GridTable4-Accent5"/>
        <w:tblW w:w="9918" w:type="dxa"/>
        <w:jc w:val="center"/>
        <w:tblLook w:val="04A0" w:firstRow="1" w:lastRow="0" w:firstColumn="1" w:lastColumn="0" w:noHBand="0" w:noVBand="1"/>
      </w:tblPr>
      <w:tblGrid>
        <w:gridCol w:w="1390"/>
        <w:gridCol w:w="2574"/>
        <w:gridCol w:w="3828"/>
        <w:gridCol w:w="2126"/>
      </w:tblGrid>
      <w:tr w:rsidR="003A3E8F" w:rsidRPr="003A3E8F" w14:paraId="0A5A55F2" w14:textId="77777777" w:rsidTr="00EB6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5208D401" w14:textId="77777777" w:rsidR="003A3E8F" w:rsidRPr="003A3E8F" w:rsidRDefault="003A3E8F" w:rsidP="003A3E8F">
            <w:pPr>
              <w:widowControl/>
              <w:spacing w:after="160" w:line="278" w:lineRule="auto"/>
              <w:jc w:val="center"/>
              <w:rPr>
                <w:rFonts w:eastAsia="Times New Roman" w:cs="Times New Roman"/>
                <w14:ligatures w14:val="none"/>
              </w:rPr>
            </w:pPr>
            <w:r w:rsidRPr="003A3E8F">
              <w:rPr>
                <w:rFonts w:eastAsia="Times New Roman" w:cs="Times New Roman"/>
                <w14:ligatures w14:val="none"/>
              </w:rPr>
              <w:t>Category</w:t>
            </w:r>
          </w:p>
        </w:tc>
        <w:tc>
          <w:tcPr>
            <w:tcW w:w="2574" w:type="dxa"/>
            <w:hideMark/>
          </w:tcPr>
          <w:p w14:paraId="37BA17E9" w14:textId="77777777" w:rsidR="003A3E8F" w:rsidRPr="003A3E8F" w:rsidRDefault="003A3E8F" w:rsidP="003A3E8F">
            <w:pPr>
              <w:widowControl/>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Related Risk / Opportunity</w:t>
            </w:r>
          </w:p>
        </w:tc>
        <w:tc>
          <w:tcPr>
            <w:tcW w:w="3828" w:type="dxa"/>
            <w:hideMark/>
          </w:tcPr>
          <w:p w14:paraId="79340E8C" w14:textId="77777777" w:rsidR="003A3E8F" w:rsidRPr="003A3E8F" w:rsidRDefault="003A3E8F" w:rsidP="003A3E8F">
            <w:pPr>
              <w:widowControl/>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Why It Is Highly Related</w:t>
            </w:r>
          </w:p>
        </w:tc>
        <w:tc>
          <w:tcPr>
            <w:tcW w:w="2126" w:type="dxa"/>
            <w:hideMark/>
          </w:tcPr>
          <w:p w14:paraId="5D1F06F2" w14:textId="77777777" w:rsidR="003A3E8F" w:rsidRPr="003A3E8F" w:rsidRDefault="003A3E8F" w:rsidP="003A3E8F">
            <w:pPr>
              <w:widowControl/>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Related KRI</w:t>
            </w:r>
          </w:p>
        </w:tc>
      </w:tr>
      <w:tr w:rsidR="003A3E8F" w:rsidRPr="003A3E8F" w14:paraId="37176B98" w14:textId="77777777" w:rsidTr="00EB6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469FEB32"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Strategic Risk</w:t>
            </w:r>
          </w:p>
        </w:tc>
        <w:tc>
          <w:tcPr>
            <w:tcW w:w="2574" w:type="dxa"/>
            <w:hideMark/>
          </w:tcPr>
          <w:p w14:paraId="000EC58B"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Competitors implementing superior AI technologies</w:t>
            </w:r>
          </w:p>
        </w:tc>
        <w:tc>
          <w:tcPr>
            <w:tcW w:w="3828" w:type="dxa"/>
            <w:hideMark/>
          </w:tcPr>
          <w:p w14:paraId="51BD19F2"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Major competitors such as Microsoft, Google, and Salesforce are rapidly investing in enterprise AI solutions.</w:t>
            </w:r>
          </w:p>
        </w:tc>
        <w:tc>
          <w:tcPr>
            <w:tcW w:w="2126" w:type="dxa"/>
            <w:hideMark/>
          </w:tcPr>
          <w:p w14:paraId="5E993873"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Customer Growth Rate (%)</w:t>
            </w:r>
          </w:p>
        </w:tc>
      </w:tr>
      <w:tr w:rsidR="003A3E8F" w:rsidRPr="003A3E8F" w14:paraId="0F2769CF" w14:textId="77777777" w:rsidTr="00EB68C2">
        <w:trPr>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18877B91"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Strategic Risk</w:t>
            </w:r>
          </w:p>
        </w:tc>
        <w:tc>
          <w:tcPr>
            <w:tcW w:w="2574" w:type="dxa"/>
            <w:hideMark/>
          </w:tcPr>
          <w:p w14:paraId="209C18E2"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Failure to maintain competitive advantage in AI services</w:t>
            </w:r>
          </w:p>
        </w:tc>
        <w:tc>
          <w:tcPr>
            <w:tcW w:w="3828" w:type="dxa"/>
            <w:hideMark/>
          </w:tcPr>
          <w:p w14:paraId="1F735A37"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Amazon may lose long-term market positioning if competitors innovate faster.</w:t>
            </w:r>
          </w:p>
        </w:tc>
        <w:tc>
          <w:tcPr>
            <w:tcW w:w="2126" w:type="dxa"/>
            <w:hideMark/>
          </w:tcPr>
          <w:p w14:paraId="2758A7BB"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Market Share Growth (%)</w:t>
            </w:r>
          </w:p>
        </w:tc>
      </w:tr>
      <w:tr w:rsidR="003A3E8F" w:rsidRPr="003A3E8F" w14:paraId="05F8415F" w14:textId="77777777" w:rsidTr="00EB6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7612D880"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Market Opportunity Risk</w:t>
            </w:r>
          </w:p>
        </w:tc>
        <w:tc>
          <w:tcPr>
            <w:tcW w:w="2574" w:type="dxa"/>
            <w:hideMark/>
          </w:tcPr>
          <w:p w14:paraId="4C08B071"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Expansion into enterprise AI service markets</w:t>
            </w:r>
          </w:p>
        </w:tc>
        <w:tc>
          <w:tcPr>
            <w:tcW w:w="3828" w:type="dxa"/>
            <w:hideMark/>
          </w:tcPr>
          <w:p w14:paraId="0465C854"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Amazon is using AWS, Bedrock, Lex, and Connect to expand beyond e-commerce into enterprise AI services.</w:t>
            </w:r>
          </w:p>
        </w:tc>
        <w:tc>
          <w:tcPr>
            <w:tcW w:w="2126" w:type="dxa"/>
            <w:hideMark/>
          </w:tcPr>
          <w:p w14:paraId="4FC2F9DC"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Enterprise Customer Adoption Rate (%)</w:t>
            </w:r>
          </w:p>
        </w:tc>
      </w:tr>
      <w:tr w:rsidR="003A3E8F" w:rsidRPr="003A3E8F" w14:paraId="76F3DA57" w14:textId="77777777" w:rsidTr="00EB68C2">
        <w:trPr>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1FF081D3"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Customer Risk</w:t>
            </w:r>
          </w:p>
        </w:tc>
        <w:tc>
          <w:tcPr>
            <w:tcW w:w="2574" w:type="dxa"/>
            <w:hideMark/>
          </w:tcPr>
          <w:p w14:paraId="68B14AD9"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Slower customer adoption of AI customer service platforms</w:t>
            </w:r>
          </w:p>
        </w:tc>
        <w:tc>
          <w:tcPr>
            <w:tcW w:w="3828" w:type="dxa"/>
            <w:hideMark/>
          </w:tcPr>
          <w:p w14:paraId="749166CF"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Businesses may hesitate to adopt AI systems because of trust, privacy, or integration concerns.</w:t>
            </w:r>
          </w:p>
        </w:tc>
        <w:tc>
          <w:tcPr>
            <w:tcW w:w="2126" w:type="dxa"/>
            <w:hideMark/>
          </w:tcPr>
          <w:p w14:paraId="0921F655"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Customer Adoption Rate (%)</w:t>
            </w:r>
          </w:p>
        </w:tc>
      </w:tr>
      <w:tr w:rsidR="003A3E8F" w:rsidRPr="003A3E8F" w14:paraId="2BF944B0" w14:textId="77777777" w:rsidTr="00EB6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0" w:type="dxa"/>
            <w:hideMark/>
          </w:tcPr>
          <w:p w14:paraId="040C360B"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Customer Risk</w:t>
            </w:r>
          </w:p>
        </w:tc>
        <w:tc>
          <w:tcPr>
            <w:tcW w:w="2574" w:type="dxa"/>
            <w:hideMark/>
          </w:tcPr>
          <w:p w14:paraId="6381EFFA"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Customer migration to competing AI platforms</w:t>
            </w:r>
          </w:p>
        </w:tc>
        <w:tc>
          <w:tcPr>
            <w:tcW w:w="3828" w:type="dxa"/>
            <w:hideMark/>
          </w:tcPr>
          <w:p w14:paraId="0AE03B91"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Customers may move toward platforms with lower cost or stronger AI capabilities.</w:t>
            </w:r>
          </w:p>
        </w:tc>
        <w:tc>
          <w:tcPr>
            <w:tcW w:w="2126" w:type="dxa"/>
            <w:hideMark/>
          </w:tcPr>
          <w:p w14:paraId="5759D2CF"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Customer Retention Rate (%)</w:t>
            </w:r>
          </w:p>
        </w:tc>
      </w:tr>
    </w:tbl>
    <w:p w14:paraId="14CCE696" w14:textId="77777777" w:rsidR="003A3E8F" w:rsidRPr="003A3E8F" w:rsidRDefault="003A3E8F" w:rsidP="003A3E8F">
      <w:pPr>
        <w:jc w:val="center"/>
        <w:rPr>
          <w:i/>
          <w:iCs/>
          <w:sz w:val="22"/>
          <w:szCs w:val="22"/>
        </w:rPr>
      </w:pPr>
      <w:r w:rsidRPr="003A3E8F">
        <w:rPr>
          <w:i/>
          <w:iCs/>
          <w:sz w:val="22"/>
          <w:szCs w:val="22"/>
        </w:rPr>
        <w:t>Table 3.1: Top 5 Relevant KRIs</w:t>
      </w:r>
    </w:p>
    <w:p w14:paraId="13B6C962" w14:textId="77777777" w:rsidR="003A3E8F" w:rsidRPr="003A3E8F" w:rsidRDefault="003A3E8F" w:rsidP="003A3E8F">
      <w:pPr>
        <w:jc w:val="both"/>
      </w:pPr>
      <w:r w:rsidRPr="003A3E8F">
        <w:t>According to Appendix A, the five most relevant risks and KRIs related to Amazon’s AI-driven market expansion opportunity are summarized in Table 1. Most of the identified risks are directly connected to customer behavior, customer adoption, and long-term customer relationships within the enterprise AI service market.</w:t>
      </w:r>
    </w:p>
    <w:p w14:paraId="6658739D" w14:textId="77777777" w:rsidR="003A3E8F" w:rsidRPr="003A3E8F" w:rsidRDefault="003A3E8F" w:rsidP="003A3E8F">
      <w:pPr>
        <w:jc w:val="both"/>
      </w:pPr>
      <w:r w:rsidRPr="003A3E8F">
        <w:t>Among these KRIs, Customer Retention Rate (%) was selected as the most representative indicator for further analysis because it directly reflects Amazon’s ability to maintain enterprise customers within its AI-powered customer service ecosystem. Since the AI market is highly competitive and rapidly evolving, retaining existing enterprise customers is critical for sustaining long-term market expansion, competitive positioning, and revenue growth.</w:t>
      </w:r>
    </w:p>
    <w:p w14:paraId="6A584505" w14:textId="77777777" w:rsidR="003A3E8F" w:rsidRPr="003A3E8F" w:rsidRDefault="003A3E8F" w:rsidP="003A3E8F">
      <w:pPr>
        <w:jc w:val="both"/>
      </w:pPr>
      <w:r w:rsidRPr="003A3E8F">
        <w:t xml:space="preserve">A declining customer retention rate may indicate increasing competitive pressure, lower customer satisfaction, weak AI performance, or customer migration toward competing AI platforms such as Microsoft Azure, Google Cloud, or Salesforce AI. In </w:t>
      </w:r>
      <w:r w:rsidRPr="003A3E8F">
        <w:lastRenderedPageBreak/>
        <w:t>contrast, strong customer retention may demonstrate successful customer adoption, effective AI integration, and sustainable competitive advantage.</w:t>
      </w:r>
    </w:p>
    <w:p w14:paraId="575CBBBD" w14:textId="77777777" w:rsidR="003A3E8F" w:rsidRPr="003A3E8F" w:rsidRDefault="003A3E8F" w:rsidP="003A3E8F">
      <w:pPr>
        <w:jc w:val="both"/>
      </w:pPr>
      <w:r w:rsidRPr="003A3E8F">
        <w:t>Therefore, Customer Retention Rate (%) was selected to develop the Traffic Light Threshold analysis and related control measures to support continuous monitoring of Amazon’s AI market expansion performance and strategic growth opportunities.</w:t>
      </w:r>
    </w:p>
    <w:p w14:paraId="1B9B2338" w14:textId="77777777" w:rsidR="003A3E8F" w:rsidRPr="003A3E8F" w:rsidRDefault="003A3E8F" w:rsidP="00956F7C">
      <w:pPr>
        <w:pStyle w:val="Heading2"/>
      </w:pPr>
      <w:bookmarkStart w:id="36" w:name="_Toc231396708"/>
      <w:bookmarkStart w:id="37" w:name="OLE_LINK1"/>
      <w:bookmarkStart w:id="38" w:name="_Toc231416426"/>
      <w:r w:rsidRPr="003A3E8F">
        <w:t>Traffic Light Thresholds</w:t>
      </w:r>
      <w:bookmarkEnd w:id="36"/>
      <w:bookmarkEnd w:id="38"/>
    </w:p>
    <w:bookmarkEnd w:id="37"/>
    <w:p w14:paraId="29A2E1DA" w14:textId="77777777" w:rsidR="003A3E8F" w:rsidRPr="003A3E8F" w:rsidRDefault="003A3E8F" w:rsidP="003A3E8F">
      <w:pPr>
        <w:spacing w:after="0"/>
        <w:jc w:val="center"/>
        <w:rPr>
          <w:b/>
          <w:bCs/>
        </w:rPr>
      </w:pPr>
      <w:r w:rsidRPr="003A3E8F">
        <w:rPr>
          <w:b/>
          <w:bCs/>
        </w:rPr>
        <w:t>Customer Retention Rate (%)</w:t>
      </w:r>
    </w:p>
    <w:tbl>
      <w:tblPr>
        <w:tblStyle w:val="GridTable4-Accent5"/>
        <w:tblW w:w="8359" w:type="dxa"/>
        <w:tblLook w:val="04A0" w:firstRow="1" w:lastRow="0" w:firstColumn="1" w:lastColumn="0" w:noHBand="0" w:noVBand="1"/>
      </w:tblPr>
      <w:tblGrid>
        <w:gridCol w:w="1129"/>
        <w:gridCol w:w="3261"/>
        <w:gridCol w:w="3969"/>
      </w:tblGrid>
      <w:tr w:rsidR="003A3E8F" w:rsidRPr="003A3E8F" w14:paraId="264B55DF" w14:textId="77777777" w:rsidTr="00117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8BF3F1C"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Level</w:t>
            </w:r>
          </w:p>
        </w:tc>
        <w:tc>
          <w:tcPr>
            <w:tcW w:w="3261" w:type="dxa"/>
            <w:hideMark/>
          </w:tcPr>
          <w:p w14:paraId="0BE509FD" w14:textId="77777777" w:rsidR="003A3E8F" w:rsidRPr="003A3E8F" w:rsidRDefault="003A3E8F" w:rsidP="003A3E8F">
            <w:pPr>
              <w:widowControl/>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14:ligatures w14:val="none"/>
              </w:rPr>
            </w:pPr>
            <w:r w:rsidRPr="003A3E8F">
              <w:rPr>
                <w:rFonts w:eastAsia="Times New Roman" w:cs="Times New Roman"/>
                <w:b w:val="0"/>
                <w:bCs w:val="0"/>
                <w14:ligatures w14:val="none"/>
              </w:rPr>
              <w:t>Threshold</w:t>
            </w:r>
          </w:p>
        </w:tc>
        <w:tc>
          <w:tcPr>
            <w:tcW w:w="3969" w:type="dxa"/>
            <w:hideMark/>
          </w:tcPr>
          <w:p w14:paraId="6CBCE934" w14:textId="77777777" w:rsidR="003A3E8F" w:rsidRPr="003A3E8F" w:rsidRDefault="003A3E8F" w:rsidP="003A3E8F">
            <w:pPr>
              <w:widowControl/>
              <w:spacing w:after="160"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14:ligatures w14:val="none"/>
              </w:rPr>
            </w:pPr>
            <w:r w:rsidRPr="003A3E8F">
              <w:rPr>
                <w:rFonts w:eastAsia="Times New Roman" w:cs="Times New Roman"/>
                <w:b w:val="0"/>
                <w:bCs w:val="0"/>
                <w14:ligatures w14:val="none"/>
              </w:rPr>
              <w:t>Description</w:t>
            </w:r>
          </w:p>
        </w:tc>
      </w:tr>
      <w:tr w:rsidR="003A3E8F" w:rsidRPr="003A3E8F" w14:paraId="006A576D" w14:textId="77777777" w:rsidTr="00117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70AD47" w:themeFill="accent6"/>
            <w:hideMark/>
          </w:tcPr>
          <w:p w14:paraId="332A07BB"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Green</w:t>
            </w:r>
          </w:p>
        </w:tc>
        <w:tc>
          <w:tcPr>
            <w:tcW w:w="3261" w:type="dxa"/>
            <w:hideMark/>
          </w:tcPr>
          <w:p w14:paraId="6E7761DB"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Retention rate above 90%</w:t>
            </w:r>
          </w:p>
        </w:tc>
        <w:tc>
          <w:tcPr>
            <w:tcW w:w="3969" w:type="dxa"/>
            <w:hideMark/>
          </w:tcPr>
          <w:p w14:paraId="74F1EEFD"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Strong customer loyalty and successful AI service adoption</w:t>
            </w:r>
          </w:p>
        </w:tc>
      </w:tr>
      <w:tr w:rsidR="003A3E8F" w:rsidRPr="003A3E8F" w14:paraId="121C66ED" w14:textId="77777777" w:rsidTr="00117500">
        <w:tc>
          <w:tcPr>
            <w:cnfStyle w:val="001000000000" w:firstRow="0" w:lastRow="0" w:firstColumn="1" w:lastColumn="0" w:oddVBand="0" w:evenVBand="0" w:oddHBand="0" w:evenHBand="0" w:firstRowFirstColumn="0" w:firstRowLastColumn="0" w:lastRowFirstColumn="0" w:lastRowLastColumn="0"/>
            <w:tcW w:w="1129" w:type="dxa"/>
            <w:shd w:val="clear" w:color="auto" w:fill="ED7D31" w:themeFill="accent2"/>
            <w:hideMark/>
          </w:tcPr>
          <w:p w14:paraId="0AA8994A"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Amber</w:t>
            </w:r>
          </w:p>
        </w:tc>
        <w:tc>
          <w:tcPr>
            <w:tcW w:w="3261" w:type="dxa"/>
            <w:hideMark/>
          </w:tcPr>
          <w:p w14:paraId="010D5134"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Retention rate between 75%–90%</w:t>
            </w:r>
          </w:p>
        </w:tc>
        <w:tc>
          <w:tcPr>
            <w:tcW w:w="3969" w:type="dxa"/>
            <w:hideMark/>
          </w:tcPr>
          <w:p w14:paraId="76F0E209" w14:textId="77777777" w:rsidR="003A3E8F" w:rsidRPr="003A3E8F" w:rsidRDefault="003A3E8F" w:rsidP="003A3E8F">
            <w:pPr>
              <w:widowControl/>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Moderate retention; customer monitoring and service improvement required</w:t>
            </w:r>
          </w:p>
        </w:tc>
      </w:tr>
      <w:tr w:rsidR="003A3E8F" w:rsidRPr="003A3E8F" w14:paraId="46F5C094" w14:textId="77777777" w:rsidTr="00117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00000"/>
            <w:hideMark/>
          </w:tcPr>
          <w:p w14:paraId="66A54BDE" w14:textId="77777777" w:rsidR="003A3E8F" w:rsidRPr="003A3E8F" w:rsidRDefault="003A3E8F" w:rsidP="003A3E8F">
            <w:pPr>
              <w:widowControl/>
              <w:spacing w:after="160" w:line="278" w:lineRule="auto"/>
              <w:jc w:val="center"/>
              <w:rPr>
                <w:rFonts w:eastAsia="Times New Roman" w:cs="Times New Roman"/>
                <w:b w:val="0"/>
                <w:bCs w:val="0"/>
                <w14:ligatures w14:val="none"/>
              </w:rPr>
            </w:pPr>
            <w:r w:rsidRPr="003A3E8F">
              <w:rPr>
                <w:rFonts w:eastAsia="Times New Roman" w:cs="Times New Roman"/>
                <w:b w:val="0"/>
                <w:bCs w:val="0"/>
                <w14:ligatures w14:val="none"/>
              </w:rPr>
              <w:t>Red</w:t>
            </w:r>
          </w:p>
        </w:tc>
        <w:tc>
          <w:tcPr>
            <w:tcW w:w="3261" w:type="dxa"/>
            <w:hideMark/>
          </w:tcPr>
          <w:p w14:paraId="6E5C5F35"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Retention rate below 75%</w:t>
            </w:r>
          </w:p>
        </w:tc>
        <w:tc>
          <w:tcPr>
            <w:tcW w:w="3969" w:type="dxa"/>
            <w:hideMark/>
          </w:tcPr>
          <w:p w14:paraId="68BD731B" w14:textId="77777777" w:rsidR="003A3E8F" w:rsidRPr="003A3E8F" w:rsidRDefault="003A3E8F" w:rsidP="003A3E8F">
            <w:pPr>
              <w:widowControl/>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A3E8F">
              <w:rPr>
                <w:rFonts w:eastAsia="Times New Roman" w:cs="Times New Roman"/>
                <w14:ligatures w14:val="none"/>
              </w:rPr>
              <w:t>High customer loss risk; competitive position and market expansion objectives at risk</w:t>
            </w:r>
          </w:p>
        </w:tc>
      </w:tr>
    </w:tbl>
    <w:p w14:paraId="5CE9CB93" w14:textId="77777777" w:rsidR="003A3E8F" w:rsidRPr="003A3E8F" w:rsidRDefault="003A3E8F" w:rsidP="003A3E8F">
      <w:pPr>
        <w:jc w:val="center"/>
        <w:rPr>
          <w:i/>
          <w:iCs/>
          <w:sz w:val="22"/>
          <w:szCs w:val="22"/>
        </w:rPr>
      </w:pPr>
      <w:r w:rsidRPr="003A3E8F">
        <w:rPr>
          <w:i/>
          <w:iCs/>
          <w:sz w:val="22"/>
          <w:szCs w:val="22"/>
        </w:rPr>
        <w:t>Table 3.2: Traffic Light Thresholds</w:t>
      </w:r>
    </w:p>
    <w:p w14:paraId="1033B021" w14:textId="77777777" w:rsidR="003A3E8F" w:rsidRPr="003A3E8F" w:rsidRDefault="003A3E8F" w:rsidP="003A3E8F">
      <w:pPr>
        <w:jc w:val="both"/>
      </w:pPr>
      <w:r w:rsidRPr="003A3E8F">
        <w:t>The thresholds were developed based on general enterprise software and customer retention benchmarking logic within competitive AI and cloud service industries. Higher retention rates are commonly associated with stronger customer satisfaction, successful platform integration, and sustainable long-term customer relationships, while declining retention rates may indicate increasing competitive pressure, weak customer adoption, or customer migration toward alternative AI service providers.</w:t>
      </w:r>
    </w:p>
    <w:p w14:paraId="29F8A0C8" w14:textId="77777777" w:rsidR="003A3E8F" w:rsidRPr="003A3E8F" w:rsidRDefault="003A3E8F" w:rsidP="003A3E8F"/>
    <w:p w14:paraId="423CD460" w14:textId="77777777" w:rsidR="003A3E8F" w:rsidRPr="003A3E8F" w:rsidRDefault="003A3E8F" w:rsidP="00956F7C">
      <w:pPr>
        <w:pStyle w:val="Heading2"/>
      </w:pPr>
      <w:bookmarkStart w:id="39" w:name="_Toc231396709"/>
      <w:bookmarkStart w:id="40" w:name="_Toc231416427"/>
      <w:r w:rsidRPr="003A3E8F">
        <w:t>Controls</w:t>
      </w:r>
      <w:bookmarkEnd w:id="39"/>
      <w:bookmarkEnd w:id="40"/>
    </w:p>
    <w:p w14:paraId="32AC37CC" w14:textId="77777777" w:rsidR="003A3E8F" w:rsidRPr="003A3E8F" w:rsidRDefault="003A3E8F" w:rsidP="003A3E8F">
      <w:pPr>
        <w:keepNext/>
        <w:keepLines/>
        <w:spacing w:before="160" w:after="80"/>
        <w:outlineLvl w:val="2"/>
        <w:rPr>
          <w:rFonts w:eastAsiaTheme="majorEastAsia" w:cstheme="majorBidi"/>
          <w:i/>
          <w:szCs w:val="28"/>
        </w:rPr>
      </w:pPr>
      <w:bookmarkStart w:id="41" w:name="_Toc231396710"/>
      <w:bookmarkStart w:id="42" w:name="_Toc231416428"/>
      <w:r w:rsidRPr="003A3E8F">
        <w:rPr>
          <w:rFonts w:eastAsiaTheme="majorEastAsia" w:cstheme="majorBidi"/>
          <w:i/>
          <w:szCs w:val="28"/>
        </w:rPr>
        <w:t>Green Level (Retention Rate Above 90%)</w:t>
      </w:r>
      <w:bookmarkEnd w:id="41"/>
      <w:bookmarkEnd w:id="42"/>
    </w:p>
    <w:p w14:paraId="13E56D8C" w14:textId="77777777" w:rsidR="003A3E8F" w:rsidRPr="003A3E8F" w:rsidRDefault="003A3E8F" w:rsidP="00B1161A">
      <w:pPr>
        <w:jc w:val="both"/>
      </w:pPr>
      <w:r w:rsidRPr="003A3E8F">
        <w:t>When customer retention remains above 90%, Amazon should continue supporting long-term market expansion by maintaining high AI service quality and strengthening customer relationships. At this stage, the focus should remain on continuous innovation and sustainable competitive advantage. Control actions include:</w:t>
      </w:r>
    </w:p>
    <w:p w14:paraId="63A83E91" w14:textId="77777777" w:rsidR="003A3E8F" w:rsidRPr="003A3E8F" w:rsidRDefault="003A3E8F" w:rsidP="003A3E8F">
      <w:pPr>
        <w:numPr>
          <w:ilvl w:val="0"/>
          <w:numId w:val="13"/>
        </w:numPr>
        <w:contextualSpacing/>
      </w:pPr>
      <w:r w:rsidRPr="003A3E8F">
        <w:t>Continuous AI model improvement</w:t>
      </w:r>
    </w:p>
    <w:p w14:paraId="48752F0C" w14:textId="77777777" w:rsidR="003A3E8F" w:rsidRPr="003A3E8F" w:rsidRDefault="003A3E8F" w:rsidP="003A3E8F">
      <w:pPr>
        <w:numPr>
          <w:ilvl w:val="0"/>
          <w:numId w:val="13"/>
        </w:numPr>
        <w:contextualSpacing/>
      </w:pPr>
      <w:r w:rsidRPr="003A3E8F">
        <w:t>Ongoing investment in AI innovation and R&amp;D</w:t>
      </w:r>
    </w:p>
    <w:p w14:paraId="529AA830" w14:textId="77777777" w:rsidR="003A3E8F" w:rsidRPr="003A3E8F" w:rsidRDefault="003A3E8F" w:rsidP="003A3E8F">
      <w:pPr>
        <w:numPr>
          <w:ilvl w:val="0"/>
          <w:numId w:val="13"/>
        </w:numPr>
        <w:contextualSpacing/>
      </w:pPr>
      <w:r w:rsidRPr="003A3E8F">
        <w:t>Expansion into additional enterprise markets</w:t>
      </w:r>
    </w:p>
    <w:p w14:paraId="1233288F" w14:textId="77777777" w:rsidR="003A3E8F" w:rsidRPr="003A3E8F" w:rsidRDefault="003A3E8F" w:rsidP="003A3E8F">
      <w:pPr>
        <w:numPr>
          <w:ilvl w:val="0"/>
          <w:numId w:val="13"/>
        </w:numPr>
        <w:contextualSpacing/>
      </w:pPr>
      <w:r w:rsidRPr="003A3E8F">
        <w:t>Enhancement of customer experience and personalization</w:t>
      </w:r>
    </w:p>
    <w:p w14:paraId="4FA7B7BC" w14:textId="77777777" w:rsidR="003A3E8F" w:rsidRPr="003A3E8F" w:rsidRDefault="003A3E8F" w:rsidP="003A3E8F">
      <w:pPr>
        <w:numPr>
          <w:ilvl w:val="0"/>
          <w:numId w:val="13"/>
        </w:numPr>
        <w:contextualSpacing/>
      </w:pPr>
      <w:r w:rsidRPr="003A3E8F">
        <w:t>Cross-platform customer service integration</w:t>
      </w:r>
    </w:p>
    <w:p w14:paraId="70409391" w14:textId="77777777" w:rsidR="003A3E8F" w:rsidRPr="003A3E8F" w:rsidRDefault="003A3E8F" w:rsidP="003A3E8F">
      <w:pPr>
        <w:keepNext/>
        <w:keepLines/>
        <w:spacing w:before="160" w:after="80"/>
        <w:outlineLvl w:val="2"/>
        <w:rPr>
          <w:rFonts w:eastAsiaTheme="majorEastAsia" w:cstheme="majorBidi"/>
          <w:i/>
          <w:szCs w:val="28"/>
        </w:rPr>
      </w:pPr>
      <w:bookmarkStart w:id="43" w:name="_Toc231396711"/>
      <w:bookmarkStart w:id="44" w:name="_Toc231416429"/>
      <w:r w:rsidRPr="003A3E8F">
        <w:rPr>
          <w:rFonts w:eastAsiaTheme="majorEastAsia" w:cstheme="majorBidi"/>
          <w:i/>
          <w:szCs w:val="28"/>
        </w:rPr>
        <w:lastRenderedPageBreak/>
        <w:t>Amber Level (Retention Rate Between 75%–90%)</w:t>
      </w:r>
      <w:bookmarkEnd w:id="43"/>
      <w:bookmarkEnd w:id="44"/>
    </w:p>
    <w:p w14:paraId="786A0D92" w14:textId="77777777" w:rsidR="003A3E8F" w:rsidRPr="003A3E8F" w:rsidRDefault="003A3E8F" w:rsidP="00B1161A">
      <w:pPr>
        <w:jc w:val="both"/>
      </w:pPr>
      <w:r w:rsidRPr="003A3E8F">
        <w:t>When customer retention begins declining into the amber zone, Amazon should increase monitoring activities and identify potential causes of customer dissatisfaction or competitive pressure. Moderate declines may indicate early warning signs related to AI performance, customer adoption challenges, or stronger competitor offerings. Control actions include:</w:t>
      </w:r>
    </w:p>
    <w:p w14:paraId="17978976" w14:textId="77777777" w:rsidR="003A3E8F" w:rsidRPr="003A3E8F" w:rsidRDefault="003A3E8F" w:rsidP="003A3E8F">
      <w:pPr>
        <w:numPr>
          <w:ilvl w:val="0"/>
          <w:numId w:val="14"/>
        </w:numPr>
        <w:contextualSpacing/>
      </w:pPr>
      <w:r w:rsidRPr="003A3E8F">
        <w:t>Increased customer feedback and satisfaction analysis</w:t>
      </w:r>
    </w:p>
    <w:p w14:paraId="2B812B3E" w14:textId="77777777" w:rsidR="003A3E8F" w:rsidRPr="003A3E8F" w:rsidRDefault="003A3E8F" w:rsidP="003A3E8F">
      <w:pPr>
        <w:numPr>
          <w:ilvl w:val="0"/>
          <w:numId w:val="14"/>
        </w:numPr>
        <w:contextualSpacing/>
      </w:pPr>
      <w:r w:rsidRPr="003A3E8F">
        <w:t>Enhanced market trend and competitor monitoring</w:t>
      </w:r>
    </w:p>
    <w:p w14:paraId="1564A5EB" w14:textId="77777777" w:rsidR="003A3E8F" w:rsidRPr="003A3E8F" w:rsidRDefault="003A3E8F" w:rsidP="003A3E8F">
      <w:pPr>
        <w:numPr>
          <w:ilvl w:val="0"/>
          <w:numId w:val="14"/>
        </w:numPr>
        <w:contextualSpacing/>
      </w:pPr>
      <w:r w:rsidRPr="003A3E8F">
        <w:t>AI performance testing and service optimization</w:t>
      </w:r>
    </w:p>
    <w:p w14:paraId="513DEB48" w14:textId="77777777" w:rsidR="003A3E8F" w:rsidRPr="003A3E8F" w:rsidRDefault="003A3E8F" w:rsidP="003A3E8F">
      <w:pPr>
        <w:numPr>
          <w:ilvl w:val="0"/>
          <w:numId w:val="14"/>
        </w:numPr>
        <w:contextualSpacing/>
      </w:pPr>
      <w:r w:rsidRPr="003A3E8F">
        <w:t>Review of enterprise customer support strategies</w:t>
      </w:r>
    </w:p>
    <w:p w14:paraId="4F780ADD" w14:textId="77777777" w:rsidR="003A3E8F" w:rsidRPr="003A3E8F" w:rsidRDefault="003A3E8F" w:rsidP="003A3E8F">
      <w:pPr>
        <w:numPr>
          <w:ilvl w:val="0"/>
          <w:numId w:val="14"/>
        </w:numPr>
        <w:contextualSpacing/>
      </w:pPr>
      <w:r w:rsidRPr="003A3E8F">
        <w:t>Targeted customer retention initiatives</w:t>
      </w:r>
    </w:p>
    <w:p w14:paraId="4B4594BB" w14:textId="77777777" w:rsidR="003A3E8F" w:rsidRPr="003A3E8F" w:rsidRDefault="003A3E8F" w:rsidP="003A3E8F">
      <w:pPr>
        <w:keepNext/>
        <w:keepLines/>
        <w:spacing w:before="160" w:after="80"/>
        <w:outlineLvl w:val="2"/>
        <w:rPr>
          <w:rFonts w:eastAsiaTheme="majorEastAsia" w:cstheme="majorBidi"/>
          <w:i/>
          <w:szCs w:val="28"/>
        </w:rPr>
      </w:pPr>
      <w:bookmarkStart w:id="45" w:name="_Toc231396712"/>
      <w:bookmarkStart w:id="46" w:name="_Toc231416430"/>
      <w:r w:rsidRPr="003A3E8F">
        <w:rPr>
          <w:rFonts w:eastAsiaTheme="majorEastAsia" w:cstheme="majorBidi"/>
          <w:i/>
          <w:szCs w:val="28"/>
        </w:rPr>
        <w:t>Red Level (Retention Rate Below 75%)</w:t>
      </w:r>
      <w:bookmarkEnd w:id="45"/>
      <w:bookmarkEnd w:id="46"/>
    </w:p>
    <w:p w14:paraId="4767989C" w14:textId="77777777" w:rsidR="003A3E8F" w:rsidRPr="003A3E8F" w:rsidRDefault="003A3E8F" w:rsidP="00B1161A">
      <w:pPr>
        <w:jc w:val="both"/>
      </w:pPr>
      <w:r w:rsidRPr="003A3E8F">
        <w:t>When customer retention falls below 75%, Amazon should implement immediate strategic and operational corrective actions. This level may indicate serious customer migration, reduced competitive positioning, or major weaknesses within AI service performance and customer engagement. Control actions include:</w:t>
      </w:r>
    </w:p>
    <w:p w14:paraId="6C5667DE" w14:textId="77777777" w:rsidR="003A3E8F" w:rsidRPr="003A3E8F" w:rsidRDefault="003A3E8F" w:rsidP="003A3E8F">
      <w:pPr>
        <w:numPr>
          <w:ilvl w:val="0"/>
          <w:numId w:val="15"/>
        </w:numPr>
        <w:contextualSpacing/>
      </w:pPr>
      <w:r w:rsidRPr="003A3E8F">
        <w:t>Immediate executive-level risk review</w:t>
      </w:r>
    </w:p>
    <w:p w14:paraId="49DBAFA0" w14:textId="77777777" w:rsidR="003A3E8F" w:rsidRPr="003A3E8F" w:rsidRDefault="003A3E8F" w:rsidP="003A3E8F">
      <w:pPr>
        <w:numPr>
          <w:ilvl w:val="0"/>
          <w:numId w:val="15"/>
        </w:numPr>
        <w:contextualSpacing/>
      </w:pPr>
      <w:r w:rsidRPr="003A3E8F">
        <w:t>Intensive customer retention and recovery strategies</w:t>
      </w:r>
    </w:p>
    <w:p w14:paraId="0BED7042" w14:textId="77777777" w:rsidR="003A3E8F" w:rsidRPr="003A3E8F" w:rsidRDefault="003A3E8F" w:rsidP="003A3E8F">
      <w:pPr>
        <w:numPr>
          <w:ilvl w:val="0"/>
          <w:numId w:val="15"/>
        </w:numPr>
        <w:contextualSpacing/>
      </w:pPr>
      <w:r w:rsidRPr="003A3E8F">
        <w:t>Rapid AI system improvement and issue resolution</w:t>
      </w:r>
    </w:p>
    <w:p w14:paraId="2EF8535E" w14:textId="77777777" w:rsidR="003A3E8F" w:rsidRPr="003A3E8F" w:rsidRDefault="003A3E8F" w:rsidP="003A3E8F">
      <w:pPr>
        <w:numPr>
          <w:ilvl w:val="0"/>
          <w:numId w:val="15"/>
        </w:numPr>
        <w:contextualSpacing/>
      </w:pPr>
      <w:r w:rsidRPr="003A3E8F">
        <w:t>Competitive pricing and service reassessment</w:t>
      </w:r>
    </w:p>
    <w:p w14:paraId="07A30A41" w14:textId="77777777" w:rsidR="003A3E8F" w:rsidRPr="003A3E8F" w:rsidRDefault="003A3E8F" w:rsidP="003A3E8F">
      <w:pPr>
        <w:numPr>
          <w:ilvl w:val="0"/>
          <w:numId w:val="15"/>
        </w:numPr>
        <w:contextualSpacing/>
      </w:pPr>
      <w:r w:rsidRPr="003A3E8F">
        <w:t>Strategic review of AI market expansion plans</w:t>
      </w:r>
    </w:p>
    <w:p w14:paraId="14CD0F92" w14:textId="77777777" w:rsidR="003A3E8F" w:rsidRPr="003A3E8F" w:rsidRDefault="003A3E8F" w:rsidP="003A3E8F">
      <w:pPr>
        <w:numPr>
          <w:ilvl w:val="0"/>
          <w:numId w:val="15"/>
        </w:numPr>
        <w:contextualSpacing/>
      </w:pPr>
      <w:r w:rsidRPr="003A3E8F">
        <w:t>Increased investment in customer support and platform reliability</w:t>
      </w:r>
    </w:p>
    <w:p w14:paraId="19DB111C" w14:textId="77777777" w:rsidR="003A3E8F" w:rsidRPr="003A3E8F" w:rsidRDefault="003A3E8F" w:rsidP="00956F7C">
      <w:pPr>
        <w:pStyle w:val="Heading1"/>
      </w:pPr>
      <w:bookmarkStart w:id="47" w:name="_Toc231396713"/>
      <w:bookmarkStart w:id="48" w:name="_Toc231416431"/>
      <w:r w:rsidRPr="003A3E8F">
        <w:t>References</w:t>
      </w:r>
      <w:bookmarkEnd w:id="47"/>
      <w:bookmarkEnd w:id="48"/>
      <w:r w:rsidRPr="003A3E8F">
        <w:t xml:space="preserve"> </w:t>
      </w:r>
    </w:p>
    <w:p w14:paraId="042C1413" w14:textId="77777777" w:rsidR="003A3E8F" w:rsidRPr="00D76706" w:rsidRDefault="003A3E8F" w:rsidP="00D76706">
      <w:pPr>
        <w:spacing w:after="0"/>
        <w:ind w:left="720" w:hanging="720"/>
      </w:pPr>
      <w:r w:rsidRPr="00D76706">
        <w:t>Ali, A., Warren, D., &amp; Mathiassen, L. (2017). Cloud-based business services innovation: A risk management model. International Journal of Information Management, 37(6), 639-649.</w:t>
      </w:r>
    </w:p>
    <w:p w14:paraId="2A0AD985" w14:textId="77777777" w:rsidR="003A3E8F" w:rsidRPr="00D76706" w:rsidRDefault="003A3E8F" w:rsidP="00D76706">
      <w:pPr>
        <w:spacing w:after="0"/>
        <w:ind w:left="720" w:hanging="720"/>
      </w:pPr>
      <w:r w:rsidRPr="00D76706">
        <w:t xml:space="preserve">Amazon. (2025). About Amazon. Amazon Official Website </w:t>
      </w:r>
    </w:p>
    <w:p w14:paraId="7D479B21" w14:textId="77777777" w:rsidR="003A3E8F" w:rsidRPr="00D76706" w:rsidRDefault="003A3E8F" w:rsidP="00D76706">
      <w:pPr>
        <w:spacing w:after="0"/>
        <w:ind w:left="720" w:hanging="720"/>
      </w:pPr>
      <w:r w:rsidRPr="00D76706">
        <w:t xml:space="preserve">Amazon Web Services (AWS). (2025). Cloud computing services and security infrastructure. </w:t>
      </w:r>
    </w:p>
    <w:p w14:paraId="424C00F0" w14:textId="77777777" w:rsidR="000A1AB8" w:rsidRPr="00D76706" w:rsidRDefault="000A1AB8" w:rsidP="00D76706">
      <w:pPr>
        <w:spacing w:after="0"/>
        <w:ind w:left="720" w:hanging="720"/>
      </w:pPr>
      <w:r w:rsidRPr="00D76706">
        <w:t>AXELOS. (2019). ITIL foundation: ITIL 4 edition. The Stationery Office.</w:t>
      </w:r>
    </w:p>
    <w:p w14:paraId="78CCD1FF" w14:textId="77777777" w:rsidR="000A1AB8" w:rsidRPr="00D76706" w:rsidRDefault="000A1AB8" w:rsidP="00D76706">
      <w:pPr>
        <w:spacing w:after="0"/>
        <w:ind w:left="720" w:hanging="720"/>
      </w:pPr>
      <w:r w:rsidRPr="00D76706">
        <w:t>Basel Committee on Banking Supervision. (2011). Principles for the sound management of operational risk. Bank for International Settlements.</w:t>
      </w:r>
    </w:p>
    <w:p w14:paraId="3F173CB2" w14:textId="77777777" w:rsidR="003A3E8F" w:rsidRPr="00D76706" w:rsidRDefault="003A3E8F" w:rsidP="00D76706">
      <w:pPr>
        <w:spacing w:after="0"/>
        <w:ind w:left="720" w:hanging="720"/>
      </w:pPr>
      <w:r w:rsidRPr="00D76706">
        <w:t xml:space="preserve">Bello, K. L., Baidoo, M. I. K., &amp; Umapathi, M. M. (2026). AI-Based Customer Relationship Management </w:t>
      </w:r>
      <w:proofErr w:type="gramStart"/>
      <w:r w:rsidRPr="00D76706">
        <w:t>And</w:t>
      </w:r>
      <w:proofErr w:type="gramEnd"/>
      <w:r w:rsidRPr="00D76706">
        <w:t xml:space="preserve"> Its Effect </w:t>
      </w:r>
      <w:proofErr w:type="gramStart"/>
      <w:r w:rsidRPr="00D76706">
        <w:t>On</w:t>
      </w:r>
      <w:proofErr w:type="gramEnd"/>
      <w:r w:rsidRPr="00D76706">
        <w:t xml:space="preserve"> Customer Retention. Int. J. Adv. Res. Sci. Technol. Volume, 15(3), 1805-1814.</w:t>
      </w:r>
    </w:p>
    <w:p w14:paraId="79804E4E" w14:textId="77777777" w:rsidR="003A3E8F" w:rsidRPr="00D76706" w:rsidRDefault="003A3E8F" w:rsidP="00D76706">
      <w:pPr>
        <w:spacing w:after="0"/>
        <w:ind w:left="720" w:hanging="720"/>
      </w:pPr>
      <w:r w:rsidRPr="00D76706">
        <w:t xml:space="preserve">Galletta, A., Carnevale, L., </w:t>
      </w:r>
      <w:proofErr w:type="spellStart"/>
      <w:r w:rsidRPr="00D76706">
        <w:t>Celesti</w:t>
      </w:r>
      <w:proofErr w:type="spellEnd"/>
      <w:r w:rsidRPr="00D76706">
        <w:t>, A., Fazio, M., &amp; Villari, M. (2017). A cloud-based system for improving retention marketing loyalty programs in industry 4.0: a study on big data storage implications. IEEE Access, 6, 5485-5492.</w:t>
      </w:r>
    </w:p>
    <w:p w14:paraId="151360CC" w14:textId="77777777" w:rsidR="000A1AB8" w:rsidRPr="00D76706" w:rsidRDefault="000A1AB8" w:rsidP="00D76706">
      <w:pPr>
        <w:spacing w:after="0"/>
        <w:ind w:left="720" w:hanging="720"/>
      </w:pPr>
      <w:r w:rsidRPr="00D76706">
        <w:t xml:space="preserve">Hopkin, P. (2018). Fundamentals of risk management: Understanding, evaluating and </w:t>
      </w:r>
      <w:r w:rsidRPr="00D76706">
        <w:lastRenderedPageBreak/>
        <w:t>implementing effective risk management (5th ed.). Kogan Page.</w:t>
      </w:r>
    </w:p>
    <w:p w14:paraId="23753818" w14:textId="77777777" w:rsidR="000A1AB8" w:rsidRPr="00D76706" w:rsidRDefault="000A1AB8" w:rsidP="00D76706">
      <w:pPr>
        <w:spacing w:after="0"/>
        <w:ind w:left="720" w:hanging="720"/>
      </w:pPr>
      <w:r w:rsidRPr="00D76706">
        <w:t>International Organization for Standardization. (2018). ISO 31000:2018 risk management: Guidelines. ISO.</w:t>
      </w:r>
    </w:p>
    <w:p w14:paraId="62F5BD38" w14:textId="77777777" w:rsidR="000A1AB8" w:rsidRPr="00D76706" w:rsidRDefault="000A1AB8" w:rsidP="00D76706">
      <w:pPr>
        <w:spacing w:after="0"/>
        <w:ind w:left="720" w:hanging="720"/>
      </w:pPr>
      <w:r w:rsidRPr="00D76706">
        <w:t>ISACA. (2019). COBIT 2019 framework: Governance and management objectives. ISACA.</w:t>
      </w:r>
    </w:p>
    <w:p w14:paraId="4A48F7C7" w14:textId="77777777" w:rsidR="003A3E8F" w:rsidRPr="00D76706" w:rsidRDefault="003A3E8F" w:rsidP="00D76706">
      <w:pPr>
        <w:spacing w:after="0"/>
        <w:ind w:left="720" w:hanging="720"/>
      </w:pPr>
      <w:r w:rsidRPr="00D76706">
        <w:t xml:space="preserve">Md Musfiqur Rahman, &amp; </w:t>
      </w:r>
      <w:proofErr w:type="spellStart"/>
      <w:proofErr w:type="gramStart"/>
      <w:r w:rsidRPr="00D76706">
        <w:t>Md.Kamrul</w:t>
      </w:r>
      <w:proofErr w:type="spellEnd"/>
      <w:proofErr w:type="gramEnd"/>
      <w:r w:rsidRPr="00D76706">
        <w:t xml:space="preserve"> Khan. (2023). MECHANISMS BY WHICH AI-ENABLED CRM SYSTEMS INFLUENCE CUSTOMER RETENTION AND OVERALL BUSINESS PERFORMANCE: A SYSTEMATIC LITERATURE REVIEW OF EMPIRICAL FINDINGS. International Journal of Business and Economics Insights, 3(1), 31-67. </w:t>
      </w:r>
      <w:hyperlink r:id="rId10" w:history="1">
        <w:r w:rsidRPr="00D76706">
          <w:rPr>
            <w:color w:val="0563C1" w:themeColor="hyperlink"/>
            <w:u w:val="single"/>
          </w:rPr>
          <w:t>https://doi.org/10.63125/qqe2bm11</w:t>
        </w:r>
      </w:hyperlink>
    </w:p>
    <w:p w14:paraId="20C0FA0C" w14:textId="77777777" w:rsidR="000A1AB8" w:rsidRPr="00D76706" w:rsidRDefault="000A1AB8" w:rsidP="00D76706">
      <w:pPr>
        <w:spacing w:after="0"/>
        <w:ind w:left="720" w:hanging="720"/>
      </w:pPr>
      <w:r w:rsidRPr="00D76706">
        <w:t>National Institute of Standards and Technology. (2012). Guide for conducting risk assessments (Special Publication 800.30, Revision 1). U.S. Department of Commerce.</w:t>
      </w:r>
    </w:p>
    <w:p w14:paraId="350876C4" w14:textId="77777777" w:rsidR="000A1AB8" w:rsidRPr="003A3E8F" w:rsidRDefault="000A1AB8" w:rsidP="003A3E8F">
      <w:pPr>
        <w:ind w:left="720" w:hanging="720"/>
      </w:pPr>
    </w:p>
    <w:p w14:paraId="299C457B" w14:textId="2F16A12A" w:rsidR="00C40DFC" w:rsidRDefault="00C40DFC" w:rsidP="00C40DFC">
      <w:pPr>
        <w:ind w:left="720" w:hanging="720"/>
      </w:pPr>
    </w:p>
    <w:p w14:paraId="686EF06D" w14:textId="77777777" w:rsidR="00EA2A44" w:rsidRDefault="00EA2A44" w:rsidP="00DF00D6">
      <w:pPr>
        <w:pStyle w:val="Heading1"/>
        <w:sectPr w:rsidR="00EA2A44" w:rsidSect="00F60DCF">
          <w:pgSz w:w="11906" w:h="16838"/>
          <w:pgMar w:top="1440" w:right="1800" w:bottom="1440" w:left="1800" w:header="851" w:footer="992" w:gutter="0"/>
          <w:cols w:space="425"/>
          <w:docGrid w:linePitch="360"/>
        </w:sectPr>
      </w:pPr>
    </w:p>
    <w:p w14:paraId="3363C897" w14:textId="1F58F753" w:rsidR="007F72D7" w:rsidRDefault="00DF00D6" w:rsidP="00DF00D6">
      <w:pPr>
        <w:pStyle w:val="Heading1"/>
      </w:pPr>
      <w:bookmarkStart w:id="49" w:name="_Toc231416432"/>
      <w:r w:rsidRPr="00DF00D6">
        <w:lastRenderedPageBreak/>
        <w:t>Appendix A – Risk Register and KRIs</w:t>
      </w:r>
      <w:bookmarkEnd w:id="49"/>
    </w:p>
    <w:tbl>
      <w:tblPr>
        <w:tblStyle w:val="PlainTable3"/>
        <w:tblW w:w="0" w:type="auto"/>
        <w:tblLook w:val="04A0" w:firstRow="1" w:lastRow="0" w:firstColumn="1" w:lastColumn="0" w:noHBand="0" w:noVBand="1"/>
      </w:tblPr>
      <w:tblGrid>
        <w:gridCol w:w="2025"/>
        <w:gridCol w:w="2825"/>
        <w:gridCol w:w="2488"/>
        <w:gridCol w:w="2218"/>
        <w:gridCol w:w="3039"/>
        <w:gridCol w:w="1363"/>
      </w:tblGrid>
      <w:tr w:rsidR="00EA2A44" w:rsidRPr="00EA2A44" w14:paraId="63D16F9D" w14:textId="77777777" w:rsidTr="00EA2A4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100" w:type="dxa"/>
            <w:hideMark/>
          </w:tcPr>
          <w:p w14:paraId="3790212A" w14:textId="77777777" w:rsidR="00EA2A44" w:rsidRPr="00EA2A44" w:rsidRDefault="00EA2A44" w:rsidP="00EA2A44">
            <w:pPr>
              <w:jc w:val="center"/>
            </w:pPr>
            <w:r w:rsidRPr="00EA2A44">
              <w:t>Risk Category</w:t>
            </w:r>
          </w:p>
        </w:tc>
        <w:tc>
          <w:tcPr>
            <w:tcW w:w="6620" w:type="dxa"/>
            <w:hideMark/>
          </w:tcPr>
          <w:p w14:paraId="2F550F3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Specific Risk</w:t>
            </w:r>
          </w:p>
        </w:tc>
        <w:tc>
          <w:tcPr>
            <w:tcW w:w="5220" w:type="dxa"/>
            <w:hideMark/>
          </w:tcPr>
          <w:p w14:paraId="6D358B5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Caused by</w:t>
            </w:r>
          </w:p>
        </w:tc>
        <w:tc>
          <w:tcPr>
            <w:tcW w:w="4320" w:type="dxa"/>
            <w:hideMark/>
          </w:tcPr>
          <w:p w14:paraId="3A2F8B0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Potential Impact</w:t>
            </w:r>
          </w:p>
        </w:tc>
        <w:tc>
          <w:tcPr>
            <w:tcW w:w="5220" w:type="dxa"/>
            <w:hideMark/>
          </w:tcPr>
          <w:p w14:paraId="4CF67B11"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Example KRI</w:t>
            </w:r>
          </w:p>
        </w:tc>
        <w:tc>
          <w:tcPr>
            <w:tcW w:w="1220" w:type="dxa"/>
            <w:hideMark/>
          </w:tcPr>
          <w:p w14:paraId="26DC12F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KRI Type</w:t>
            </w:r>
          </w:p>
        </w:tc>
      </w:tr>
      <w:tr w:rsidR="00EA2A44" w:rsidRPr="00EA2A44" w14:paraId="4F67F6C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4B3D5F7" w14:textId="77777777" w:rsidR="00EA2A44" w:rsidRPr="00EA2A44" w:rsidRDefault="00EA2A44" w:rsidP="00EA2A44">
            <w:pPr>
              <w:jc w:val="center"/>
            </w:pPr>
            <w:r w:rsidRPr="00EA2A44">
              <w:t>Strategic</w:t>
            </w:r>
          </w:p>
        </w:tc>
        <w:tc>
          <w:tcPr>
            <w:tcW w:w="6620" w:type="dxa"/>
            <w:hideMark/>
          </w:tcPr>
          <w:p w14:paraId="32244F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Failure of AI warehouse strategy to achieve expected efficiency gains</w:t>
            </w:r>
          </w:p>
        </w:tc>
        <w:tc>
          <w:tcPr>
            <w:tcW w:w="5220" w:type="dxa"/>
            <w:hideMark/>
          </w:tcPr>
          <w:p w14:paraId="35FF5C1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implementation planning</w:t>
            </w:r>
          </w:p>
        </w:tc>
        <w:tc>
          <w:tcPr>
            <w:tcW w:w="4320" w:type="dxa"/>
            <w:hideMark/>
          </w:tcPr>
          <w:p w14:paraId="207C2B1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competitive advantage</w:t>
            </w:r>
          </w:p>
        </w:tc>
        <w:tc>
          <w:tcPr>
            <w:tcW w:w="5220" w:type="dxa"/>
            <w:hideMark/>
          </w:tcPr>
          <w:p w14:paraId="568E7B5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productivity improvement rate (%)</w:t>
            </w:r>
          </w:p>
        </w:tc>
        <w:tc>
          <w:tcPr>
            <w:tcW w:w="1220" w:type="dxa"/>
            <w:hideMark/>
          </w:tcPr>
          <w:p w14:paraId="331F360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57A29EDA"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6272A9B3" w14:textId="77777777" w:rsidR="00EA2A44" w:rsidRPr="00EA2A44" w:rsidRDefault="00EA2A44" w:rsidP="00EA2A44">
            <w:pPr>
              <w:jc w:val="center"/>
            </w:pPr>
          </w:p>
        </w:tc>
        <w:tc>
          <w:tcPr>
            <w:tcW w:w="6620" w:type="dxa"/>
            <w:hideMark/>
          </w:tcPr>
          <w:p w14:paraId="63E5127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Public backlash over workforce replacement</w:t>
            </w:r>
          </w:p>
        </w:tc>
        <w:tc>
          <w:tcPr>
            <w:tcW w:w="5220" w:type="dxa"/>
            <w:hideMark/>
          </w:tcPr>
          <w:p w14:paraId="6602424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Concerns about job displacement due to automation</w:t>
            </w:r>
          </w:p>
        </w:tc>
        <w:tc>
          <w:tcPr>
            <w:tcW w:w="4320" w:type="dxa"/>
            <w:hideMark/>
          </w:tcPr>
          <w:p w14:paraId="7FB5C9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Reputation damage</w:t>
            </w:r>
          </w:p>
        </w:tc>
        <w:tc>
          <w:tcPr>
            <w:tcW w:w="5220" w:type="dxa"/>
            <w:hideMark/>
          </w:tcPr>
          <w:p w14:paraId="7BF8868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sentiment score / negative media mentions</w:t>
            </w:r>
          </w:p>
        </w:tc>
        <w:tc>
          <w:tcPr>
            <w:tcW w:w="1220" w:type="dxa"/>
            <w:hideMark/>
          </w:tcPr>
          <w:p w14:paraId="084EF1E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9634DA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B50809" w14:textId="77777777" w:rsidR="00EA2A44" w:rsidRPr="00EA2A44" w:rsidRDefault="00EA2A44" w:rsidP="00EA2A44">
            <w:pPr>
              <w:jc w:val="center"/>
            </w:pPr>
          </w:p>
        </w:tc>
        <w:tc>
          <w:tcPr>
            <w:tcW w:w="6620" w:type="dxa"/>
            <w:hideMark/>
          </w:tcPr>
          <w:p w14:paraId="0001F7E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Competitors implementing superior warehouse technology</w:t>
            </w:r>
          </w:p>
        </w:tc>
        <w:tc>
          <w:tcPr>
            <w:tcW w:w="5220" w:type="dxa"/>
            <w:hideMark/>
          </w:tcPr>
          <w:p w14:paraId="668FCFA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Rapid innovation by competitors</w:t>
            </w:r>
          </w:p>
        </w:tc>
        <w:tc>
          <w:tcPr>
            <w:tcW w:w="4320" w:type="dxa"/>
            <w:hideMark/>
          </w:tcPr>
          <w:p w14:paraId="361D194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Loss of market share</w:t>
            </w:r>
          </w:p>
        </w:tc>
        <w:tc>
          <w:tcPr>
            <w:tcW w:w="5220" w:type="dxa"/>
            <w:hideMark/>
          </w:tcPr>
          <w:p w14:paraId="155E71B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Market share change (%)</w:t>
            </w:r>
          </w:p>
        </w:tc>
        <w:tc>
          <w:tcPr>
            <w:tcW w:w="1220" w:type="dxa"/>
            <w:hideMark/>
          </w:tcPr>
          <w:p w14:paraId="633D15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1697349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1A79AE6" w14:textId="77777777" w:rsidR="00EA2A44" w:rsidRPr="00EA2A44" w:rsidRDefault="00EA2A44" w:rsidP="00EA2A44">
            <w:pPr>
              <w:jc w:val="center"/>
            </w:pPr>
          </w:p>
        </w:tc>
        <w:tc>
          <w:tcPr>
            <w:tcW w:w="6620" w:type="dxa"/>
            <w:hideMark/>
          </w:tcPr>
          <w:p w14:paraId="05EE34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Dependence on third party technology vendors</w:t>
            </w:r>
          </w:p>
        </w:tc>
        <w:tc>
          <w:tcPr>
            <w:tcW w:w="5220" w:type="dxa"/>
            <w:hideMark/>
          </w:tcPr>
          <w:p w14:paraId="1E51E5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External technology providers</w:t>
            </w:r>
          </w:p>
        </w:tc>
        <w:tc>
          <w:tcPr>
            <w:tcW w:w="4320" w:type="dxa"/>
            <w:hideMark/>
          </w:tcPr>
          <w:p w14:paraId="46E7A67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operational flexibility</w:t>
            </w:r>
          </w:p>
        </w:tc>
        <w:tc>
          <w:tcPr>
            <w:tcW w:w="5220" w:type="dxa"/>
            <w:hideMark/>
          </w:tcPr>
          <w:p w14:paraId="3FEA8B3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system availability (%)</w:t>
            </w:r>
          </w:p>
        </w:tc>
        <w:tc>
          <w:tcPr>
            <w:tcW w:w="1220" w:type="dxa"/>
            <w:hideMark/>
          </w:tcPr>
          <w:p w14:paraId="23EB57E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A388290"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41C98D9A" w14:textId="77777777" w:rsidR="00EA2A44" w:rsidRPr="00EA2A44" w:rsidRDefault="00EA2A44" w:rsidP="00EA2A44">
            <w:pPr>
              <w:jc w:val="center"/>
            </w:pPr>
            <w:r w:rsidRPr="00EA2A44">
              <w:t>Operational</w:t>
            </w:r>
          </w:p>
        </w:tc>
        <w:tc>
          <w:tcPr>
            <w:tcW w:w="6620" w:type="dxa"/>
            <w:hideMark/>
          </w:tcPr>
          <w:p w14:paraId="6C4A136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operations interruption</w:t>
            </w:r>
          </w:p>
        </w:tc>
        <w:tc>
          <w:tcPr>
            <w:tcW w:w="5220" w:type="dxa"/>
            <w:hideMark/>
          </w:tcPr>
          <w:p w14:paraId="70D6402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downtime</w:t>
            </w:r>
          </w:p>
        </w:tc>
        <w:tc>
          <w:tcPr>
            <w:tcW w:w="4320" w:type="dxa"/>
            <w:hideMark/>
          </w:tcPr>
          <w:p w14:paraId="666944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Delivery delays</w:t>
            </w:r>
          </w:p>
        </w:tc>
        <w:tc>
          <w:tcPr>
            <w:tcW w:w="5220" w:type="dxa"/>
            <w:hideMark/>
          </w:tcPr>
          <w:p w14:paraId="6F65C0F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Total system downtime hours</w:t>
            </w:r>
          </w:p>
        </w:tc>
        <w:tc>
          <w:tcPr>
            <w:tcW w:w="1220" w:type="dxa"/>
            <w:hideMark/>
          </w:tcPr>
          <w:p w14:paraId="2DA83C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4A2955B0"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4F5A12F" w14:textId="77777777" w:rsidR="00EA2A44" w:rsidRPr="00EA2A44" w:rsidRDefault="00EA2A44" w:rsidP="00EA2A44">
            <w:pPr>
              <w:jc w:val="center"/>
            </w:pPr>
          </w:p>
        </w:tc>
        <w:tc>
          <w:tcPr>
            <w:tcW w:w="6620" w:type="dxa"/>
            <w:hideMark/>
          </w:tcPr>
          <w:p w14:paraId="6E355DD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Robotic picking failure</w:t>
            </w:r>
          </w:p>
        </w:tc>
        <w:tc>
          <w:tcPr>
            <w:tcW w:w="5220" w:type="dxa"/>
            <w:hideMark/>
          </w:tcPr>
          <w:p w14:paraId="105EE6A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arm or sensor malfunction</w:t>
            </w:r>
          </w:p>
        </w:tc>
        <w:tc>
          <w:tcPr>
            <w:tcW w:w="4320" w:type="dxa"/>
            <w:hideMark/>
          </w:tcPr>
          <w:p w14:paraId="23C3D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order processing</w:t>
            </w:r>
          </w:p>
        </w:tc>
        <w:tc>
          <w:tcPr>
            <w:tcW w:w="5220" w:type="dxa"/>
            <w:hideMark/>
          </w:tcPr>
          <w:p w14:paraId="2B7C0A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failure frequency (#/week)</w:t>
            </w:r>
          </w:p>
        </w:tc>
        <w:tc>
          <w:tcPr>
            <w:tcW w:w="1220" w:type="dxa"/>
            <w:hideMark/>
          </w:tcPr>
          <w:p w14:paraId="50A0F6C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Facilities</w:t>
            </w:r>
          </w:p>
        </w:tc>
      </w:tr>
      <w:tr w:rsidR="00EA2A44" w:rsidRPr="00EA2A44" w14:paraId="4299D12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EC92FC2" w14:textId="77777777" w:rsidR="00EA2A44" w:rsidRPr="00EA2A44" w:rsidRDefault="00EA2A44" w:rsidP="00EA2A44">
            <w:pPr>
              <w:jc w:val="center"/>
            </w:pPr>
          </w:p>
        </w:tc>
        <w:tc>
          <w:tcPr>
            <w:tcW w:w="6620" w:type="dxa"/>
            <w:hideMark/>
          </w:tcPr>
          <w:p w14:paraId="7739F1C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Autonomous mobile robot collision</w:t>
            </w:r>
          </w:p>
        </w:tc>
        <w:tc>
          <w:tcPr>
            <w:tcW w:w="5220" w:type="dxa"/>
            <w:hideMark/>
          </w:tcPr>
          <w:p w14:paraId="04FC4F8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Navigation system errors</w:t>
            </w:r>
          </w:p>
        </w:tc>
        <w:tc>
          <w:tcPr>
            <w:tcW w:w="4320" w:type="dxa"/>
            <w:hideMark/>
          </w:tcPr>
          <w:p w14:paraId="5E82F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 and safety concerns</w:t>
            </w:r>
          </w:p>
        </w:tc>
        <w:tc>
          <w:tcPr>
            <w:tcW w:w="5220" w:type="dxa"/>
            <w:hideMark/>
          </w:tcPr>
          <w:p w14:paraId="6097AB5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Number of robot collision incidents</w:t>
            </w:r>
          </w:p>
        </w:tc>
        <w:tc>
          <w:tcPr>
            <w:tcW w:w="1220" w:type="dxa"/>
            <w:hideMark/>
          </w:tcPr>
          <w:p w14:paraId="35957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9F6E90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1F8C292" w14:textId="77777777" w:rsidR="00EA2A44" w:rsidRPr="00EA2A44" w:rsidRDefault="00EA2A44" w:rsidP="00EA2A44">
            <w:pPr>
              <w:jc w:val="center"/>
            </w:pPr>
          </w:p>
        </w:tc>
        <w:tc>
          <w:tcPr>
            <w:tcW w:w="6620" w:type="dxa"/>
            <w:hideMark/>
          </w:tcPr>
          <w:p w14:paraId="5F4D1DE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misplacement</w:t>
            </w:r>
          </w:p>
        </w:tc>
        <w:tc>
          <w:tcPr>
            <w:tcW w:w="5220" w:type="dxa"/>
            <w:hideMark/>
          </w:tcPr>
          <w:p w14:paraId="2C7FF5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sorting errors</w:t>
            </w:r>
          </w:p>
        </w:tc>
        <w:tc>
          <w:tcPr>
            <w:tcW w:w="4320" w:type="dxa"/>
            <w:hideMark/>
          </w:tcPr>
          <w:p w14:paraId="43EB321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inaccuracies</w:t>
            </w:r>
          </w:p>
        </w:tc>
        <w:tc>
          <w:tcPr>
            <w:tcW w:w="5220" w:type="dxa"/>
            <w:hideMark/>
          </w:tcPr>
          <w:p w14:paraId="30EDDD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accuracy rate (%)</w:t>
            </w:r>
          </w:p>
        </w:tc>
        <w:tc>
          <w:tcPr>
            <w:tcW w:w="1220" w:type="dxa"/>
            <w:hideMark/>
          </w:tcPr>
          <w:p w14:paraId="3060BB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6EBCFE2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05692CC" w14:textId="77777777" w:rsidR="00EA2A44" w:rsidRPr="00EA2A44" w:rsidRDefault="00EA2A44" w:rsidP="00EA2A44">
            <w:pPr>
              <w:jc w:val="center"/>
            </w:pPr>
          </w:p>
        </w:tc>
        <w:tc>
          <w:tcPr>
            <w:tcW w:w="6620" w:type="dxa"/>
            <w:hideMark/>
          </w:tcPr>
          <w:p w14:paraId="744A937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fulfillment errors</w:t>
            </w:r>
          </w:p>
        </w:tc>
        <w:tc>
          <w:tcPr>
            <w:tcW w:w="5220" w:type="dxa"/>
            <w:hideMark/>
          </w:tcPr>
          <w:p w14:paraId="6C0849F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Incorrect AI predictions</w:t>
            </w:r>
          </w:p>
        </w:tc>
        <w:tc>
          <w:tcPr>
            <w:tcW w:w="4320" w:type="dxa"/>
            <w:hideMark/>
          </w:tcPr>
          <w:p w14:paraId="150B88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complaints</w:t>
            </w:r>
          </w:p>
        </w:tc>
        <w:tc>
          <w:tcPr>
            <w:tcW w:w="5220" w:type="dxa"/>
            <w:hideMark/>
          </w:tcPr>
          <w:p w14:paraId="7683D14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accuracy rate (%)</w:t>
            </w:r>
          </w:p>
        </w:tc>
        <w:tc>
          <w:tcPr>
            <w:tcW w:w="1220" w:type="dxa"/>
            <w:hideMark/>
          </w:tcPr>
          <w:p w14:paraId="3A01B65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7FE46F4"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36EC9C6" w14:textId="77777777" w:rsidR="00EA2A44" w:rsidRPr="00EA2A44" w:rsidRDefault="00EA2A44" w:rsidP="00EA2A44">
            <w:pPr>
              <w:jc w:val="center"/>
            </w:pPr>
          </w:p>
        </w:tc>
        <w:tc>
          <w:tcPr>
            <w:tcW w:w="6620" w:type="dxa"/>
            <w:hideMark/>
          </w:tcPr>
          <w:p w14:paraId="2C3FA65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Supply chain disruption</w:t>
            </w:r>
          </w:p>
        </w:tc>
        <w:tc>
          <w:tcPr>
            <w:tcW w:w="5220" w:type="dxa"/>
            <w:hideMark/>
          </w:tcPr>
          <w:p w14:paraId="20DD49A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delays</w:t>
            </w:r>
          </w:p>
        </w:tc>
        <w:tc>
          <w:tcPr>
            <w:tcW w:w="4320" w:type="dxa"/>
            <w:hideMark/>
          </w:tcPr>
          <w:p w14:paraId="645F2A5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shortages</w:t>
            </w:r>
          </w:p>
        </w:tc>
        <w:tc>
          <w:tcPr>
            <w:tcW w:w="5220" w:type="dxa"/>
            <w:hideMark/>
          </w:tcPr>
          <w:p w14:paraId="31E724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Supplier on time delivery rate (%)</w:t>
            </w:r>
          </w:p>
        </w:tc>
        <w:tc>
          <w:tcPr>
            <w:tcW w:w="1220" w:type="dxa"/>
            <w:hideMark/>
          </w:tcPr>
          <w:p w14:paraId="0B5F745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416F424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0F4DE54" w14:textId="77777777" w:rsidR="00EA2A44" w:rsidRPr="00EA2A44" w:rsidRDefault="00EA2A44" w:rsidP="00EA2A44">
            <w:pPr>
              <w:jc w:val="center"/>
            </w:pPr>
          </w:p>
        </w:tc>
        <w:tc>
          <w:tcPr>
            <w:tcW w:w="6620" w:type="dxa"/>
            <w:hideMark/>
          </w:tcPr>
          <w:p w14:paraId="6D01EE4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congestion</w:t>
            </w:r>
          </w:p>
        </w:tc>
        <w:tc>
          <w:tcPr>
            <w:tcW w:w="5220" w:type="dxa"/>
            <w:hideMark/>
          </w:tcPr>
          <w:p w14:paraId="7E1E97E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Robot traffic inefficiencies</w:t>
            </w:r>
          </w:p>
        </w:tc>
        <w:tc>
          <w:tcPr>
            <w:tcW w:w="4320" w:type="dxa"/>
            <w:hideMark/>
          </w:tcPr>
          <w:p w14:paraId="76B6FD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productivity</w:t>
            </w:r>
          </w:p>
        </w:tc>
        <w:tc>
          <w:tcPr>
            <w:tcW w:w="5220" w:type="dxa"/>
            <w:hideMark/>
          </w:tcPr>
          <w:p w14:paraId="653706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Average order processing time</w:t>
            </w:r>
          </w:p>
        </w:tc>
        <w:tc>
          <w:tcPr>
            <w:tcW w:w="1220" w:type="dxa"/>
            <w:hideMark/>
          </w:tcPr>
          <w:p w14:paraId="0B0E5F6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9802EB5"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44E25F5" w14:textId="77777777" w:rsidR="00EA2A44" w:rsidRPr="00EA2A44" w:rsidRDefault="00EA2A44" w:rsidP="00EA2A44">
            <w:pPr>
              <w:jc w:val="center"/>
            </w:pPr>
          </w:p>
        </w:tc>
        <w:tc>
          <w:tcPr>
            <w:tcW w:w="6620" w:type="dxa"/>
            <w:hideMark/>
          </w:tcPr>
          <w:p w14:paraId="2513207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Increased employee turnover</w:t>
            </w:r>
          </w:p>
        </w:tc>
        <w:tc>
          <w:tcPr>
            <w:tcW w:w="5220" w:type="dxa"/>
            <w:hideMark/>
          </w:tcPr>
          <w:p w14:paraId="69D2383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concerns over automation</w:t>
            </w:r>
          </w:p>
        </w:tc>
        <w:tc>
          <w:tcPr>
            <w:tcW w:w="4320" w:type="dxa"/>
            <w:hideMark/>
          </w:tcPr>
          <w:p w14:paraId="40C4A4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Staffing shortages</w:t>
            </w:r>
          </w:p>
        </w:tc>
        <w:tc>
          <w:tcPr>
            <w:tcW w:w="5220" w:type="dxa"/>
            <w:hideMark/>
          </w:tcPr>
          <w:p w14:paraId="52F127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turnover rate (%)</w:t>
            </w:r>
          </w:p>
        </w:tc>
        <w:tc>
          <w:tcPr>
            <w:tcW w:w="1220" w:type="dxa"/>
            <w:hideMark/>
          </w:tcPr>
          <w:p w14:paraId="088ECDF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2F39DDF"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58CB582" w14:textId="77777777" w:rsidR="00EA2A44" w:rsidRPr="00EA2A44" w:rsidRDefault="00EA2A44" w:rsidP="00EA2A44">
            <w:pPr>
              <w:jc w:val="center"/>
            </w:pPr>
          </w:p>
        </w:tc>
        <w:tc>
          <w:tcPr>
            <w:tcW w:w="6620" w:type="dxa"/>
            <w:hideMark/>
          </w:tcPr>
          <w:p w14:paraId="321C41A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resistance to AI systems</w:t>
            </w:r>
          </w:p>
        </w:tc>
        <w:tc>
          <w:tcPr>
            <w:tcW w:w="5220" w:type="dxa"/>
            <w:hideMark/>
          </w:tcPr>
          <w:p w14:paraId="011050A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Lack of trust or insufficient training</w:t>
            </w:r>
          </w:p>
        </w:tc>
        <w:tc>
          <w:tcPr>
            <w:tcW w:w="4320" w:type="dxa"/>
            <w:hideMark/>
          </w:tcPr>
          <w:p w14:paraId="69F3097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Lower productivity</w:t>
            </w:r>
          </w:p>
        </w:tc>
        <w:tc>
          <w:tcPr>
            <w:tcW w:w="5220" w:type="dxa"/>
            <w:hideMark/>
          </w:tcPr>
          <w:p w14:paraId="2BBEB1D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satisfaction score</w:t>
            </w:r>
          </w:p>
        </w:tc>
        <w:tc>
          <w:tcPr>
            <w:tcW w:w="1220" w:type="dxa"/>
            <w:hideMark/>
          </w:tcPr>
          <w:p w14:paraId="4DB9260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r w:rsidR="00EA2A44" w:rsidRPr="00EA2A44" w14:paraId="3765843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6FC65FA" w14:textId="77777777" w:rsidR="00EA2A44" w:rsidRPr="00EA2A44" w:rsidRDefault="00EA2A44" w:rsidP="00EA2A44">
            <w:pPr>
              <w:jc w:val="center"/>
            </w:pPr>
          </w:p>
        </w:tc>
        <w:tc>
          <w:tcPr>
            <w:tcW w:w="6620" w:type="dxa"/>
            <w:hideMark/>
          </w:tcPr>
          <w:p w14:paraId="7BE10C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Insufficient employee training</w:t>
            </w:r>
          </w:p>
        </w:tc>
        <w:tc>
          <w:tcPr>
            <w:tcW w:w="5220" w:type="dxa"/>
            <w:hideMark/>
          </w:tcPr>
          <w:p w14:paraId="039ECFD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Rapid implementation</w:t>
            </w:r>
          </w:p>
        </w:tc>
        <w:tc>
          <w:tcPr>
            <w:tcW w:w="4320" w:type="dxa"/>
            <w:hideMark/>
          </w:tcPr>
          <w:p w14:paraId="7E97F2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system use</w:t>
            </w:r>
          </w:p>
        </w:tc>
        <w:tc>
          <w:tcPr>
            <w:tcW w:w="5220" w:type="dxa"/>
            <w:hideMark/>
          </w:tcPr>
          <w:p w14:paraId="2634585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Training completion rate (%)</w:t>
            </w:r>
          </w:p>
        </w:tc>
        <w:tc>
          <w:tcPr>
            <w:tcW w:w="1220" w:type="dxa"/>
            <w:hideMark/>
          </w:tcPr>
          <w:p w14:paraId="412EB1B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66CF8D1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4C8E02AE" w14:textId="77777777" w:rsidR="00EA2A44" w:rsidRPr="00EA2A44" w:rsidRDefault="00EA2A44" w:rsidP="00EA2A44">
            <w:pPr>
              <w:jc w:val="center"/>
            </w:pPr>
            <w:r w:rsidRPr="00EA2A44">
              <w:t>Technology</w:t>
            </w:r>
          </w:p>
        </w:tc>
        <w:tc>
          <w:tcPr>
            <w:tcW w:w="6620" w:type="dxa"/>
            <w:hideMark/>
          </w:tcPr>
          <w:p w14:paraId="7F0998B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inaccuracies</w:t>
            </w:r>
          </w:p>
        </w:tc>
        <w:tc>
          <w:tcPr>
            <w:tcW w:w="5220" w:type="dxa"/>
            <w:hideMark/>
          </w:tcPr>
          <w:p w14:paraId="2E35681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Biased or incomplete training data</w:t>
            </w:r>
          </w:p>
        </w:tc>
        <w:tc>
          <w:tcPr>
            <w:tcW w:w="4320" w:type="dxa"/>
            <w:hideMark/>
          </w:tcPr>
          <w:p w14:paraId="51E74E0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decision making</w:t>
            </w:r>
          </w:p>
        </w:tc>
        <w:tc>
          <w:tcPr>
            <w:tcW w:w="5220" w:type="dxa"/>
            <w:hideMark/>
          </w:tcPr>
          <w:p w14:paraId="31A9AFF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accuracy (%)</w:t>
            </w:r>
          </w:p>
        </w:tc>
        <w:tc>
          <w:tcPr>
            <w:tcW w:w="1220" w:type="dxa"/>
            <w:hideMark/>
          </w:tcPr>
          <w:p w14:paraId="55D1A5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3F1E723C"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43656262" w14:textId="77777777" w:rsidR="00EA2A44" w:rsidRPr="00EA2A44" w:rsidRDefault="00EA2A44" w:rsidP="00EA2A44">
            <w:pPr>
              <w:jc w:val="center"/>
            </w:pPr>
          </w:p>
        </w:tc>
        <w:tc>
          <w:tcPr>
            <w:tcW w:w="6620" w:type="dxa"/>
            <w:hideMark/>
          </w:tcPr>
          <w:p w14:paraId="237C23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Failure of AI demand forecasting</w:t>
            </w:r>
          </w:p>
        </w:tc>
        <w:tc>
          <w:tcPr>
            <w:tcW w:w="5220" w:type="dxa"/>
            <w:hideMark/>
          </w:tcPr>
          <w:p w14:paraId="6C5A185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data models</w:t>
            </w:r>
          </w:p>
        </w:tc>
        <w:tc>
          <w:tcPr>
            <w:tcW w:w="4320" w:type="dxa"/>
            <w:hideMark/>
          </w:tcPr>
          <w:p w14:paraId="5765BC2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Overstocking or stockouts</w:t>
            </w:r>
          </w:p>
        </w:tc>
        <w:tc>
          <w:tcPr>
            <w:tcW w:w="5220" w:type="dxa"/>
            <w:hideMark/>
          </w:tcPr>
          <w:p w14:paraId="74EFA3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Forecast error rate (%)</w:t>
            </w:r>
          </w:p>
        </w:tc>
        <w:tc>
          <w:tcPr>
            <w:tcW w:w="1220" w:type="dxa"/>
            <w:hideMark/>
          </w:tcPr>
          <w:p w14:paraId="286B80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416391B"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0E114D41" w14:textId="77777777" w:rsidR="00EA2A44" w:rsidRPr="00EA2A44" w:rsidRDefault="00EA2A44" w:rsidP="00EA2A44">
            <w:pPr>
              <w:jc w:val="center"/>
            </w:pPr>
          </w:p>
        </w:tc>
        <w:tc>
          <w:tcPr>
            <w:tcW w:w="6620" w:type="dxa"/>
            <w:hideMark/>
          </w:tcPr>
          <w:p w14:paraId="48CD67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Software update failures</w:t>
            </w:r>
          </w:p>
        </w:tc>
        <w:tc>
          <w:tcPr>
            <w:tcW w:w="5220" w:type="dxa"/>
            <w:hideMark/>
          </w:tcPr>
          <w:p w14:paraId="0B1589E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Programming errors</w:t>
            </w:r>
          </w:p>
        </w:tc>
        <w:tc>
          <w:tcPr>
            <w:tcW w:w="4320" w:type="dxa"/>
            <w:hideMark/>
          </w:tcPr>
          <w:p w14:paraId="54586B3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instability</w:t>
            </w:r>
          </w:p>
        </w:tc>
        <w:tc>
          <w:tcPr>
            <w:tcW w:w="5220" w:type="dxa"/>
            <w:hideMark/>
          </w:tcPr>
          <w:p w14:paraId="5F15DFF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software updates (#/month)</w:t>
            </w:r>
          </w:p>
        </w:tc>
        <w:tc>
          <w:tcPr>
            <w:tcW w:w="1220" w:type="dxa"/>
            <w:hideMark/>
          </w:tcPr>
          <w:p w14:paraId="653DEF6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80BEC36"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3998FDC" w14:textId="77777777" w:rsidR="00EA2A44" w:rsidRPr="00EA2A44" w:rsidRDefault="00EA2A44" w:rsidP="00EA2A44">
            <w:pPr>
              <w:jc w:val="center"/>
            </w:pPr>
          </w:p>
        </w:tc>
        <w:tc>
          <w:tcPr>
            <w:tcW w:w="6620" w:type="dxa"/>
            <w:hideMark/>
          </w:tcPr>
          <w:p w14:paraId="2530B69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failure between legacy systems and AI systems</w:t>
            </w:r>
          </w:p>
        </w:tc>
        <w:tc>
          <w:tcPr>
            <w:tcW w:w="5220" w:type="dxa"/>
            <w:hideMark/>
          </w:tcPr>
          <w:p w14:paraId="58D9F6F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Compatibility issues</w:t>
            </w:r>
          </w:p>
        </w:tc>
        <w:tc>
          <w:tcPr>
            <w:tcW w:w="4320" w:type="dxa"/>
            <w:hideMark/>
          </w:tcPr>
          <w:p w14:paraId="3CE3D3A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 interruption</w:t>
            </w:r>
          </w:p>
        </w:tc>
        <w:tc>
          <w:tcPr>
            <w:tcW w:w="5220" w:type="dxa"/>
            <w:hideMark/>
          </w:tcPr>
          <w:p w14:paraId="0B3B351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success rate (%)</w:t>
            </w:r>
          </w:p>
        </w:tc>
        <w:tc>
          <w:tcPr>
            <w:tcW w:w="1220" w:type="dxa"/>
            <w:hideMark/>
          </w:tcPr>
          <w:p w14:paraId="7970662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BE9A823"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71D22C" w14:textId="77777777" w:rsidR="00EA2A44" w:rsidRPr="00EA2A44" w:rsidRDefault="00EA2A44" w:rsidP="00EA2A44">
            <w:pPr>
              <w:jc w:val="center"/>
            </w:pPr>
          </w:p>
        </w:tc>
        <w:tc>
          <w:tcPr>
            <w:tcW w:w="6620" w:type="dxa"/>
            <w:hideMark/>
          </w:tcPr>
          <w:p w14:paraId="2598B3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malfunction</w:t>
            </w:r>
          </w:p>
        </w:tc>
        <w:tc>
          <w:tcPr>
            <w:tcW w:w="5220" w:type="dxa"/>
            <w:hideMark/>
          </w:tcPr>
          <w:p w14:paraId="6E36CD2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Hardware failures</w:t>
            </w:r>
          </w:p>
        </w:tc>
        <w:tc>
          <w:tcPr>
            <w:tcW w:w="4320" w:type="dxa"/>
            <w:hideMark/>
          </w:tcPr>
          <w:p w14:paraId="47698A3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Wrong warehouse actions</w:t>
            </w:r>
          </w:p>
        </w:tc>
        <w:tc>
          <w:tcPr>
            <w:tcW w:w="5220" w:type="dxa"/>
            <w:hideMark/>
          </w:tcPr>
          <w:p w14:paraId="36E9392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error frequency</w:t>
            </w:r>
          </w:p>
        </w:tc>
        <w:tc>
          <w:tcPr>
            <w:tcW w:w="1220" w:type="dxa"/>
            <w:hideMark/>
          </w:tcPr>
          <w:p w14:paraId="2C43463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6007F4D1"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DE41FBB" w14:textId="77777777" w:rsidR="00EA2A44" w:rsidRPr="00EA2A44" w:rsidRDefault="00EA2A44" w:rsidP="00EA2A44">
            <w:pPr>
              <w:jc w:val="center"/>
            </w:pPr>
          </w:p>
        </w:tc>
        <w:tc>
          <w:tcPr>
            <w:tcW w:w="6620" w:type="dxa"/>
            <w:hideMark/>
          </w:tcPr>
          <w:p w14:paraId="73A21AA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service outage</w:t>
            </w:r>
          </w:p>
        </w:tc>
        <w:tc>
          <w:tcPr>
            <w:tcW w:w="5220" w:type="dxa"/>
            <w:hideMark/>
          </w:tcPr>
          <w:p w14:paraId="2CE6659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platform failures</w:t>
            </w:r>
          </w:p>
        </w:tc>
        <w:tc>
          <w:tcPr>
            <w:tcW w:w="4320" w:type="dxa"/>
            <w:hideMark/>
          </w:tcPr>
          <w:p w14:paraId="1DD35C4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Warehouse shutdown</w:t>
            </w:r>
          </w:p>
        </w:tc>
        <w:tc>
          <w:tcPr>
            <w:tcW w:w="5220" w:type="dxa"/>
            <w:hideMark/>
          </w:tcPr>
          <w:p w14:paraId="508883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System uptime (%)</w:t>
            </w:r>
          </w:p>
        </w:tc>
        <w:tc>
          <w:tcPr>
            <w:tcW w:w="1220" w:type="dxa"/>
            <w:hideMark/>
          </w:tcPr>
          <w:p w14:paraId="2022544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52A0CBD8"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47EBA4" w14:textId="77777777" w:rsidR="00EA2A44" w:rsidRPr="00EA2A44" w:rsidRDefault="00EA2A44" w:rsidP="00EA2A44">
            <w:pPr>
              <w:jc w:val="center"/>
            </w:pPr>
          </w:p>
        </w:tc>
        <w:tc>
          <w:tcPr>
            <w:tcW w:w="6620" w:type="dxa"/>
            <w:hideMark/>
          </w:tcPr>
          <w:p w14:paraId="5E27B3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quality issues</w:t>
            </w:r>
          </w:p>
        </w:tc>
        <w:tc>
          <w:tcPr>
            <w:tcW w:w="5220" w:type="dxa"/>
            <w:hideMark/>
          </w:tcPr>
          <w:p w14:paraId="3428411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Missing or inconsistent data</w:t>
            </w:r>
          </w:p>
        </w:tc>
        <w:tc>
          <w:tcPr>
            <w:tcW w:w="4320" w:type="dxa"/>
            <w:hideMark/>
          </w:tcPr>
          <w:p w14:paraId="0755F5D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model performance</w:t>
            </w:r>
          </w:p>
        </w:tc>
        <w:tc>
          <w:tcPr>
            <w:tcW w:w="5220" w:type="dxa"/>
            <w:hideMark/>
          </w:tcPr>
          <w:p w14:paraId="07C5BEF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accuracy/completeness rate (%)</w:t>
            </w:r>
          </w:p>
        </w:tc>
        <w:tc>
          <w:tcPr>
            <w:tcW w:w="1220" w:type="dxa"/>
            <w:hideMark/>
          </w:tcPr>
          <w:p w14:paraId="483C76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2FDD38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7DB8FBE0" w14:textId="77777777" w:rsidR="00EA2A44" w:rsidRPr="00EA2A44" w:rsidRDefault="00EA2A44" w:rsidP="00EA2A44">
            <w:pPr>
              <w:jc w:val="center"/>
            </w:pPr>
            <w:r w:rsidRPr="00EA2A44">
              <w:t>Information Security</w:t>
            </w:r>
          </w:p>
        </w:tc>
        <w:tc>
          <w:tcPr>
            <w:tcW w:w="6620" w:type="dxa"/>
            <w:hideMark/>
          </w:tcPr>
          <w:p w14:paraId="3CA3BB7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data breach</w:t>
            </w:r>
          </w:p>
        </w:tc>
        <w:tc>
          <w:tcPr>
            <w:tcW w:w="5220" w:type="dxa"/>
            <w:hideMark/>
          </w:tcPr>
          <w:p w14:paraId="705C484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Weak security controls</w:t>
            </w:r>
          </w:p>
        </w:tc>
        <w:tc>
          <w:tcPr>
            <w:tcW w:w="4320" w:type="dxa"/>
            <w:hideMark/>
          </w:tcPr>
          <w:p w14:paraId="1F4EC46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Legal and reputational damage</w:t>
            </w:r>
          </w:p>
        </w:tc>
        <w:tc>
          <w:tcPr>
            <w:tcW w:w="5220" w:type="dxa"/>
            <w:hideMark/>
          </w:tcPr>
          <w:p w14:paraId="2BD0BA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security incidents</w:t>
            </w:r>
          </w:p>
        </w:tc>
        <w:tc>
          <w:tcPr>
            <w:tcW w:w="1220" w:type="dxa"/>
            <w:hideMark/>
          </w:tcPr>
          <w:p w14:paraId="0198EE6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0E8E28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EA8EF82" w14:textId="77777777" w:rsidR="00EA2A44" w:rsidRPr="00EA2A44" w:rsidRDefault="00EA2A44" w:rsidP="00EA2A44">
            <w:pPr>
              <w:jc w:val="center"/>
            </w:pPr>
          </w:p>
        </w:tc>
        <w:tc>
          <w:tcPr>
            <w:tcW w:w="6620" w:type="dxa"/>
            <w:hideMark/>
          </w:tcPr>
          <w:p w14:paraId="71F9312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Unauthorized system access</w:t>
            </w:r>
          </w:p>
        </w:tc>
        <w:tc>
          <w:tcPr>
            <w:tcW w:w="5220" w:type="dxa"/>
            <w:hideMark/>
          </w:tcPr>
          <w:p w14:paraId="7FDEB63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access management</w:t>
            </w:r>
          </w:p>
        </w:tc>
        <w:tc>
          <w:tcPr>
            <w:tcW w:w="4320" w:type="dxa"/>
            <w:hideMark/>
          </w:tcPr>
          <w:p w14:paraId="1E009C1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compromise</w:t>
            </w:r>
          </w:p>
        </w:tc>
        <w:tc>
          <w:tcPr>
            <w:tcW w:w="5220" w:type="dxa"/>
            <w:hideMark/>
          </w:tcPr>
          <w:p w14:paraId="1870146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login attempts</w:t>
            </w:r>
          </w:p>
        </w:tc>
        <w:tc>
          <w:tcPr>
            <w:tcW w:w="1220" w:type="dxa"/>
            <w:hideMark/>
          </w:tcPr>
          <w:p w14:paraId="1ECBF0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502F0FEB"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146BC2B" w14:textId="77777777" w:rsidR="00EA2A44" w:rsidRPr="00EA2A44" w:rsidRDefault="00EA2A44" w:rsidP="00EA2A44">
            <w:pPr>
              <w:jc w:val="center"/>
            </w:pPr>
          </w:p>
        </w:tc>
        <w:tc>
          <w:tcPr>
            <w:tcW w:w="6620" w:type="dxa"/>
            <w:hideMark/>
          </w:tcPr>
          <w:p w14:paraId="21AD8BC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Ransomware attacks</w:t>
            </w:r>
          </w:p>
        </w:tc>
        <w:tc>
          <w:tcPr>
            <w:tcW w:w="5220" w:type="dxa"/>
            <w:hideMark/>
          </w:tcPr>
          <w:p w14:paraId="19D7EFB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Cybersecurity vulnerabilities</w:t>
            </w:r>
          </w:p>
        </w:tc>
        <w:tc>
          <w:tcPr>
            <w:tcW w:w="4320" w:type="dxa"/>
            <w:hideMark/>
          </w:tcPr>
          <w:p w14:paraId="0C140F9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shutdown</w:t>
            </w:r>
          </w:p>
        </w:tc>
        <w:tc>
          <w:tcPr>
            <w:tcW w:w="5220" w:type="dxa"/>
            <w:hideMark/>
          </w:tcPr>
          <w:p w14:paraId="78A6814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cybersecurity incidents</w:t>
            </w:r>
          </w:p>
        </w:tc>
        <w:tc>
          <w:tcPr>
            <w:tcW w:w="1220" w:type="dxa"/>
            <w:hideMark/>
          </w:tcPr>
          <w:p w14:paraId="26BA327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0DCE0BE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8827A8C" w14:textId="77777777" w:rsidR="00EA2A44" w:rsidRPr="00EA2A44" w:rsidRDefault="00EA2A44" w:rsidP="00EA2A44">
            <w:pPr>
              <w:jc w:val="center"/>
            </w:pPr>
          </w:p>
        </w:tc>
        <w:tc>
          <w:tcPr>
            <w:tcW w:w="6620" w:type="dxa"/>
            <w:hideMark/>
          </w:tcPr>
          <w:p w14:paraId="00A40DF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API security </w:t>
            </w:r>
            <w:r w:rsidRPr="00EA2A44">
              <w:lastRenderedPageBreak/>
              <w:t>vulnerabilities</w:t>
            </w:r>
          </w:p>
        </w:tc>
        <w:tc>
          <w:tcPr>
            <w:tcW w:w="5220" w:type="dxa"/>
            <w:hideMark/>
          </w:tcPr>
          <w:p w14:paraId="30B8DD6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 xml:space="preserve">Weak API </w:t>
            </w:r>
            <w:r w:rsidRPr="00EA2A44">
              <w:lastRenderedPageBreak/>
              <w:t>configurations</w:t>
            </w:r>
          </w:p>
        </w:tc>
        <w:tc>
          <w:tcPr>
            <w:tcW w:w="4320" w:type="dxa"/>
            <w:hideMark/>
          </w:tcPr>
          <w:p w14:paraId="3F11968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Data exposure</w:t>
            </w:r>
          </w:p>
        </w:tc>
        <w:tc>
          <w:tcPr>
            <w:tcW w:w="5220" w:type="dxa"/>
            <w:hideMark/>
          </w:tcPr>
          <w:p w14:paraId="20C77DB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Number of detected API </w:t>
            </w:r>
            <w:r w:rsidRPr="00EA2A44">
              <w:lastRenderedPageBreak/>
              <w:t>vulnerabilities</w:t>
            </w:r>
          </w:p>
        </w:tc>
        <w:tc>
          <w:tcPr>
            <w:tcW w:w="1220" w:type="dxa"/>
            <w:hideMark/>
          </w:tcPr>
          <w:p w14:paraId="202D882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Technology</w:t>
            </w:r>
          </w:p>
        </w:tc>
      </w:tr>
      <w:tr w:rsidR="00EA2A44" w:rsidRPr="00EA2A44" w14:paraId="01BBAB1D"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4AA6EEF" w14:textId="77777777" w:rsidR="00EA2A44" w:rsidRPr="00EA2A44" w:rsidRDefault="00EA2A44" w:rsidP="00EA2A44">
            <w:pPr>
              <w:jc w:val="center"/>
            </w:pPr>
          </w:p>
        </w:tc>
        <w:tc>
          <w:tcPr>
            <w:tcW w:w="6620" w:type="dxa"/>
            <w:hideMark/>
          </w:tcPr>
          <w:p w14:paraId="096EA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Insider threats</w:t>
            </w:r>
          </w:p>
        </w:tc>
        <w:tc>
          <w:tcPr>
            <w:tcW w:w="5220" w:type="dxa"/>
            <w:hideMark/>
          </w:tcPr>
          <w:p w14:paraId="75699C2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Misuse by employees</w:t>
            </w:r>
          </w:p>
        </w:tc>
        <w:tc>
          <w:tcPr>
            <w:tcW w:w="4320" w:type="dxa"/>
            <w:hideMark/>
          </w:tcPr>
          <w:p w14:paraId="6F9903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leakage</w:t>
            </w:r>
          </w:p>
        </w:tc>
        <w:tc>
          <w:tcPr>
            <w:tcW w:w="5220" w:type="dxa"/>
            <w:hideMark/>
          </w:tcPr>
          <w:p w14:paraId="5C2626E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unauthorized internal activities</w:t>
            </w:r>
          </w:p>
        </w:tc>
        <w:tc>
          <w:tcPr>
            <w:tcW w:w="1220" w:type="dxa"/>
            <w:hideMark/>
          </w:tcPr>
          <w:p w14:paraId="3EB004F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321062D"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17A0252B" w14:textId="77777777" w:rsidR="00EA2A44" w:rsidRPr="00EA2A44" w:rsidRDefault="00EA2A44" w:rsidP="00EA2A44">
            <w:pPr>
              <w:jc w:val="center"/>
            </w:pPr>
          </w:p>
        </w:tc>
        <w:tc>
          <w:tcPr>
            <w:tcW w:w="6620" w:type="dxa"/>
            <w:hideMark/>
          </w:tcPr>
          <w:p w14:paraId="75BEADD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device hacking</w:t>
            </w:r>
          </w:p>
        </w:tc>
        <w:tc>
          <w:tcPr>
            <w:tcW w:w="5220" w:type="dxa"/>
            <w:hideMark/>
          </w:tcPr>
          <w:p w14:paraId="2F205CC3"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Connected robot vulnerabilities</w:t>
            </w:r>
          </w:p>
        </w:tc>
        <w:tc>
          <w:tcPr>
            <w:tcW w:w="4320" w:type="dxa"/>
            <w:hideMark/>
          </w:tcPr>
          <w:p w14:paraId="079373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w:t>
            </w:r>
          </w:p>
        </w:tc>
        <w:tc>
          <w:tcPr>
            <w:tcW w:w="5220" w:type="dxa"/>
            <w:hideMark/>
          </w:tcPr>
          <w:p w14:paraId="3EBABE8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security alerts</w:t>
            </w:r>
          </w:p>
        </w:tc>
        <w:tc>
          <w:tcPr>
            <w:tcW w:w="1220" w:type="dxa"/>
            <w:hideMark/>
          </w:tcPr>
          <w:p w14:paraId="1D2C9A1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4F80E17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F2F2F2" w:themeFill="background1" w:themeFillShade="F2"/>
            <w:hideMark/>
          </w:tcPr>
          <w:p w14:paraId="34F6DCAB" w14:textId="77777777" w:rsidR="00EA2A44" w:rsidRPr="00EA2A44" w:rsidRDefault="00EA2A44" w:rsidP="00EA2A44">
            <w:pPr>
              <w:jc w:val="center"/>
            </w:pPr>
            <w:r w:rsidRPr="00EA2A44">
              <w:t>Financial</w:t>
            </w:r>
          </w:p>
        </w:tc>
        <w:tc>
          <w:tcPr>
            <w:tcW w:w="6620" w:type="dxa"/>
            <w:hideMark/>
          </w:tcPr>
          <w:p w14:paraId="7D7C4A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Higher than expected implementation costs</w:t>
            </w:r>
          </w:p>
        </w:tc>
        <w:tc>
          <w:tcPr>
            <w:tcW w:w="5220" w:type="dxa"/>
            <w:hideMark/>
          </w:tcPr>
          <w:p w14:paraId="243BAFC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 investment requirements</w:t>
            </w:r>
          </w:p>
        </w:tc>
        <w:tc>
          <w:tcPr>
            <w:tcW w:w="4320" w:type="dxa"/>
            <w:hideMark/>
          </w:tcPr>
          <w:p w14:paraId="20D297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profitability</w:t>
            </w:r>
          </w:p>
        </w:tc>
        <w:tc>
          <w:tcPr>
            <w:tcW w:w="5220" w:type="dxa"/>
            <w:hideMark/>
          </w:tcPr>
          <w:p w14:paraId="4A08AE7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Budget variance (%)</w:t>
            </w:r>
          </w:p>
        </w:tc>
        <w:tc>
          <w:tcPr>
            <w:tcW w:w="1220" w:type="dxa"/>
            <w:hideMark/>
          </w:tcPr>
          <w:p w14:paraId="4A19814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2450C50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E56BBA5" w14:textId="77777777" w:rsidR="00EA2A44" w:rsidRPr="00EA2A44" w:rsidRDefault="00EA2A44" w:rsidP="00EA2A44">
            <w:pPr>
              <w:jc w:val="center"/>
            </w:pPr>
          </w:p>
        </w:tc>
        <w:tc>
          <w:tcPr>
            <w:tcW w:w="6620" w:type="dxa"/>
            <w:hideMark/>
          </w:tcPr>
          <w:p w14:paraId="006976D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overruns</w:t>
            </w:r>
          </w:p>
        </w:tc>
        <w:tc>
          <w:tcPr>
            <w:tcW w:w="5220" w:type="dxa"/>
            <w:hideMark/>
          </w:tcPr>
          <w:p w14:paraId="6901F8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Unexpected expenses</w:t>
            </w:r>
          </w:p>
        </w:tc>
        <w:tc>
          <w:tcPr>
            <w:tcW w:w="4320" w:type="dxa"/>
            <w:hideMark/>
          </w:tcPr>
          <w:p w14:paraId="0BB61F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Budget pressure</w:t>
            </w:r>
          </w:p>
        </w:tc>
        <w:tc>
          <w:tcPr>
            <w:tcW w:w="5220" w:type="dxa"/>
            <w:hideMark/>
          </w:tcPr>
          <w:p w14:paraId="64DB47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 percentage</w:t>
            </w:r>
          </w:p>
        </w:tc>
        <w:tc>
          <w:tcPr>
            <w:tcW w:w="1220" w:type="dxa"/>
            <w:hideMark/>
          </w:tcPr>
          <w:p w14:paraId="4B58AF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0AF1E47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F2F2F2" w:themeFill="background1" w:themeFillShade="F2"/>
            <w:hideMark/>
          </w:tcPr>
          <w:p w14:paraId="49A41C26" w14:textId="77777777" w:rsidR="00EA2A44" w:rsidRPr="00EA2A44" w:rsidRDefault="00EA2A44" w:rsidP="00EA2A44">
            <w:pPr>
              <w:jc w:val="center"/>
            </w:pPr>
          </w:p>
        </w:tc>
        <w:tc>
          <w:tcPr>
            <w:tcW w:w="6620" w:type="dxa"/>
            <w:hideMark/>
          </w:tcPr>
          <w:p w14:paraId="37D8BFE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Delayed ROI</w:t>
            </w:r>
          </w:p>
        </w:tc>
        <w:tc>
          <w:tcPr>
            <w:tcW w:w="5220" w:type="dxa"/>
            <w:hideMark/>
          </w:tcPr>
          <w:p w14:paraId="1146386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Lower than expected efficiency improvements</w:t>
            </w:r>
          </w:p>
        </w:tc>
        <w:tc>
          <w:tcPr>
            <w:tcW w:w="4320" w:type="dxa"/>
            <w:hideMark/>
          </w:tcPr>
          <w:p w14:paraId="4DEE0E6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Financial loss</w:t>
            </w:r>
          </w:p>
        </w:tc>
        <w:tc>
          <w:tcPr>
            <w:tcW w:w="5220" w:type="dxa"/>
            <w:hideMark/>
          </w:tcPr>
          <w:p w14:paraId="40AB302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Return on investment (%)</w:t>
            </w:r>
          </w:p>
        </w:tc>
        <w:tc>
          <w:tcPr>
            <w:tcW w:w="1220" w:type="dxa"/>
            <w:hideMark/>
          </w:tcPr>
          <w:p w14:paraId="02622A0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05D9B6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7CD69859" w14:textId="77777777" w:rsidR="00EA2A44" w:rsidRPr="00EA2A44" w:rsidRDefault="00EA2A44" w:rsidP="00EA2A44">
            <w:pPr>
              <w:jc w:val="center"/>
            </w:pPr>
          </w:p>
        </w:tc>
        <w:tc>
          <w:tcPr>
            <w:tcW w:w="6620" w:type="dxa"/>
            <w:hideMark/>
          </w:tcPr>
          <w:p w14:paraId="4F9F8D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from delivery disruptions</w:t>
            </w:r>
          </w:p>
        </w:tc>
        <w:tc>
          <w:tcPr>
            <w:tcW w:w="5220" w:type="dxa"/>
            <w:hideMark/>
          </w:tcPr>
          <w:p w14:paraId="3703555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failures</w:t>
            </w:r>
          </w:p>
        </w:tc>
        <w:tc>
          <w:tcPr>
            <w:tcW w:w="4320" w:type="dxa"/>
            <w:hideMark/>
          </w:tcPr>
          <w:p w14:paraId="15ECCFA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loss</w:t>
            </w:r>
          </w:p>
        </w:tc>
        <w:tc>
          <w:tcPr>
            <w:tcW w:w="5220" w:type="dxa"/>
            <w:hideMark/>
          </w:tcPr>
          <w:p w14:paraId="38E7219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amount ($)</w:t>
            </w:r>
          </w:p>
        </w:tc>
        <w:tc>
          <w:tcPr>
            <w:tcW w:w="1220" w:type="dxa"/>
            <w:hideMark/>
          </w:tcPr>
          <w:p w14:paraId="16009B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6A08348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121F1343" w14:textId="77777777" w:rsidR="00EA2A44" w:rsidRPr="00EA2A44" w:rsidRDefault="00EA2A44" w:rsidP="00EA2A44">
            <w:pPr>
              <w:jc w:val="center"/>
            </w:pPr>
            <w:r w:rsidRPr="00EA2A44">
              <w:t>Compliance</w:t>
            </w:r>
          </w:p>
        </w:tc>
        <w:tc>
          <w:tcPr>
            <w:tcW w:w="6620" w:type="dxa"/>
            <w:hideMark/>
          </w:tcPr>
          <w:p w14:paraId="4D32B33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privacy violations</w:t>
            </w:r>
          </w:p>
        </w:tc>
        <w:tc>
          <w:tcPr>
            <w:tcW w:w="5220" w:type="dxa"/>
            <w:hideMark/>
          </w:tcPr>
          <w:p w14:paraId="2D119EC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data handling</w:t>
            </w:r>
          </w:p>
        </w:tc>
        <w:tc>
          <w:tcPr>
            <w:tcW w:w="4320" w:type="dxa"/>
            <w:hideMark/>
          </w:tcPr>
          <w:p w14:paraId="1804ACF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Fines and penalties</w:t>
            </w:r>
          </w:p>
        </w:tc>
        <w:tc>
          <w:tcPr>
            <w:tcW w:w="5220" w:type="dxa"/>
            <w:hideMark/>
          </w:tcPr>
          <w:p w14:paraId="066CE29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Compliance violation count</w:t>
            </w:r>
          </w:p>
        </w:tc>
        <w:tc>
          <w:tcPr>
            <w:tcW w:w="1220" w:type="dxa"/>
            <w:hideMark/>
          </w:tcPr>
          <w:p w14:paraId="1A3E7B2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63A2F2B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7D40E4F" w14:textId="77777777" w:rsidR="00EA2A44" w:rsidRPr="00EA2A44" w:rsidRDefault="00EA2A44" w:rsidP="00EA2A44">
            <w:pPr>
              <w:jc w:val="center"/>
            </w:pPr>
          </w:p>
        </w:tc>
        <w:tc>
          <w:tcPr>
            <w:tcW w:w="6620" w:type="dxa"/>
            <w:hideMark/>
          </w:tcPr>
          <w:p w14:paraId="7D35E2C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Workplace safety regulation violations</w:t>
            </w:r>
          </w:p>
        </w:tc>
        <w:tc>
          <w:tcPr>
            <w:tcW w:w="5220" w:type="dxa"/>
            <w:hideMark/>
          </w:tcPr>
          <w:p w14:paraId="174A1D0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Human robot interactions</w:t>
            </w:r>
          </w:p>
        </w:tc>
        <w:tc>
          <w:tcPr>
            <w:tcW w:w="4320" w:type="dxa"/>
            <w:hideMark/>
          </w:tcPr>
          <w:p w14:paraId="114942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Legal action</w:t>
            </w:r>
          </w:p>
        </w:tc>
        <w:tc>
          <w:tcPr>
            <w:tcW w:w="5220" w:type="dxa"/>
            <w:hideMark/>
          </w:tcPr>
          <w:p w14:paraId="4278E89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Safety incident frequency</w:t>
            </w:r>
          </w:p>
        </w:tc>
        <w:tc>
          <w:tcPr>
            <w:tcW w:w="1220" w:type="dxa"/>
            <w:hideMark/>
          </w:tcPr>
          <w:p w14:paraId="33807F5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A8A731F"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D455D51" w14:textId="77777777" w:rsidR="00EA2A44" w:rsidRPr="00EA2A44" w:rsidRDefault="00EA2A44" w:rsidP="00EA2A44">
            <w:pPr>
              <w:jc w:val="center"/>
            </w:pPr>
          </w:p>
        </w:tc>
        <w:tc>
          <w:tcPr>
            <w:tcW w:w="6620" w:type="dxa"/>
            <w:hideMark/>
          </w:tcPr>
          <w:p w14:paraId="6919F7A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ethics concerns</w:t>
            </w:r>
          </w:p>
        </w:tc>
        <w:tc>
          <w:tcPr>
            <w:tcW w:w="5220" w:type="dxa"/>
            <w:hideMark/>
          </w:tcPr>
          <w:p w14:paraId="243E3B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Bias in automated decisions</w:t>
            </w:r>
          </w:p>
        </w:tc>
        <w:tc>
          <w:tcPr>
            <w:tcW w:w="4320" w:type="dxa"/>
            <w:hideMark/>
          </w:tcPr>
          <w:p w14:paraId="0275C1F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Regulatory scrutiny</w:t>
            </w:r>
          </w:p>
        </w:tc>
        <w:tc>
          <w:tcPr>
            <w:tcW w:w="5220" w:type="dxa"/>
            <w:hideMark/>
          </w:tcPr>
          <w:p w14:paraId="7A9E845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bias reports</w:t>
            </w:r>
          </w:p>
        </w:tc>
        <w:tc>
          <w:tcPr>
            <w:tcW w:w="1220" w:type="dxa"/>
            <w:hideMark/>
          </w:tcPr>
          <w:p w14:paraId="2E4790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72EDDB99"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C6F28A7" w14:textId="77777777" w:rsidR="00EA2A44" w:rsidRPr="00EA2A44" w:rsidRDefault="00EA2A44" w:rsidP="00EA2A44">
            <w:pPr>
              <w:jc w:val="center"/>
            </w:pPr>
            <w:r w:rsidRPr="00EA2A44">
              <w:t>Governance</w:t>
            </w:r>
          </w:p>
        </w:tc>
        <w:tc>
          <w:tcPr>
            <w:tcW w:w="6620" w:type="dxa"/>
            <w:hideMark/>
          </w:tcPr>
          <w:p w14:paraId="4F7777F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risk oversight</w:t>
            </w:r>
          </w:p>
        </w:tc>
        <w:tc>
          <w:tcPr>
            <w:tcW w:w="5220" w:type="dxa"/>
            <w:hideMark/>
          </w:tcPr>
          <w:p w14:paraId="35413A5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Inadequate risk management processes</w:t>
            </w:r>
          </w:p>
        </w:tc>
        <w:tc>
          <w:tcPr>
            <w:tcW w:w="4320" w:type="dxa"/>
            <w:hideMark/>
          </w:tcPr>
          <w:p w14:paraId="2267AA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Delayed issue detection</w:t>
            </w:r>
          </w:p>
        </w:tc>
        <w:tc>
          <w:tcPr>
            <w:tcW w:w="5220" w:type="dxa"/>
            <w:hideMark/>
          </w:tcPr>
          <w:p w14:paraId="7DFCC9C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Risk review frequency</w:t>
            </w:r>
          </w:p>
        </w:tc>
        <w:tc>
          <w:tcPr>
            <w:tcW w:w="1220" w:type="dxa"/>
            <w:hideMark/>
          </w:tcPr>
          <w:p w14:paraId="65D68D0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71B0531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A0E7F69" w14:textId="77777777" w:rsidR="00EA2A44" w:rsidRPr="00EA2A44" w:rsidRDefault="00EA2A44" w:rsidP="00EA2A44">
            <w:pPr>
              <w:jc w:val="center"/>
            </w:pPr>
          </w:p>
        </w:tc>
        <w:tc>
          <w:tcPr>
            <w:tcW w:w="6620" w:type="dxa"/>
            <w:hideMark/>
          </w:tcPr>
          <w:p w14:paraId="093A985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Communication gaps across departments</w:t>
            </w:r>
          </w:p>
        </w:tc>
        <w:tc>
          <w:tcPr>
            <w:tcW w:w="5220" w:type="dxa"/>
            <w:hideMark/>
          </w:tcPr>
          <w:p w14:paraId="27F2259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Poor coordination</w:t>
            </w:r>
          </w:p>
        </w:tc>
        <w:tc>
          <w:tcPr>
            <w:tcW w:w="4320" w:type="dxa"/>
            <w:hideMark/>
          </w:tcPr>
          <w:p w14:paraId="0F997E6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Project delays</w:t>
            </w:r>
          </w:p>
        </w:tc>
        <w:tc>
          <w:tcPr>
            <w:tcW w:w="5220" w:type="dxa"/>
            <w:hideMark/>
          </w:tcPr>
          <w:p w14:paraId="0E93201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escalated project issues</w:t>
            </w:r>
          </w:p>
        </w:tc>
        <w:tc>
          <w:tcPr>
            <w:tcW w:w="1220" w:type="dxa"/>
            <w:hideMark/>
          </w:tcPr>
          <w:p w14:paraId="3D43EB8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34E6F1C7"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709584" w14:textId="77777777" w:rsidR="00EA2A44" w:rsidRPr="00EA2A44" w:rsidRDefault="00EA2A44" w:rsidP="00EA2A44">
            <w:pPr>
              <w:jc w:val="center"/>
            </w:pPr>
          </w:p>
        </w:tc>
        <w:tc>
          <w:tcPr>
            <w:tcW w:w="6620" w:type="dxa"/>
            <w:hideMark/>
          </w:tcPr>
          <w:p w14:paraId="3E249BA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change management</w:t>
            </w:r>
          </w:p>
        </w:tc>
        <w:tc>
          <w:tcPr>
            <w:tcW w:w="5220" w:type="dxa"/>
            <w:hideMark/>
          </w:tcPr>
          <w:p w14:paraId="1D753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Resistance to operational changes</w:t>
            </w:r>
          </w:p>
        </w:tc>
        <w:tc>
          <w:tcPr>
            <w:tcW w:w="4320" w:type="dxa"/>
            <w:hideMark/>
          </w:tcPr>
          <w:p w14:paraId="35627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 adoption rate</w:t>
            </w:r>
          </w:p>
        </w:tc>
        <w:tc>
          <w:tcPr>
            <w:tcW w:w="5220" w:type="dxa"/>
            <w:hideMark/>
          </w:tcPr>
          <w:p w14:paraId="1CC917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adoption rate (%)</w:t>
            </w:r>
          </w:p>
        </w:tc>
        <w:tc>
          <w:tcPr>
            <w:tcW w:w="1220" w:type="dxa"/>
            <w:hideMark/>
          </w:tcPr>
          <w:p w14:paraId="699FDC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bl>
    <w:p w14:paraId="45DDF36E" w14:textId="77777777" w:rsidR="00EA2A44" w:rsidRPr="00EA2A44" w:rsidRDefault="00EA2A44" w:rsidP="00EA2A44"/>
    <w:p w14:paraId="030A6B5B" w14:textId="77777777" w:rsidR="00EA2A44" w:rsidRDefault="00EA2A44" w:rsidP="00DF00D6">
      <w:pPr>
        <w:sectPr w:rsidR="00EA2A44" w:rsidSect="00EA2A44">
          <w:pgSz w:w="16838" w:h="11906" w:orient="landscape"/>
          <w:pgMar w:top="1800" w:right="1440" w:bottom="1800" w:left="1440" w:header="851" w:footer="992" w:gutter="0"/>
          <w:cols w:space="425"/>
          <w:docGrid w:linePitch="360"/>
        </w:sectPr>
      </w:pPr>
    </w:p>
    <w:p w14:paraId="2C122780" w14:textId="468BF727" w:rsidR="00EA2A44" w:rsidRDefault="00EA2A44" w:rsidP="00EA2A44">
      <w:pPr>
        <w:pStyle w:val="Heading1"/>
      </w:pPr>
      <w:bookmarkStart w:id="50" w:name="_Toc231416433"/>
      <w:r w:rsidRPr="00DF00D6">
        <w:lastRenderedPageBreak/>
        <w:t xml:space="preserve">Appendix </w:t>
      </w:r>
      <w:r>
        <w:rPr>
          <w:rFonts w:hint="eastAsia"/>
        </w:rPr>
        <w:t>B</w:t>
      </w:r>
      <w:r w:rsidRPr="00DF00D6">
        <w:t xml:space="preserve"> – </w:t>
      </w:r>
      <w:r>
        <w:rPr>
          <w:rFonts w:hint="eastAsia"/>
        </w:rPr>
        <w:t>K</w:t>
      </w:r>
      <w:r w:rsidRPr="00DF00D6">
        <w:t>RI</w:t>
      </w:r>
      <w:r>
        <w:rPr>
          <w:rFonts w:hint="eastAsia"/>
        </w:rPr>
        <w:t xml:space="preserve"> Type and Description</w:t>
      </w:r>
      <w:bookmarkEnd w:id="50"/>
    </w:p>
    <w:tbl>
      <w:tblPr>
        <w:tblStyle w:val="PlainTable3"/>
        <w:tblW w:w="9072" w:type="dxa"/>
        <w:jc w:val="center"/>
        <w:tblLook w:val="04A0" w:firstRow="1" w:lastRow="0" w:firstColumn="1" w:lastColumn="0" w:noHBand="0" w:noVBand="1"/>
      </w:tblPr>
      <w:tblGrid>
        <w:gridCol w:w="1963"/>
        <w:gridCol w:w="7109"/>
      </w:tblGrid>
      <w:tr w:rsidR="00EA2A44" w:rsidRPr="00EA2A44" w14:paraId="7131CA75" w14:textId="77777777" w:rsidTr="00EA2A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963" w:type="dxa"/>
            <w:hideMark/>
          </w:tcPr>
          <w:p w14:paraId="2B3FA2D6" w14:textId="77777777" w:rsidR="00EA2A44" w:rsidRPr="00EA2A44" w:rsidRDefault="00EA2A44" w:rsidP="00EA2A44">
            <w:r w:rsidRPr="00EA2A44">
              <w:t>KRI Type</w:t>
            </w:r>
          </w:p>
        </w:tc>
        <w:tc>
          <w:tcPr>
            <w:tcW w:w="7109" w:type="dxa"/>
            <w:hideMark/>
          </w:tcPr>
          <w:p w14:paraId="4356BA31" w14:textId="77777777" w:rsidR="00EA2A44" w:rsidRPr="00EA2A44" w:rsidRDefault="00EA2A44" w:rsidP="00EA2A44">
            <w:pPr>
              <w:cnfStyle w:val="100000000000" w:firstRow="1" w:lastRow="0" w:firstColumn="0" w:lastColumn="0" w:oddVBand="0" w:evenVBand="0" w:oddHBand="0" w:evenHBand="0" w:firstRowFirstColumn="0" w:firstRowLastColumn="0" w:lastRowFirstColumn="0" w:lastRowLastColumn="0"/>
            </w:pPr>
            <w:r w:rsidRPr="00EA2A44">
              <w:t>Description</w:t>
            </w:r>
          </w:p>
        </w:tc>
      </w:tr>
      <w:tr w:rsidR="00EA2A44" w:rsidRPr="00EA2A44" w14:paraId="094D9021"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1E30D07C" w14:textId="77777777" w:rsidR="00EA2A44" w:rsidRPr="00EA2A44" w:rsidRDefault="00EA2A44">
            <w:r w:rsidRPr="00EA2A44">
              <w:t>People</w:t>
            </w:r>
          </w:p>
        </w:tc>
        <w:tc>
          <w:tcPr>
            <w:tcW w:w="7109" w:type="dxa"/>
            <w:hideMark/>
          </w:tcPr>
          <w:p w14:paraId="51BAE0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related factors including workforce, training, communication, and internal employee behavior</w:t>
            </w:r>
          </w:p>
        </w:tc>
      </w:tr>
      <w:tr w:rsidR="00EA2A44" w:rsidRPr="00EA2A44" w14:paraId="43D988D6"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7F9EFC0E" w14:textId="77777777" w:rsidR="00EA2A44" w:rsidRPr="00EA2A44" w:rsidRDefault="00EA2A44">
            <w:r w:rsidRPr="00EA2A44">
              <w:t>Process</w:t>
            </w:r>
          </w:p>
        </w:tc>
        <w:tc>
          <w:tcPr>
            <w:tcW w:w="7109" w:type="dxa"/>
            <w:hideMark/>
          </w:tcPr>
          <w:p w14:paraId="11389C8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processes including warehouse workflow, order fulfillment, supply chain management, and risk management processes</w:t>
            </w:r>
          </w:p>
        </w:tc>
      </w:tr>
      <w:tr w:rsidR="00EA2A44" w:rsidRPr="00EA2A44" w14:paraId="376A3859"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B635083" w14:textId="77777777" w:rsidR="00EA2A44" w:rsidRPr="00EA2A44" w:rsidRDefault="00EA2A44">
            <w:r w:rsidRPr="00EA2A44">
              <w:t>Technology</w:t>
            </w:r>
          </w:p>
        </w:tc>
        <w:tc>
          <w:tcPr>
            <w:tcW w:w="7109" w:type="dxa"/>
            <w:hideMark/>
          </w:tcPr>
          <w:p w14:paraId="7C14721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 related elements including AI systems, software, data, cloud platforms, and security systems</w:t>
            </w:r>
          </w:p>
        </w:tc>
      </w:tr>
      <w:tr w:rsidR="00EA2A44" w:rsidRPr="00EA2A44" w14:paraId="65970AC8"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1006D33" w14:textId="77777777" w:rsidR="00EA2A44" w:rsidRPr="00EA2A44" w:rsidRDefault="00EA2A44">
            <w:r w:rsidRPr="00EA2A44">
              <w:t>Facilities</w:t>
            </w:r>
          </w:p>
        </w:tc>
        <w:tc>
          <w:tcPr>
            <w:tcW w:w="7109" w:type="dxa"/>
            <w:hideMark/>
          </w:tcPr>
          <w:p w14:paraId="086A00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Physical infrastructure including robots, sensors, equipment, and workplace environment</w:t>
            </w:r>
          </w:p>
        </w:tc>
      </w:tr>
      <w:tr w:rsidR="00EA2A44" w:rsidRPr="00EA2A44" w14:paraId="382B4DDA" w14:textId="77777777" w:rsidTr="00EA2A4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6E8586F6" w14:textId="77777777" w:rsidR="00EA2A44" w:rsidRPr="00EA2A44" w:rsidRDefault="00EA2A44">
            <w:r w:rsidRPr="00EA2A44">
              <w:t>Other</w:t>
            </w:r>
          </w:p>
        </w:tc>
        <w:tc>
          <w:tcPr>
            <w:tcW w:w="7109" w:type="dxa"/>
            <w:hideMark/>
          </w:tcPr>
          <w:p w14:paraId="13978DE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External and </w:t>
            </w:r>
            <w:proofErr w:type="gramStart"/>
            <w:r w:rsidRPr="00EA2A44">
              <w:t>business related</w:t>
            </w:r>
            <w:proofErr w:type="gramEnd"/>
            <w:r w:rsidRPr="00EA2A44">
              <w:t xml:space="preserve"> factors including market conditions, reputation, financial performance, and strategic considerations</w:t>
            </w:r>
          </w:p>
        </w:tc>
      </w:tr>
    </w:tbl>
    <w:p w14:paraId="69DC5BCD" w14:textId="77777777" w:rsidR="00DF00D6" w:rsidRPr="00DF00D6" w:rsidRDefault="00DF00D6" w:rsidP="00DF00D6"/>
    <w:sectPr w:rsidR="00DF00D6" w:rsidRPr="00DF00D6" w:rsidSect="00F60DC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119D" w14:textId="77777777" w:rsidR="00674A75" w:rsidRDefault="00674A75" w:rsidP="00AF0FE5">
      <w:pPr>
        <w:spacing w:after="0" w:line="240" w:lineRule="auto"/>
      </w:pPr>
      <w:r>
        <w:separator/>
      </w:r>
    </w:p>
  </w:endnote>
  <w:endnote w:type="continuationSeparator" w:id="0">
    <w:p w14:paraId="5B6824D7" w14:textId="77777777" w:rsidR="00674A75" w:rsidRDefault="00674A75" w:rsidP="00AF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7C9A" w14:textId="77777777" w:rsidR="00674A75" w:rsidRDefault="00674A75" w:rsidP="00AF0FE5">
      <w:pPr>
        <w:spacing w:after="0" w:line="240" w:lineRule="auto"/>
      </w:pPr>
      <w:r>
        <w:separator/>
      </w:r>
    </w:p>
  </w:footnote>
  <w:footnote w:type="continuationSeparator" w:id="0">
    <w:p w14:paraId="075BF198" w14:textId="77777777" w:rsidR="00674A75" w:rsidRDefault="00674A75" w:rsidP="00AF0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72D0"/>
    <w:multiLevelType w:val="multilevel"/>
    <w:tmpl w:val="D78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B158E"/>
    <w:multiLevelType w:val="hybridMultilevel"/>
    <w:tmpl w:val="4D9A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70ACF"/>
    <w:multiLevelType w:val="multilevel"/>
    <w:tmpl w:val="C7D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A2D9E"/>
    <w:multiLevelType w:val="hybridMultilevel"/>
    <w:tmpl w:val="9422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E2192"/>
    <w:multiLevelType w:val="hybridMultilevel"/>
    <w:tmpl w:val="4B00A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042445"/>
    <w:multiLevelType w:val="hybridMultilevel"/>
    <w:tmpl w:val="6DE2EA34"/>
    <w:lvl w:ilvl="0" w:tplc="8B2A682A">
      <w:start w:val="1"/>
      <w:numFmt w:val="bullet"/>
      <w:lvlText w:val="•"/>
      <w:lvlJc w:val="left"/>
      <w:pPr>
        <w:ind w:left="460" w:hanging="260"/>
      </w:pPr>
    </w:lvl>
    <w:lvl w:ilvl="1" w:tplc="7D7ED858">
      <w:numFmt w:val="decimal"/>
      <w:lvlText w:val=""/>
      <w:lvlJc w:val="left"/>
    </w:lvl>
    <w:lvl w:ilvl="2" w:tplc="60BEE9A0">
      <w:numFmt w:val="decimal"/>
      <w:lvlText w:val=""/>
      <w:lvlJc w:val="left"/>
    </w:lvl>
    <w:lvl w:ilvl="3" w:tplc="1E700DEC">
      <w:numFmt w:val="decimal"/>
      <w:lvlText w:val=""/>
      <w:lvlJc w:val="left"/>
    </w:lvl>
    <w:lvl w:ilvl="4" w:tplc="7408F5C6">
      <w:numFmt w:val="decimal"/>
      <w:lvlText w:val=""/>
      <w:lvlJc w:val="left"/>
    </w:lvl>
    <w:lvl w:ilvl="5" w:tplc="5AE6B1AC">
      <w:numFmt w:val="decimal"/>
      <w:lvlText w:val=""/>
      <w:lvlJc w:val="left"/>
    </w:lvl>
    <w:lvl w:ilvl="6" w:tplc="A5624D88">
      <w:numFmt w:val="decimal"/>
      <w:lvlText w:val=""/>
      <w:lvlJc w:val="left"/>
    </w:lvl>
    <w:lvl w:ilvl="7" w:tplc="C00C2E38">
      <w:numFmt w:val="decimal"/>
      <w:lvlText w:val=""/>
      <w:lvlJc w:val="left"/>
    </w:lvl>
    <w:lvl w:ilvl="8" w:tplc="6DC49204">
      <w:numFmt w:val="decimal"/>
      <w:lvlText w:val=""/>
      <w:lvlJc w:val="left"/>
    </w:lvl>
  </w:abstractNum>
  <w:abstractNum w:abstractNumId="6" w15:restartNumberingAfterBreak="0">
    <w:nsid w:val="2401747C"/>
    <w:multiLevelType w:val="hybridMultilevel"/>
    <w:tmpl w:val="392E2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8932D9"/>
    <w:multiLevelType w:val="hybridMultilevel"/>
    <w:tmpl w:val="E882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A32F6"/>
    <w:multiLevelType w:val="hybridMultilevel"/>
    <w:tmpl w:val="8F88D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0E1050"/>
    <w:multiLevelType w:val="hybridMultilevel"/>
    <w:tmpl w:val="F390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CE2C8A"/>
    <w:multiLevelType w:val="hybridMultilevel"/>
    <w:tmpl w:val="EA18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51569"/>
    <w:multiLevelType w:val="hybridMultilevel"/>
    <w:tmpl w:val="FFD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D13A3"/>
    <w:multiLevelType w:val="hybridMultilevel"/>
    <w:tmpl w:val="0CD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13409"/>
    <w:multiLevelType w:val="multilevel"/>
    <w:tmpl w:val="F61ADEA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D94614E"/>
    <w:multiLevelType w:val="hybridMultilevel"/>
    <w:tmpl w:val="9510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95FF1"/>
    <w:multiLevelType w:val="hybridMultilevel"/>
    <w:tmpl w:val="D01A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F2BB0"/>
    <w:multiLevelType w:val="hybridMultilevel"/>
    <w:tmpl w:val="5630F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CC5029"/>
    <w:multiLevelType w:val="hybridMultilevel"/>
    <w:tmpl w:val="FD9AA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78606A"/>
    <w:multiLevelType w:val="hybridMultilevel"/>
    <w:tmpl w:val="2F0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034B5"/>
    <w:multiLevelType w:val="hybridMultilevel"/>
    <w:tmpl w:val="778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1E62A9"/>
    <w:multiLevelType w:val="hybridMultilevel"/>
    <w:tmpl w:val="4F44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394C51"/>
    <w:multiLevelType w:val="hybridMultilevel"/>
    <w:tmpl w:val="0A5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7D4BDF"/>
    <w:multiLevelType w:val="hybridMultilevel"/>
    <w:tmpl w:val="FDA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717F1"/>
    <w:multiLevelType w:val="hybridMultilevel"/>
    <w:tmpl w:val="5458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5021E"/>
    <w:multiLevelType w:val="hybridMultilevel"/>
    <w:tmpl w:val="B54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9D689C"/>
    <w:multiLevelType w:val="multilevel"/>
    <w:tmpl w:val="0FD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3779C"/>
    <w:multiLevelType w:val="multilevel"/>
    <w:tmpl w:val="CD6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B2A46"/>
    <w:multiLevelType w:val="hybridMultilevel"/>
    <w:tmpl w:val="FD429A3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7B442036"/>
    <w:multiLevelType w:val="hybridMultilevel"/>
    <w:tmpl w:val="CA4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280733">
    <w:abstractNumId w:val="11"/>
  </w:num>
  <w:num w:numId="2" w16cid:durableId="296641214">
    <w:abstractNumId w:val="18"/>
  </w:num>
  <w:num w:numId="3" w16cid:durableId="1058093005">
    <w:abstractNumId w:val="23"/>
  </w:num>
  <w:num w:numId="4" w16cid:durableId="1125612726">
    <w:abstractNumId w:val="7"/>
  </w:num>
  <w:num w:numId="5" w16cid:durableId="1675450253">
    <w:abstractNumId w:val="28"/>
  </w:num>
  <w:num w:numId="6" w16cid:durableId="2045595705">
    <w:abstractNumId w:val="24"/>
  </w:num>
  <w:num w:numId="7" w16cid:durableId="1560750548">
    <w:abstractNumId w:val="19"/>
  </w:num>
  <w:num w:numId="8" w16cid:durableId="1961454246">
    <w:abstractNumId w:val="3"/>
  </w:num>
  <w:num w:numId="9" w16cid:durableId="384597929">
    <w:abstractNumId w:val="14"/>
  </w:num>
  <w:num w:numId="10" w16cid:durableId="759376365">
    <w:abstractNumId w:val="9"/>
  </w:num>
  <w:num w:numId="11" w16cid:durableId="1358118177">
    <w:abstractNumId w:val="22"/>
  </w:num>
  <w:num w:numId="12" w16cid:durableId="460805641">
    <w:abstractNumId w:val="21"/>
  </w:num>
  <w:num w:numId="13" w16cid:durableId="208492295">
    <w:abstractNumId w:val="20"/>
  </w:num>
  <w:num w:numId="14" w16cid:durableId="420875059">
    <w:abstractNumId w:val="15"/>
  </w:num>
  <w:num w:numId="15" w16cid:durableId="1314531354">
    <w:abstractNumId w:val="10"/>
  </w:num>
  <w:num w:numId="16" w16cid:durableId="203098349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1434112">
    <w:abstractNumId w:val="4"/>
  </w:num>
  <w:num w:numId="18" w16cid:durableId="1921714167">
    <w:abstractNumId w:val="16"/>
  </w:num>
  <w:num w:numId="19" w16cid:durableId="71584036">
    <w:abstractNumId w:val="8"/>
  </w:num>
  <w:num w:numId="20" w16cid:durableId="1146552433">
    <w:abstractNumId w:val="6"/>
  </w:num>
  <w:num w:numId="21" w16cid:durableId="398359585">
    <w:abstractNumId w:val="17"/>
  </w:num>
  <w:num w:numId="22" w16cid:durableId="1879079050">
    <w:abstractNumId w:val="1"/>
  </w:num>
  <w:num w:numId="23" w16cid:durableId="1046220515">
    <w:abstractNumId w:val="12"/>
  </w:num>
  <w:num w:numId="24" w16cid:durableId="213011587">
    <w:abstractNumId w:val="26"/>
  </w:num>
  <w:num w:numId="25" w16cid:durableId="823469778">
    <w:abstractNumId w:val="0"/>
  </w:num>
  <w:num w:numId="26" w16cid:durableId="1272198678">
    <w:abstractNumId w:val="25"/>
  </w:num>
  <w:num w:numId="27" w16cid:durableId="1357921870">
    <w:abstractNumId w:val="2"/>
  </w:num>
  <w:num w:numId="28" w16cid:durableId="2049917550">
    <w:abstractNumId w:val="5"/>
    <w:lvlOverride w:ilvl="0">
      <w:startOverride w:val="1"/>
    </w:lvlOverride>
  </w:num>
  <w:num w:numId="29" w16cid:durableId="8421652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6B"/>
    <w:rsid w:val="00002BB3"/>
    <w:rsid w:val="0000624B"/>
    <w:rsid w:val="00010A3B"/>
    <w:rsid w:val="000625B5"/>
    <w:rsid w:val="00071E9B"/>
    <w:rsid w:val="00080F5A"/>
    <w:rsid w:val="000878C4"/>
    <w:rsid w:val="000A1212"/>
    <w:rsid w:val="000A1AB8"/>
    <w:rsid w:val="00112C0A"/>
    <w:rsid w:val="00117500"/>
    <w:rsid w:val="001318BC"/>
    <w:rsid w:val="00147D59"/>
    <w:rsid w:val="00172DB5"/>
    <w:rsid w:val="001A397F"/>
    <w:rsid w:val="00207C1B"/>
    <w:rsid w:val="00230C3A"/>
    <w:rsid w:val="00253328"/>
    <w:rsid w:val="0025437B"/>
    <w:rsid w:val="00263B47"/>
    <w:rsid w:val="002A62F6"/>
    <w:rsid w:val="002D47D1"/>
    <w:rsid w:val="00370A30"/>
    <w:rsid w:val="00372DBE"/>
    <w:rsid w:val="003A3E8F"/>
    <w:rsid w:val="003A5295"/>
    <w:rsid w:val="003B4993"/>
    <w:rsid w:val="003C0A3C"/>
    <w:rsid w:val="003C6504"/>
    <w:rsid w:val="004362B5"/>
    <w:rsid w:val="00460942"/>
    <w:rsid w:val="004712D9"/>
    <w:rsid w:val="0049781E"/>
    <w:rsid w:val="004A0920"/>
    <w:rsid w:val="004F3295"/>
    <w:rsid w:val="00512C33"/>
    <w:rsid w:val="0054281E"/>
    <w:rsid w:val="0054325E"/>
    <w:rsid w:val="00565086"/>
    <w:rsid w:val="005B4D99"/>
    <w:rsid w:val="005B6F6D"/>
    <w:rsid w:val="005C0DFE"/>
    <w:rsid w:val="006645F4"/>
    <w:rsid w:val="00674A75"/>
    <w:rsid w:val="00690CC5"/>
    <w:rsid w:val="006A2657"/>
    <w:rsid w:val="006A6BDE"/>
    <w:rsid w:val="006C3539"/>
    <w:rsid w:val="006E5069"/>
    <w:rsid w:val="007040BF"/>
    <w:rsid w:val="00707C8E"/>
    <w:rsid w:val="00712566"/>
    <w:rsid w:val="007205D3"/>
    <w:rsid w:val="0072531A"/>
    <w:rsid w:val="00735C31"/>
    <w:rsid w:val="00752BED"/>
    <w:rsid w:val="00792217"/>
    <w:rsid w:val="007E69AF"/>
    <w:rsid w:val="007F6CD2"/>
    <w:rsid w:val="007F72D7"/>
    <w:rsid w:val="00803E59"/>
    <w:rsid w:val="00807C98"/>
    <w:rsid w:val="00810C26"/>
    <w:rsid w:val="00815A19"/>
    <w:rsid w:val="00822F29"/>
    <w:rsid w:val="00850D8E"/>
    <w:rsid w:val="00862087"/>
    <w:rsid w:val="00874BA1"/>
    <w:rsid w:val="008964E4"/>
    <w:rsid w:val="008B2BB1"/>
    <w:rsid w:val="008B47FC"/>
    <w:rsid w:val="008D7CB2"/>
    <w:rsid w:val="008F2927"/>
    <w:rsid w:val="008F43B1"/>
    <w:rsid w:val="008F741A"/>
    <w:rsid w:val="00955BE4"/>
    <w:rsid w:val="00956F7C"/>
    <w:rsid w:val="009E3D25"/>
    <w:rsid w:val="009E50A3"/>
    <w:rsid w:val="00A05C4D"/>
    <w:rsid w:val="00A213C7"/>
    <w:rsid w:val="00A523D7"/>
    <w:rsid w:val="00A569D5"/>
    <w:rsid w:val="00A75E75"/>
    <w:rsid w:val="00A84A28"/>
    <w:rsid w:val="00A85D38"/>
    <w:rsid w:val="00AB3B6B"/>
    <w:rsid w:val="00AC6007"/>
    <w:rsid w:val="00AE7D68"/>
    <w:rsid w:val="00AF0FE5"/>
    <w:rsid w:val="00B1161A"/>
    <w:rsid w:val="00B34EB4"/>
    <w:rsid w:val="00B52E10"/>
    <w:rsid w:val="00BD0DD2"/>
    <w:rsid w:val="00BD50E1"/>
    <w:rsid w:val="00BD5645"/>
    <w:rsid w:val="00BD775D"/>
    <w:rsid w:val="00C004BF"/>
    <w:rsid w:val="00C15E48"/>
    <w:rsid w:val="00C2636F"/>
    <w:rsid w:val="00C40DFC"/>
    <w:rsid w:val="00CB2F4E"/>
    <w:rsid w:val="00CC2788"/>
    <w:rsid w:val="00D10BBE"/>
    <w:rsid w:val="00D63C63"/>
    <w:rsid w:val="00D76706"/>
    <w:rsid w:val="00DA7391"/>
    <w:rsid w:val="00DB6DF2"/>
    <w:rsid w:val="00DC0B59"/>
    <w:rsid w:val="00DE69A0"/>
    <w:rsid w:val="00DF00D6"/>
    <w:rsid w:val="00E06772"/>
    <w:rsid w:val="00E107AE"/>
    <w:rsid w:val="00E26177"/>
    <w:rsid w:val="00E31CBA"/>
    <w:rsid w:val="00EA2A44"/>
    <w:rsid w:val="00EB68C2"/>
    <w:rsid w:val="00EC459D"/>
    <w:rsid w:val="00ED5313"/>
    <w:rsid w:val="00F100C7"/>
    <w:rsid w:val="00F40715"/>
    <w:rsid w:val="00F42517"/>
    <w:rsid w:val="00F4368F"/>
    <w:rsid w:val="00F55CF0"/>
    <w:rsid w:val="00F60DCF"/>
    <w:rsid w:val="00F716A4"/>
    <w:rsid w:val="00F8628C"/>
    <w:rsid w:val="00F93C0E"/>
    <w:rsid w:val="00FB7F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AD918"/>
  <w15:chartTrackingRefBased/>
  <w15:docId w15:val="{D0E8187C-FD2F-40B5-A593-E61DD888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AB3B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AB3B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3B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3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3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3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3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3B6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6B"/>
    <w:rPr>
      <w:i/>
      <w:iCs/>
      <w:color w:val="404040" w:themeColor="text1" w:themeTint="BF"/>
    </w:rPr>
  </w:style>
  <w:style w:type="paragraph" w:styleId="ListParagraph">
    <w:name w:val="List Paragraph"/>
    <w:basedOn w:val="Normal"/>
    <w:qFormat/>
    <w:rsid w:val="00AB3B6B"/>
    <w:pPr>
      <w:ind w:left="720"/>
      <w:contextualSpacing/>
    </w:pPr>
  </w:style>
  <w:style w:type="character" w:styleId="IntenseEmphasis">
    <w:name w:val="Intense Emphasis"/>
    <w:basedOn w:val="DefaultParagraphFont"/>
    <w:uiPriority w:val="21"/>
    <w:qFormat/>
    <w:rsid w:val="00AB3B6B"/>
    <w:rPr>
      <w:i/>
      <w:iCs/>
      <w:color w:val="2F5496" w:themeColor="accent1" w:themeShade="BF"/>
    </w:rPr>
  </w:style>
  <w:style w:type="paragraph" w:styleId="IntenseQuote">
    <w:name w:val="Intense Quote"/>
    <w:basedOn w:val="Normal"/>
    <w:next w:val="Normal"/>
    <w:link w:val="IntenseQuoteChar"/>
    <w:uiPriority w:val="30"/>
    <w:qFormat/>
    <w:rsid w:val="00A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6B"/>
    <w:rPr>
      <w:i/>
      <w:iCs/>
      <w:color w:val="2F5496" w:themeColor="accent1" w:themeShade="BF"/>
    </w:rPr>
  </w:style>
  <w:style w:type="character" w:styleId="IntenseReference">
    <w:name w:val="Intense Reference"/>
    <w:basedOn w:val="DefaultParagraphFont"/>
    <w:uiPriority w:val="32"/>
    <w:qFormat/>
    <w:rsid w:val="00AB3B6B"/>
    <w:rPr>
      <w:b/>
      <w:bCs/>
      <w:smallCaps/>
      <w:color w:val="2F5496" w:themeColor="accent1" w:themeShade="BF"/>
      <w:spacing w:val="5"/>
    </w:rPr>
  </w:style>
  <w:style w:type="paragraph" w:styleId="TOCHeading">
    <w:name w:val="TOC Heading"/>
    <w:basedOn w:val="Heading1"/>
    <w:next w:val="Normal"/>
    <w:uiPriority w:val="39"/>
    <w:unhideWhenUsed/>
    <w:qFormat/>
    <w:rsid w:val="00A569D5"/>
    <w:pPr>
      <w:widowControl/>
      <w:spacing w:before="240" w:after="0" w:line="259" w:lineRule="auto"/>
      <w:outlineLvl w:val="9"/>
    </w:pPr>
    <w:rPr>
      <w:rFonts w:asciiTheme="majorHAnsi" w:hAnsiTheme="majorHAnsi"/>
      <w:b w:val="0"/>
      <w:color w:val="2F5496" w:themeColor="accent1" w:themeShade="BF"/>
      <w:sz w:val="32"/>
      <w:szCs w:val="32"/>
      <w:lang w:eastAsia="en-US"/>
      <w14:ligatures w14:val="none"/>
    </w:rPr>
  </w:style>
  <w:style w:type="paragraph" w:styleId="TOC1">
    <w:name w:val="toc 1"/>
    <w:basedOn w:val="Normal"/>
    <w:next w:val="Normal"/>
    <w:autoRedefine/>
    <w:uiPriority w:val="39"/>
    <w:unhideWhenUsed/>
    <w:rsid w:val="00A569D5"/>
    <w:pPr>
      <w:spacing w:after="100"/>
    </w:pPr>
  </w:style>
  <w:style w:type="character" w:styleId="Hyperlink">
    <w:name w:val="Hyperlink"/>
    <w:basedOn w:val="DefaultParagraphFont"/>
    <w:uiPriority w:val="99"/>
    <w:unhideWhenUsed/>
    <w:rsid w:val="00A569D5"/>
    <w:rPr>
      <w:color w:val="0563C1" w:themeColor="hyperlink"/>
      <w:u w:val="single"/>
    </w:rPr>
  </w:style>
  <w:style w:type="paragraph" w:styleId="Header">
    <w:name w:val="header"/>
    <w:basedOn w:val="Normal"/>
    <w:link w:val="HeaderChar"/>
    <w:uiPriority w:val="99"/>
    <w:unhideWhenUsed/>
    <w:rsid w:val="00AF0F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FE5"/>
  </w:style>
  <w:style w:type="paragraph" w:styleId="Footer">
    <w:name w:val="footer"/>
    <w:basedOn w:val="Normal"/>
    <w:link w:val="FooterChar"/>
    <w:uiPriority w:val="99"/>
    <w:unhideWhenUsed/>
    <w:rsid w:val="00AF0F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FE5"/>
  </w:style>
  <w:style w:type="table" w:styleId="PlainTable4">
    <w:name w:val="Plain Table 4"/>
    <w:basedOn w:val="TableNormal"/>
    <w:uiPriority w:val="44"/>
    <w:rsid w:val="007F72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42517"/>
    <w:pPr>
      <w:spacing w:after="100"/>
      <w:ind w:left="240"/>
    </w:pPr>
  </w:style>
  <w:style w:type="paragraph" w:styleId="TOC3">
    <w:name w:val="toc 3"/>
    <w:basedOn w:val="Normal"/>
    <w:next w:val="Normal"/>
    <w:autoRedefine/>
    <w:uiPriority w:val="39"/>
    <w:unhideWhenUsed/>
    <w:rsid w:val="00F42517"/>
    <w:pPr>
      <w:spacing w:after="100"/>
      <w:ind w:left="480"/>
    </w:pPr>
  </w:style>
  <w:style w:type="table" w:styleId="TableGrid">
    <w:name w:val="Table Grid"/>
    <w:basedOn w:val="TableNormal"/>
    <w:uiPriority w:val="39"/>
    <w:rsid w:val="00EA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2A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D77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792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922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11750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63125/qqe2bm11"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E571-90AB-4544-8017-6649F9CD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24</Pages>
  <Words>4882</Words>
  <Characters>31761</Characters>
  <Application>Microsoft Office Word</Application>
  <DocSecurity>0</DocSecurity>
  <Lines>1076</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76</cp:revision>
  <cp:lastPrinted>2026-06-04T05:00:00Z</cp:lastPrinted>
  <dcterms:created xsi:type="dcterms:W3CDTF">2026-06-03T04:48:00Z</dcterms:created>
  <dcterms:modified xsi:type="dcterms:W3CDTF">2026-06-04T05:01:00Z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1f9c3a37-4813-4dd6-bdd6-83a978b637bf</vt:lpwstr>
  </property>
</Properties>
</file>