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40"/>
        </w:rPr>
        <w:t>企业借款合同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b w:val="0"/>
          <w:i w:val="0"/>
          <w:color w:val="5A6473"/>
          <w:sz w:val="21"/>
        </w:rPr>
        <w:t>ContractGuard 合成测试样本 C · ContractDiff old contract</w:t>
      </w:r>
    </w:p>
    <w:p>
      <w:pPr>
        <w:spacing w:before="60" w:after="240"/>
        <w:ind w:left="115" w:right="115"/>
        <w:shd w:fill="E8EEF5"/>
      </w:pPr>
      <w:r>
        <w:rPr>
          <w:rFonts w:ascii="Hiragino Sans GB" w:hAnsi="Hiragino Sans GB" w:eastAsia="Hiragino Sans GB"/>
          <w:b w:val="0"/>
          <w:i w:val="0"/>
          <w:color w:val="1F4D78"/>
          <w:sz w:val="19"/>
        </w:rPr>
        <w:t>合成样本声明（C）：本文件由研究团队人工构造，仅用于 ContractGuard 的字段抽取、证据、成本、情景、契约和版本比较验证；不是真实金融机构合同、真实企业融资案例、真实公开交易或法律模板。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合同编号：HC-LOAN-2026-001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签署日期：2026年5月20日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第一条 借款金额与放款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本合同项下实际借款金额（借款本金）为人民币30,000,000元。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贷款人于2026年5月25日一次性放款，2026年5月25日为本笔贷款的放款日。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第二条 借款期限与到期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借款期限为24个月，自2026年5月25日放款日起计算，借款到期日为2028年5月24日。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第三条 利率与还款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本合同执行固定年利率4.20%，按月付息、到期一次还本（先息后本）。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第四条 担保方式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远川能源有限公司为本合同提供一般保证，保证期间为主债务履行期限届满之日起两年。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第五条 提前还款与违约责任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借款人提前还款无需支付提前结清违约金，但应提前10个工作日通知贷款人。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借款人逾期的，按逾期金额每日万分之5支付违约金；逾期超过30日的，贷款人有权宣布借款提前到期。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第六条 争议解决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本合同适用中华人民共和国法律，争议提交贷款人住所地有管辖权的人民法院解决。</w:t>
      </w:r>
    </w:p>
    <w:p>
      <w:pPr>
        <w:pStyle w:val="Heading1"/>
      </w:pPr>
      <w:r>
        <w:t>签署栏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借款人（乙方）：华辰科技有限公司（盖章）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>仅用于研究与功能验证，不代表真实金融机构、企业或交易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 xml:space="preserve">ContractGuard · Synthetic Benchmark · </w:t>
    </w:r>
    <w:r>
      <w:rPr>
        <w:rFonts w:ascii="Hiragino Sans GB" w:hAnsi="Hiragino Sans GB" w:eastAsia="Hiragino Sans GB"/>
        <w:b/>
        <w:i w:val="0"/>
        <w:color w:val="5A6473"/>
        <w:sz w:val="17"/>
      </w:rPr>
      <w:t>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9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ContractGuard 合成测试样本 C</dc:title>
  <dc:subject>Synthetic Benchmark Sample</dc:subject>
  <dc:creator>ContractGuard Research Team</dc:creator>
  <cp:keywords/>
  <dc:description>人工合成，仅用于 ContractGuard 功能验证。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