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EE091">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b/>
          <w:bCs/>
          <w:caps w:val="0"/>
          <w:color w:val="0F1115"/>
          <w:spacing w:val="0"/>
          <w:sz w:val="20"/>
          <w:szCs w:val="20"/>
        </w:rPr>
      </w:pPr>
      <w:r>
        <w:rPr>
          <w:rFonts w:hint="default" w:ascii="Times New Roman" w:hAnsi="Times New Roman" w:cs="Times New Roman" w:eastAsiaTheme="minorEastAsia"/>
          <w:b/>
          <w:bCs/>
          <w:caps w:val="0"/>
          <w:color w:val="0F1115"/>
          <w:spacing w:val="0"/>
          <w:sz w:val="20"/>
          <w:szCs w:val="20"/>
          <w:shd w:val="clear" w:fill="FFFFFF"/>
          <w:lang w:val="en-US" w:eastAsia="zh-CN"/>
        </w:rPr>
        <w:t>#</w:t>
      </w:r>
      <w:r>
        <w:rPr>
          <w:rStyle w:val="7"/>
          <w:rFonts w:hint="default" w:ascii="Times New Roman" w:hAnsi="Times New Roman" w:cs="Times New Roman" w:eastAsiaTheme="minorEastAsia"/>
          <w:caps w:val="0"/>
          <w:color w:val="0F1115"/>
          <w:spacing w:val="0"/>
          <w:sz w:val="20"/>
          <w:szCs w:val="20"/>
          <w:shd w:val="clear" w:fill="FFFFFF"/>
        </w:rPr>
        <w:t>5</w:t>
      </w:r>
      <w:r>
        <w:rPr>
          <w:rStyle w:val="7"/>
          <w:rFonts w:hint="default" w:ascii="Times New Roman" w:hAnsi="Times New Roman" w:cs="Times New Roman" w:eastAsiaTheme="minorEastAsia"/>
          <w:caps w:val="0"/>
          <w:color w:val="0F1115"/>
          <w:spacing w:val="0"/>
          <w:sz w:val="20"/>
          <w:szCs w:val="20"/>
          <w:shd w:val="clear" w:fill="FFFFFF"/>
          <w:lang w:val="en-US" w:eastAsia="zh-CN"/>
        </w:rPr>
        <w:t xml:space="preserve">: </w:t>
      </w:r>
      <w:r>
        <w:rPr>
          <w:rStyle w:val="7"/>
          <w:rFonts w:hint="default" w:ascii="Times New Roman" w:hAnsi="Times New Roman" w:cs="Times New Roman" w:eastAsiaTheme="minorEastAsia"/>
          <w:b/>
          <w:caps w:val="0"/>
          <w:color w:val="0F1115"/>
          <w:spacing w:val="0"/>
          <w:sz w:val="20"/>
          <w:szCs w:val="20"/>
          <w:shd w:val="clear" w:fill="FFFFFF"/>
        </w:rPr>
        <w:t>Use mathematical outcomes in a variety of formats in relation to a situation; compare or evaluate two or more representations</w:t>
      </w:r>
    </w:p>
    <w:p w14:paraId="4672FEA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分析</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这是本题最核心的素养要求。题目提供了表格数据（Music: 550 MB, Photos: 338 MB, Free space: 112 MB）和四个饼图选项（A、B、C、D），要求学生将表格中的数值信息转换为对图形表示的判断，并在不同图形之间进行比较、评估，选出正确反映数据比例关系的那一个。</w:t>
      </w:r>
    </w:p>
    <w:p w14:paraId="71D843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题目体现</w:t>
      </w:r>
      <w:r>
        <w:rPr>
          <w:rFonts w:hint="default" w:ascii="Times New Roman" w:hAnsi="Times New Roman" w:cs="Times New Roman" w:eastAsiaTheme="minorEastAsia"/>
          <w:b w:val="0"/>
          <w:bCs w:val="0"/>
          <w:i w:val="0"/>
          <w:iCs w:val="0"/>
          <w:caps w:val="0"/>
          <w:color w:val="0F1115"/>
          <w:spacing w:val="0"/>
          <w:sz w:val="20"/>
          <w:szCs w:val="20"/>
          <w:shd w:val="clear" w:fill="FFFFFF"/>
        </w:rPr>
        <w:t>：</w:t>
      </w:r>
      <w:r>
        <w:rPr>
          <w:rFonts w:hint="default" w:ascii="Times New Roman" w:hAnsi="Times New Roman" w:cs="Times New Roman" w:eastAsiaTheme="minorEastAsia"/>
          <w:i w:val="0"/>
          <w:iCs w:val="0"/>
          <w:caps w:val="0"/>
          <w:color w:val="0F1115"/>
          <w:spacing w:val="0"/>
          <w:sz w:val="20"/>
          <w:szCs w:val="20"/>
          <w:shd w:val="clear" w:fill="FFFFFF"/>
        </w:rPr>
        <w:t>学生必须理解表格中三类数据（音乐、照片、空闲空间）的大小关系（550 &gt; 338 &gt; 112），并判断它们在饼图中应有的扇形面积比例顺序，进而排除不符合比例关系的选项。</w:t>
      </w:r>
    </w:p>
    <w:p w14:paraId="59389A41">
      <w:pPr>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b/>
          <w:bCs/>
          <w:caps w:val="0"/>
          <w:color w:val="0F1115"/>
          <w:spacing w:val="0"/>
          <w:sz w:val="20"/>
          <w:szCs w:val="20"/>
        </w:rPr>
      </w:pPr>
      <w:r>
        <w:rPr>
          <w:rStyle w:val="7"/>
          <w:rFonts w:hint="default" w:ascii="Times New Roman" w:hAnsi="Times New Roman" w:cs="Times New Roman" w:eastAsiaTheme="minorEastAsia"/>
          <w:caps w:val="0"/>
          <w:color w:val="0F1115"/>
          <w:spacing w:val="0"/>
          <w:sz w:val="20"/>
          <w:szCs w:val="20"/>
          <w:shd w:val="clear" w:fill="FFFFFF"/>
          <w:lang w:val="en-US" w:eastAsia="zh-CN"/>
        </w:rPr>
        <w:t>#</w:t>
      </w:r>
      <w:r>
        <w:rPr>
          <w:rStyle w:val="7"/>
          <w:rFonts w:hint="default" w:ascii="Times New Roman" w:hAnsi="Times New Roman" w:cs="Times New Roman" w:eastAsiaTheme="minorEastAsia"/>
          <w:caps w:val="0"/>
          <w:color w:val="0F1115"/>
          <w:spacing w:val="0"/>
          <w:sz w:val="20"/>
          <w:szCs w:val="20"/>
          <w:shd w:val="clear" w:fill="FFFFFF"/>
        </w:rPr>
        <w:t>5</w:t>
      </w:r>
      <w:r>
        <w:rPr>
          <w:rStyle w:val="7"/>
          <w:rFonts w:hint="default" w:ascii="Times New Roman" w:hAnsi="Times New Roman" w:cs="Times New Roman" w:eastAsiaTheme="minorEastAsia"/>
          <w:caps w:val="0"/>
          <w:color w:val="0F1115"/>
          <w:spacing w:val="0"/>
          <w:sz w:val="20"/>
          <w:szCs w:val="20"/>
          <w:shd w:val="clear" w:fill="FFFFFF"/>
          <w:lang w:val="en-US" w:eastAsia="zh-CN"/>
        </w:rPr>
        <w:t xml:space="preserve">: </w:t>
      </w:r>
      <w:r>
        <w:rPr>
          <w:rStyle w:val="7"/>
          <w:rFonts w:hint="default" w:ascii="Times New Roman" w:hAnsi="Times New Roman" w:cs="Times New Roman" w:eastAsiaTheme="minorEastAsia"/>
          <w:caps w:val="0"/>
          <w:color w:val="0F1115"/>
          <w:spacing w:val="0"/>
          <w:sz w:val="20"/>
          <w:szCs w:val="20"/>
          <w:shd w:val="clear" w:fill="FFFFFF"/>
        </w:rPr>
        <w:t>Use mathematical outcomes in a variety of formats in relation to a situation; compare or evaluate two or more representations</w:t>
      </w:r>
    </w:p>
    <w:p w14:paraId="4A0EAA5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sz w:val="20"/>
          <w:szCs w:val="20"/>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Analysis</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This is the most central competency required by the question. The problem provides data in a table (Music: 550 MB, Photos: 338 MB, Free space: 112 MB) and four pie chart options (A, B, C, D). Students must translate the numerical information from the table into a judgment about graphical representation, compare and evaluate the different graphs, and select the one that correctly reflects the proportional relationships in the data.</w:t>
      </w:r>
    </w:p>
    <w:p w14:paraId="7E788AD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i w:val="0"/>
          <w:iCs w:val="0"/>
          <w:caps w:val="0"/>
          <w:color w:val="0F1115"/>
          <w:spacing w:val="0"/>
          <w:sz w:val="20"/>
          <w:szCs w:val="20"/>
          <w:shd w:val="clear" w:fill="FFFFFF"/>
        </w:rPr>
      </w:pPr>
      <w:r>
        <w:rPr>
          <w:rStyle w:val="7"/>
          <w:rFonts w:hint="default" w:ascii="Times New Roman" w:hAnsi="Times New Roman" w:cs="Times New Roman" w:eastAsiaTheme="minorEastAsia"/>
          <w:b w:val="0"/>
          <w:bCs w:val="0"/>
          <w:i w:val="0"/>
          <w:iCs w:val="0"/>
          <w:caps w:val="0"/>
          <w:color w:val="0F1115"/>
          <w:spacing w:val="0"/>
          <w:sz w:val="20"/>
          <w:szCs w:val="20"/>
          <w:shd w:val="clear" w:fill="FFFFFF"/>
        </w:rPr>
        <w:t>Manifestation in the Question</w:t>
      </w:r>
      <w:r>
        <w:rPr>
          <w:rFonts w:hint="default" w:ascii="Times New Roman" w:hAnsi="Times New Roman" w:cs="Times New Roman" w:eastAsiaTheme="minorEastAsia"/>
          <w:b w:val="0"/>
          <w:bCs w:val="0"/>
          <w:i w:val="0"/>
          <w:iCs w:val="0"/>
          <w:caps w:val="0"/>
          <w:color w:val="0F1115"/>
          <w:spacing w:val="0"/>
          <w:sz w:val="20"/>
          <w:szCs w:val="20"/>
          <w:shd w:val="clear" w:fill="FFFFFF"/>
        </w:rPr>
        <w:t xml:space="preserve">: </w:t>
      </w:r>
      <w:r>
        <w:rPr>
          <w:rFonts w:hint="default" w:ascii="Times New Roman" w:hAnsi="Times New Roman" w:cs="Times New Roman" w:eastAsiaTheme="minorEastAsia"/>
          <w:i w:val="0"/>
          <w:iCs w:val="0"/>
          <w:caps w:val="0"/>
          <w:color w:val="0F1115"/>
          <w:spacing w:val="0"/>
          <w:sz w:val="20"/>
          <w:szCs w:val="20"/>
          <w:shd w:val="clear" w:fill="FFFFFF"/>
        </w:rPr>
        <w:t>Students must understand the size relationships among the three data categories in the table (550 &gt; 338 &gt; 112) and determine the correct order of sector sizes in a pie chart. They must then eliminate options that do not match these proportional relationships.</w:t>
      </w:r>
    </w:p>
    <w:p w14:paraId="1276AF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i w:val="0"/>
          <w:iCs w:val="0"/>
          <w:caps w:val="0"/>
          <w:color w:val="0F1115"/>
          <w:spacing w:val="0"/>
          <w:sz w:val="20"/>
          <w:szCs w:val="20"/>
          <w:shd w:val="clear" w:fill="FFFFFF"/>
          <w:lang w:val="en-US" w:eastAsia="zh-CN"/>
        </w:rPr>
        <w:t xml:space="preserve">#9: </w:t>
      </w:r>
      <w:r>
        <w:rPr>
          <w:rStyle w:val="7"/>
          <w:rFonts w:hint="default" w:ascii="Times New Roman" w:hAnsi="Times New Roman" w:cs="Times New Roman" w:eastAsiaTheme="minorEastAsia"/>
          <w:b/>
          <w:bCs/>
          <w:i w:val="0"/>
          <w:iCs w:val="0"/>
          <w:caps w:val="0"/>
          <w:color w:val="0A0A0A"/>
          <w:spacing w:val="0"/>
          <w:sz w:val="20"/>
          <w:szCs w:val="20"/>
          <w:shd w:val="clear" w:fill="FFFFFF"/>
        </w:rPr>
        <w:t>Understand the relationship between the context of the problem and representation of the mathematical solution. Use this understanding to help interpret the solution in context and gauge the feasibility and possible limitations of the solution</w:t>
      </w:r>
    </w:p>
    <w:p w14:paraId="6AE10AE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firstLine="0" w:firstLineChars="0"/>
        <w:jc w:val="both"/>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题目情境包括：删除和新增文件（动态变化的存储内容）</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从旧 U 盘转移到一个</w:t>
      </w:r>
      <w:r>
        <w:rPr>
          <w:rStyle w:val="7"/>
          <w:rFonts w:hint="default" w:ascii="Times New Roman" w:hAnsi="Times New Roman" w:cs="Times New Roman" w:eastAsiaTheme="minorEastAsia"/>
          <w:b w:val="0"/>
          <w:bCs/>
          <w:sz w:val="20"/>
          <w:szCs w:val="20"/>
        </w:rPr>
        <w:t>容量更大的新 U盘（2GB）</w:t>
      </w:r>
      <w:r>
        <w:rPr>
          <w:rStyle w:val="7"/>
          <w:rFonts w:hint="default" w:ascii="Times New Roman" w:hAnsi="Times New Roman" w:cs="Times New Roman" w:eastAsiaTheme="minorEastAsia"/>
          <w:b w:val="0"/>
          <w:bCs/>
          <w:sz w:val="20"/>
          <w:szCs w:val="20"/>
          <w:lang w:eastAsia="zh-CN"/>
        </w:rPr>
        <w:t>、</w:t>
      </w:r>
      <w:r>
        <w:rPr>
          <w:rFonts w:hint="default" w:ascii="Times New Roman" w:hAnsi="Times New Roman" w:cs="Times New Roman" w:eastAsiaTheme="minorEastAsia"/>
          <w:sz w:val="20"/>
          <w:szCs w:val="20"/>
        </w:rPr>
        <w:t>磁盘“使用 / 空余”状态的表示</w:t>
      </w:r>
    </w:p>
    <w:p w14:paraId="11F1A96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firstLine="0" w:firstLineChars="0"/>
        <w:jc w:val="both"/>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学生必须理解：同样的文件内容，在</w:t>
      </w:r>
      <w:r>
        <w:rPr>
          <w:rStyle w:val="7"/>
          <w:rFonts w:hint="default" w:ascii="Times New Roman" w:hAnsi="Times New Roman" w:cs="Times New Roman" w:eastAsiaTheme="minorEastAsia"/>
          <w:b w:val="0"/>
          <w:bCs/>
          <w:sz w:val="20"/>
          <w:szCs w:val="20"/>
        </w:rPr>
        <w:t>不同容量的存储设备</w:t>
      </w:r>
      <w:r>
        <w:rPr>
          <w:rFonts w:hint="default" w:ascii="Times New Roman" w:hAnsi="Times New Roman" w:cs="Times New Roman" w:eastAsiaTheme="minorEastAsia"/>
          <w:sz w:val="20"/>
          <w:szCs w:val="20"/>
        </w:rPr>
        <w:t>上会产生</w:t>
      </w:r>
      <w:r>
        <w:rPr>
          <w:rStyle w:val="7"/>
          <w:rFonts w:hint="default" w:ascii="Times New Roman" w:hAnsi="Times New Roman" w:cs="Times New Roman" w:eastAsiaTheme="minorEastAsia"/>
          <w:b w:val="0"/>
          <w:bCs/>
          <w:sz w:val="20"/>
          <w:szCs w:val="20"/>
        </w:rPr>
        <w:t>不同的比例表示</w:t>
      </w:r>
      <w:r>
        <w:rPr>
          <w:rStyle w:val="7"/>
          <w:rFonts w:hint="default" w:ascii="Times New Roman" w:hAnsi="Times New Roman" w:cs="Times New Roman" w:eastAsiaTheme="minorEastAsia"/>
          <w:b w:val="0"/>
          <w:bCs/>
          <w:sz w:val="20"/>
          <w:szCs w:val="20"/>
          <w:lang w:eastAsia="zh-CN"/>
        </w:rPr>
        <w:t>、</w:t>
      </w:r>
      <w:r>
        <w:rPr>
          <w:rFonts w:hint="default" w:ascii="Times New Roman" w:hAnsi="Times New Roman" w:cs="Times New Roman" w:eastAsiaTheme="minorEastAsia"/>
          <w:sz w:val="20"/>
          <w:szCs w:val="20"/>
        </w:rPr>
        <w:t>图像中“已用空间 / 空闲空间”的比例必须与真实情境一致</w:t>
      </w:r>
      <w:r>
        <w:rPr>
          <w:rFonts w:hint="default" w:ascii="Times New Roman" w:hAnsi="Times New Roman" w:cs="Times New Roman" w:eastAsiaTheme="minorEastAsia"/>
          <w:sz w:val="20"/>
          <w:szCs w:val="20"/>
          <w:lang w:eastAsia="zh-CN"/>
        </w:rPr>
        <w:t>，</w:t>
      </w:r>
      <w:r>
        <w:rPr>
          <w:rFonts w:hint="default" w:ascii="Times New Roman" w:hAnsi="Times New Roman" w:cs="Times New Roman" w:eastAsiaTheme="minorEastAsia"/>
          <w:sz w:val="20"/>
          <w:szCs w:val="20"/>
        </w:rPr>
        <w:t>这体现了对</w:t>
      </w:r>
      <w:r>
        <w:rPr>
          <w:rStyle w:val="7"/>
          <w:rFonts w:hint="default" w:ascii="Times New Roman" w:hAnsi="Times New Roman" w:cs="Times New Roman" w:eastAsiaTheme="minorEastAsia"/>
          <w:b w:val="0"/>
          <w:bCs/>
          <w:sz w:val="20"/>
          <w:szCs w:val="20"/>
        </w:rPr>
        <w:t>情境—表示关系</w:t>
      </w:r>
      <w:r>
        <w:rPr>
          <w:rFonts w:hint="default" w:ascii="Times New Roman" w:hAnsi="Times New Roman" w:cs="Times New Roman" w:eastAsiaTheme="minorEastAsia"/>
          <w:sz w:val="20"/>
          <w:szCs w:val="20"/>
        </w:rPr>
        <w:t>的深刻理解。</w:t>
      </w:r>
    </w:p>
    <w:p w14:paraId="3DA5794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i w:val="0"/>
          <w:iCs w:val="0"/>
          <w:caps w:val="0"/>
          <w:color w:val="0F1115"/>
          <w:spacing w:val="0"/>
          <w:sz w:val="20"/>
          <w:szCs w:val="20"/>
          <w:shd w:val="clear" w:fill="FFFFFF"/>
          <w:lang w:val="en-US" w:eastAsia="zh-CN"/>
        </w:rPr>
        <w:t xml:space="preserve">#9: </w:t>
      </w:r>
      <w:r>
        <w:rPr>
          <w:rStyle w:val="7"/>
          <w:rFonts w:hint="default" w:ascii="Times New Roman" w:hAnsi="Times New Roman" w:cs="Times New Roman" w:eastAsiaTheme="minorEastAsia"/>
          <w:b/>
          <w:bCs/>
          <w:i w:val="0"/>
          <w:iCs w:val="0"/>
          <w:caps w:val="0"/>
          <w:color w:val="0A0A0A"/>
          <w:spacing w:val="0"/>
          <w:sz w:val="20"/>
          <w:szCs w:val="20"/>
          <w:shd w:val="clear" w:fill="FFFFFF"/>
        </w:rPr>
        <w:t>Understand the relationship between the context of the problem and representation of the mathematical solution. Use this understanding to help interpret the solution in context and gauge the feasibility and possible limitations of the solution</w:t>
      </w:r>
    </w:p>
    <w:p w14:paraId="42B39A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firstLine="0" w:firstLineChars="0"/>
        <w:jc w:val="both"/>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The problem context involves: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Deleting and adding files (dynamic changes in stored content)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 xml:space="preserve">Transferring all content to a </w:t>
      </w:r>
      <w:r>
        <w:rPr>
          <w:rStyle w:val="7"/>
          <w:rFonts w:hint="default" w:ascii="Times New Roman" w:hAnsi="Times New Roman" w:cs="Times New Roman" w:eastAsiaTheme="minorEastAsia"/>
          <w:b w:val="0"/>
          <w:bCs/>
          <w:sz w:val="20"/>
          <w:szCs w:val="20"/>
        </w:rPr>
        <w:t>larger, empty 2 GB memor</w:t>
      </w:r>
      <w:bookmarkStart w:id="0" w:name="_GoBack"/>
      <w:bookmarkEnd w:id="0"/>
      <w:r>
        <w:rPr>
          <w:rStyle w:val="7"/>
          <w:rFonts w:hint="default" w:ascii="Times New Roman" w:hAnsi="Times New Roman" w:cs="Times New Roman" w:eastAsiaTheme="minorEastAsia"/>
          <w:b w:val="0"/>
          <w:bCs/>
          <w:sz w:val="20"/>
          <w:szCs w:val="20"/>
        </w:rPr>
        <w:t>y stick</w:t>
      </w:r>
      <w:r>
        <w:rPr>
          <w:rStyle w:val="7"/>
          <w:rFonts w:hint="default" w:ascii="Times New Roman" w:hAnsi="Times New Roman" w:cs="Times New Roman" w:eastAsiaTheme="minorEastAsia"/>
          <w:b w:val="0"/>
          <w:bCs/>
          <w:sz w:val="20"/>
          <w:szCs w:val="20"/>
          <w:lang w:val="en-US" w:eastAsia="zh-CN"/>
        </w:rPr>
        <w:t>,</w:t>
      </w:r>
      <w:r>
        <w:rPr>
          <w:rStyle w:val="7"/>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Representing disk usage as “used vs free space”</w:t>
      </w:r>
    </w:p>
    <w:p w14:paraId="7BDAD48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firstLine="0" w:firstLineChars="0"/>
        <w:jc w:val="both"/>
        <w:textAlignment w:val="auto"/>
        <w:outlineLvl w:val="9"/>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Students must understand that:</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 xml:space="preserve">The </w:t>
      </w:r>
      <w:r>
        <w:rPr>
          <w:rStyle w:val="7"/>
          <w:rFonts w:hint="default" w:ascii="Times New Roman" w:hAnsi="Times New Roman" w:cs="Times New Roman" w:eastAsiaTheme="minorEastAsia"/>
          <w:b w:val="0"/>
          <w:bCs/>
          <w:sz w:val="20"/>
          <w:szCs w:val="20"/>
        </w:rPr>
        <w:t>same set of files</w:t>
      </w:r>
      <w:r>
        <w:rPr>
          <w:rFonts w:hint="default" w:ascii="Times New Roman" w:hAnsi="Times New Roman" w:cs="Times New Roman" w:eastAsiaTheme="minorEastAsia"/>
          <w:sz w:val="20"/>
          <w:szCs w:val="20"/>
        </w:rPr>
        <w:t xml:space="preserve"> will result in </w:t>
      </w:r>
      <w:r>
        <w:rPr>
          <w:rStyle w:val="7"/>
          <w:rFonts w:hint="default" w:ascii="Times New Roman" w:hAnsi="Times New Roman" w:cs="Times New Roman" w:eastAsiaTheme="minorEastAsia"/>
          <w:b w:val="0"/>
          <w:bCs/>
          <w:sz w:val="20"/>
          <w:szCs w:val="20"/>
        </w:rPr>
        <w:t>different proportional representations</w:t>
      </w:r>
      <w:r>
        <w:rPr>
          <w:rFonts w:hint="default" w:ascii="Times New Roman" w:hAnsi="Times New Roman" w:cs="Times New Roman" w:eastAsiaTheme="minorEastAsia"/>
          <w:sz w:val="20"/>
          <w:szCs w:val="20"/>
        </w:rPr>
        <w:t xml:space="preserve"> on storage devices of different capacities</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The proportions shown in the graphs must be consistent with the real-world storage situation</w:t>
      </w:r>
      <w:r>
        <w:rPr>
          <w:rFonts w:hint="default" w:ascii="Times New Roman" w:hAnsi="Times New Roman" w:cs="Times New Roman" w:eastAsiaTheme="minorEastAsia"/>
          <w:sz w:val="20"/>
          <w:szCs w:val="20"/>
          <w:lang w:val="en-US" w:eastAsia="zh-CN"/>
        </w:rPr>
        <w:t xml:space="preserve">, </w:t>
      </w:r>
      <w:r>
        <w:rPr>
          <w:rFonts w:hint="default" w:ascii="Times New Roman" w:hAnsi="Times New Roman" w:cs="Times New Roman" w:eastAsiaTheme="minorEastAsia"/>
          <w:sz w:val="20"/>
          <w:szCs w:val="20"/>
        </w:rPr>
        <w:t xml:space="preserve">This reflects a deep understanding of the </w:t>
      </w:r>
      <w:r>
        <w:rPr>
          <w:rStyle w:val="7"/>
          <w:rFonts w:hint="default" w:ascii="Times New Roman" w:hAnsi="Times New Roman" w:cs="Times New Roman" w:eastAsiaTheme="minorEastAsia"/>
          <w:b w:val="0"/>
          <w:bCs/>
          <w:sz w:val="20"/>
          <w:szCs w:val="20"/>
        </w:rPr>
        <w:t>context–representation relationship</w:t>
      </w:r>
      <w:r>
        <w:rPr>
          <w:rFonts w:hint="default" w:ascii="Times New Roman" w:hAnsi="Times New Roman" w:cs="Times New Roman" w:eastAsiaTheme="minorEastAsia"/>
          <w:b w:val="0"/>
          <w:bCs/>
          <w:sz w:val="20"/>
          <w:szCs w:val="20"/>
        </w:rPr>
        <w:t>.</w:t>
      </w:r>
    </w:p>
    <w:p w14:paraId="0D88D1E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40" w:lineRule="exact"/>
        <w:ind w:left="0" w:leftChars="0" w:firstLine="0" w:firstLineChars="0"/>
        <w:jc w:val="both"/>
        <w:textAlignment w:val="auto"/>
        <w:outlineLvl w:val="9"/>
        <w:rPr>
          <w:rFonts w:hint="default" w:ascii="Times New Roman" w:hAnsi="Times New Roman" w:cs="Times New Roman" w:eastAsiaTheme="minorEastAsia"/>
          <w:i w:val="0"/>
          <w:iCs w:val="0"/>
          <w:caps w:val="0"/>
          <w:color w:val="060A26"/>
          <w:spacing w:val="0"/>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#2：</w:t>
      </w:r>
      <w:r>
        <w:rPr>
          <w:rFonts w:hint="default" w:ascii="Times New Roman" w:hAnsi="Times New Roman" w:cs="Times New Roman" w:eastAsiaTheme="minorEastAsia"/>
          <w:b/>
          <w:bCs/>
          <w:i w:val="0"/>
          <w:iCs w:val="0"/>
          <w:caps w:val="0"/>
          <w:color w:val="060A26"/>
          <w:spacing w:val="0"/>
          <w:kern w:val="0"/>
          <w:sz w:val="20"/>
          <w:szCs w:val="20"/>
          <w:shd w:val="clear" w:fill="FFFFFF"/>
          <w:lang w:val="en-US" w:eastAsia="zh-CN" w:bidi="ar"/>
        </w:rPr>
        <w:t>Identify whether a mathematical result or conclusion does, or does not, make sense given the context of a problem</w:t>
      </w:r>
    </w:p>
    <w:p w14:paraId="007712B4">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学生需首先从表格中提取旧存储棒的总已用空间（如 Music + Photos = 550 + 338 = 888 MB），加上空闲 112 MB，验证总和为 1000 MB（符合 1 GB 容量）。</w:t>
      </w:r>
    </w:p>
    <w:p w14:paraId="3BEA5C45">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当内容被完整迁移到 2000 MB 的新盘时，数据总量不变（仍为 888 MB），因此新盘状态应为：已用：888 MB（其中 Music 和 Photos 比例不变）</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空闲：2000 − 888 = 1112 MB</w:t>
      </w:r>
    </w:p>
    <w:p w14:paraId="2B60D22C">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四个选项中，只有正确反映“已用 ≈ 44%，空闲 ≈ 56%”且 Music/Photos 内部比例与原表一致的图表才合理。</w:t>
      </w:r>
    </w:p>
    <w:p w14:paraId="2B7030CB">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学生若误认为“新盘会自动填满”或“比例会重置”，就会选错——这正是考查其能否基于情境判断图形结果是否合理。</w:t>
      </w:r>
    </w:p>
    <w:p w14:paraId="5DAA19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#2: Identify whether a mathematical result or conclusion does, or does not, make sense given the context of a problem</w:t>
      </w:r>
    </w:p>
    <w:p w14:paraId="7AD0DFF1">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Students must first extract the total used space from the table (e.g., Music + Photos = 550 + 338 = 888 MB), and verify that together with Free space (112 MB), it sums to 1000 MB—consistent with a 1 GB capacity.</w:t>
      </w:r>
    </w:p>
    <w:p w14:paraId="4CE79DA0">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When all content is copied to a new 2000 MB stick, the total data remains 888 MB, so the new stick’s state must be:</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Used: 888 MB (with Music and Photos in the same internal ratio)</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Free: 2000 − 888 = 1112 MB</w:t>
      </w:r>
    </w:p>
    <w:p w14:paraId="157921A2">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Among the four chart options, only the one that correctly reflects “used ≈ 44%, free ≈ 56%” and maintains the original Music/Photos proportion is valid.</w:t>
      </w:r>
    </w:p>
    <w:p w14:paraId="58B467E1">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If a student mistakenly assumes the new stick “fills up automatically” or that “proportions reset,” they will choose incorrectly—precisely what this competency assesses: judging whether a visual/mathematical result makes sense in context.</w:t>
      </w:r>
    </w:p>
    <w:p w14:paraId="36C9C0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i w:val="0"/>
          <w:iCs w:val="0"/>
          <w:caps w:val="0"/>
          <w:color w:val="060A26"/>
          <w:spacing w:val="0"/>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#1：</w:t>
      </w:r>
      <w:r>
        <w:rPr>
          <w:rFonts w:hint="default" w:ascii="Times New Roman" w:hAnsi="Times New Roman" w:cs="Times New Roman" w:eastAsiaTheme="minorEastAsia"/>
          <w:b/>
          <w:bCs/>
          <w:i w:val="0"/>
          <w:iCs w:val="0"/>
          <w:caps w:val="0"/>
          <w:color w:val="060A26"/>
          <w:spacing w:val="0"/>
          <w:kern w:val="0"/>
          <w:sz w:val="20"/>
          <w:szCs w:val="20"/>
          <w:shd w:val="clear" w:fill="FFFFFF"/>
          <w:lang w:val="en-US" w:eastAsia="zh-CN" w:bidi="ar"/>
        </w:rPr>
        <w:t>Interpret a mathematical result back into the real-world context</w:t>
      </w:r>
    </w:p>
    <w:p w14:paraId="223972D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本题的核心操作是“复制全部内容到更大容量的新设备”。学生必须理解：文件不会因换盘而改变大小；新盘的“空闲空间”会显著增加；各类文件的绝对大小不变，因此它们在新盘中的相对占比会下降。例如，若旧盘中 Photos 占 33.8%，在新盘中应占约 16.9%（338/2000）。学生需将这一数值关系“翻译”为视觉图表中的扇区大小。</w:t>
      </w:r>
    </w:p>
    <w:p w14:paraId="1AC6E869">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这一过程正是将抽象数量关系（888 MB / 2000 MB）解释为现实设备状态（新U盘看起来“更空”）</w:t>
      </w:r>
    </w:p>
    <w:p w14:paraId="058DBF6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#1: Interpret a mathematical result back into the real-world context</w:t>
      </w:r>
    </w:p>
    <w:p w14:paraId="25A49EFF">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The core action is “copying all content to a larger-capacity device.” Students must understand:</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Files do not change size when moved;</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The new stick will have significantly more free space;</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The absolute sizes remain unchanged, so their relative proportions decrease on the larger drive.</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For example, if Photos were 33.8% on the old stick, they become ～16.9% on the new one (338 / 2000). Students must translate this numerical relationship into visual sector sizes in a chart.</w:t>
      </w:r>
    </w:p>
    <w:p w14:paraId="30F532A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This process exemplifies interpreting an abstract quantity (888 MB out of 2000 MB) as a tangible real-world state (the new USB drive appears “mostly empty”).</w:t>
      </w:r>
    </w:p>
    <w:p w14:paraId="527C8D16">
      <w:pPr>
        <w:keepNext w:val="0"/>
        <w:keepLines w:val="0"/>
        <w:pageBreakBefore w:val="0"/>
        <w:widowControl/>
        <w:suppressLineNumbers w:val="0"/>
        <w:shd w:val="clear" w:fill="FFFFFF"/>
        <w:kinsoku/>
        <w:wordWrap/>
        <w:overflowPunct/>
        <w:topLinePunct w:val="0"/>
        <w:autoSpaceDE/>
        <w:autoSpaceDN/>
        <w:bidi w:val="0"/>
        <w:adjustRightInd/>
        <w:snapToGrid/>
        <w:spacing w:beforeAutospacing="0" w:afterAutospacing="0" w:line="440" w:lineRule="exact"/>
        <w:ind w:left="0" w:leftChars="0" w:firstLine="0" w:firstLineChars="0"/>
        <w:jc w:val="both"/>
        <w:textAlignment w:val="auto"/>
        <w:outlineLvl w:val="9"/>
        <w:rPr>
          <w:rFonts w:hint="default" w:ascii="Times New Roman" w:hAnsi="Times New Roman" w:cs="Times New Roman" w:eastAsiaTheme="minorEastAsia"/>
          <w:i w:val="0"/>
          <w:iCs w:val="0"/>
          <w:caps w:val="0"/>
          <w:color w:val="060A26"/>
          <w:spacing w:val="0"/>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#6：</w:t>
      </w:r>
      <w:r>
        <w:rPr>
          <w:rFonts w:hint="default" w:ascii="Times New Roman" w:hAnsi="Times New Roman" w:cs="Times New Roman" w:eastAsiaTheme="minorEastAsia"/>
          <w:b/>
          <w:bCs/>
          <w:color w:val="000000"/>
          <w:kern w:val="0"/>
          <w:sz w:val="20"/>
          <w:szCs w:val="20"/>
          <w:lang w:val="en-US" w:eastAsia="zh-CN" w:bidi="ar"/>
        </w:rPr>
        <w:t>Use knowledge of how the real world impacts the outcomes and calculations of a mathematical procedure or model in order to make contextual judgments about how the results should be adjusted or applied</w:t>
      </w:r>
    </w:p>
    <w:p w14:paraId="40285A27">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学生需调用关于数字存储设备的基本常识：“复制”意味着数据完全保留，不增不减；更大容量的空U盘在复制小量数据后，大部分空间仍为空；文件类型（音乐、照片）不会因迁移而合并或改变属性。若缺乏此常识，可能误以为系统会“重新分配”空间或压缩数据。</w:t>
      </w:r>
    </w:p>
    <w:p w14:paraId="5A5461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440" w:lineRule="exact"/>
        <w:ind w:left="0" w:leftChars="0" w:right="0" w:firstLine="0" w:firstLineChars="0"/>
        <w:jc w:val="both"/>
        <w:textAlignment w:val="auto"/>
        <w:outlineLvl w:val="9"/>
        <w:rPr>
          <w:rFonts w:hint="default" w:ascii="Times New Roman" w:hAnsi="Times New Roman" w:cs="Times New Roman" w:eastAsiaTheme="minorEastAsia"/>
          <w:b/>
          <w:bCs/>
          <w:i w:val="0"/>
          <w:iCs w:val="0"/>
          <w:caps w:val="0"/>
          <w:color w:val="060A26"/>
          <w:spacing w:val="2"/>
          <w:sz w:val="20"/>
          <w:szCs w:val="20"/>
        </w:rPr>
      </w:pPr>
      <w:r>
        <w:rPr>
          <w:rFonts w:hint="default" w:ascii="Times New Roman" w:hAnsi="Times New Roman" w:cs="Times New Roman" w:eastAsiaTheme="minorEastAsia"/>
          <w:b/>
          <w:bCs/>
          <w:i w:val="0"/>
          <w:iCs w:val="0"/>
          <w:caps w:val="0"/>
          <w:color w:val="060A26"/>
          <w:spacing w:val="2"/>
          <w:sz w:val="20"/>
          <w:szCs w:val="20"/>
          <w:bdr w:val="none" w:color="auto" w:sz="0" w:space="0"/>
          <w:shd w:val="clear" w:fill="FFFFFF"/>
        </w:rPr>
        <w:t xml:space="preserve">#6: </w:t>
      </w:r>
      <w:r>
        <w:rPr>
          <w:rFonts w:hint="default" w:ascii="Times New Roman" w:hAnsi="Times New Roman" w:cs="Times New Roman" w:eastAsiaTheme="minorEastAsia"/>
          <w:b/>
          <w:bCs/>
          <w:color w:val="000000"/>
          <w:kern w:val="0"/>
          <w:sz w:val="20"/>
          <w:szCs w:val="20"/>
          <w:lang w:val="en-US" w:eastAsia="zh-CN" w:bidi="ar"/>
        </w:rPr>
        <w:t>Use knowledge of how the real world impacts the outcomes and calculations of a mathematical procedure or model in order to make contextual judgments about how the results should be adjusted or applied</w:t>
      </w:r>
    </w:p>
    <w:p w14:paraId="3420935D">
      <w:pPr>
        <w:keepNext w:val="0"/>
        <w:keepLines w:val="0"/>
        <w:pageBreakBefore w:val="0"/>
        <w:widowControl/>
        <w:numPr>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440" w:lineRule="exact"/>
        <w:ind w:left="0" w:leftChars="0" w:right="0" w:rightChars="0" w:firstLine="0" w:firstLineChars="0"/>
        <w:jc w:val="both"/>
        <w:textAlignment w:val="auto"/>
        <w:outlineLvl w:val="9"/>
        <w:rPr>
          <w:rFonts w:hint="default" w:ascii="Times New Roman" w:hAnsi="Times New Roman" w:cs="Times New Roman" w:eastAsiaTheme="minorEastAsia"/>
          <w:color w:val="060A26"/>
          <w:spacing w:val="0"/>
          <w:sz w:val="20"/>
          <w:szCs w:val="20"/>
        </w:rPr>
      </w:pP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Students must apply basic real-world knowledge about digital storage:“Copying” preserves all data exactly—no loss or gain;</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A larger empty drive will appear mostly free after copying a small dataset;</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File types (music, photos) retain their identity and size during transfer.</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lang w:val="en-US" w:eastAsia="zh-CN"/>
        </w:rPr>
        <w:t xml:space="preserve"> </w:t>
      </w:r>
      <w:r>
        <w:rPr>
          <w:rFonts w:hint="default" w:ascii="Times New Roman" w:hAnsi="Times New Roman" w:cs="Times New Roman" w:eastAsiaTheme="minorEastAsia"/>
          <w:i w:val="0"/>
          <w:iCs w:val="0"/>
          <w:caps w:val="0"/>
          <w:color w:val="060A26"/>
          <w:spacing w:val="0"/>
          <w:sz w:val="20"/>
          <w:szCs w:val="20"/>
          <w:bdr w:val="none" w:color="auto" w:sz="0" w:space="0"/>
          <w:shd w:val="clear" w:fill="FFFFFF"/>
        </w:rPr>
        <w:t>Without this knowledge, a student might wrongly assume the system “reallocates” space or compresses data.</w:t>
      </w:r>
    </w:p>
    <w:p w14:paraId="108E83A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8BF4F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2026-01-13T01:17:15Z</dcterms:created>
  <dc:creator>JZ-MC</dc:creator>
  <cp:lastModifiedBy>陈觅科</cp:lastModifiedBy>
  <dcterms:modified xsi:type="dcterms:W3CDTF">2026-01-13T02:46:38Z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eyJoZGlkIjoiZTAxZjY3MzlmZWZjMWMzMzZiYTc5NzgzNjQ0ZjRkZTciLCJ1c2VySWQiOiIxNjgzMDA5MTM4In0=</vt:lpwstr>
  </property>
  <property fmtid="{D5CDD505-2E9C-101B-9397-08002B2CF9AE}" pid="4" name="ICV">
    <vt:lpwstr>8409039953904735AE28FE33109CD506_12</vt:lpwstr>
  </property>
</Properties>
</file>