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81F3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4</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Make mathematical diagrams, graphs, constructions or computing artifacts</w:t>
      </w:r>
    </w:p>
    <w:p w14:paraId="7F7C490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分析：这是本题最核心的操作。地图上的油污形状是不规则的。为了估算面积，学生需要主动“构造”一个便于计算的几何近似图形，或通过某种方法从原图中系统地提取面积信息。</w:t>
      </w:r>
    </w:p>
    <w:p w14:paraId="6B7E21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题目体现：典型的策略包括：1) 覆盖法：用眼睛或铅笔在图上将不规则形状近似为规则图形（如椭圆、多个矩形、三角形组合）；2) 网格计数法：在图上（或想象中）覆盖透明方格纸，数出油污覆盖的方格数（完整和部分）。这都是在“制作”一个新的、可测量的数学表示，并从中提取关键数据（近似图形的尺寸或方格数）。</w:t>
      </w:r>
    </w:p>
    <w:p w14:paraId="20E602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4</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Make mathematical diagrams, graphs, constructions or computing artifacts</w:t>
      </w:r>
    </w:p>
    <w:p w14:paraId="4095502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most central operation in this problem. The shape of the oil spill on the map is irregular. To estimate its area, students need to actively "construct" a geometric approximation that is easier to calculate, or systematically extract area information from the original image through some method.</w:t>
      </w:r>
    </w:p>
    <w:p w14:paraId="545BFE8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Typical strategies include: 1) Overlay/Approximation Method: Visually or with a pencil, approximate the irregular shape on the map as a regular shape (e.g., an ellipse, a combination of rectangles/triangles). 2) Grid-Counting Method: Overlay (or imagine overlaying) a transparent grid on the map and count the number of squares (full and partial) covered by the spill. Both involve "making" a new, measurable mathematical representation and extracting key data from it (dimensions of the approximate shape or grid square counts).</w:t>
      </w:r>
    </w:p>
    <w:p w14:paraId="60033A7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Manipulate numbers, graphical and statistical data and information, algebraic expressions and equations, and geometric representations</w:t>
      </w:r>
    </w:p>
    <w:p w14:paraId="326F24E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分析：学生需要直接处理图形信息（地图上的形状、比例尺）和数字信息（比例尺数值、计算结果）。</w:t>
      </w:r>
    </w:p>
    <w:p w14:paraId="4E27A0B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操作流程包括：识别地图比例尺并理解其含义；测量或估算所构造的近似图形的尺寸（如近似的椭圆长轴和短轴在地图上的长度）；进行单位换算（将地图上的厘米/毫米长度通过比例尺转换为实际公里长度）；最后进行面积计算。整个过程紧密交织着图形处理和数字运算。</w:t>
      </w:r>
    </w:p>
    <w:p w14:paraId="7A8485C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sz w:val="20"/>
          <w:szCs w:val="20"/>
        </w:rPr>
        <w:t>Manipulate numbers, graphical and statistical data and information, algebraic expressions and equations, and geometric representations</w:t>
      </w:r>
    </w:p>
    <w:p w14:paraId="1613BE0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Students need to directly manipulate graphical information (the shape on the map, the scale) and numerical information (scale value, calculation results).</w:t>
      </w:r>
    </w:p>
    <w:p w14:paraId="0ACB65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The operational flow includes: identifying the map scale and understanding its meaning; measuring or estimating the dimensions of the constructed approximate shape (e.g., the lengths of the major and minor axes of an approximate ellipse on the map); performing unit conversion (converting lengths in cm/mm on the map to actual km lengths using the scale); and finally performing area calculations. The entire process tightly intertwines graphical manipulation and numerical operations.</w:t>
      </w:r>
    </w:p>
    <w:p w14:paraId="45AC4A9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#12：</w:t>
      </w:r>
      <w:r>
        <w:rPr>
          <w:rFonts w:hint="default" w:ascii="Times New Roman" w:hAnsi="Times New Roman" w:cs="Times New Roman" w:eastAsiaTheme="minorEastAsia"/>
          <w:b/>
          <w:bCs/>
          <w:color w:val="000000"/>
          <w:sz w:val="20"/>
          <w:szCs w:val="20"/>
        </w:rPr>
        <w:t>Use a multi-step procedure leading to a mathematical solution, conclusion or generalisation</w:t>
      </w:r>
    </w:p>
    <w:p w14:paraId="5BDA172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解题需清晰的多阶段流程，例如（以“近似为圆”为例）：</w:t>
      </w:r>
    </w:p>
    <w:p w14:paraId="6D6668C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观察油污形状，判断是否可近似为圆形；</w:t>
      </w:r>
    </w:p>
    <w:p w14:paraId="41C3EFB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用尺子测量图上直径（如 4 cm）；</w:t>
      </w:r>
    </w:p>
    <w:p w14:paraId="5A792CE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计算图上面积：π × (2)² ≈ 12.56 cm²；</w:t>
      </w:r>
    </w:p>
    <w:p w14:paraId="439C87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应用面积比例：12.56 × 100 = 1256 km²；</w:t>
      </w:r>
    </w:p>
    <w:p w14:paraId="763F7DD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四舍五入或给出合理估算（如“约 1300 km²”）。</w:t>
      </w:r>
    </w:p>
    <w:p w14:paraId="5201162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若采用方格法，则步骤为：覆盖网格 → 数完整/部分方格 → 求和 → 换算。</w:t>
      </w:r>
    </w:p>
    <w:p w14:paraId="08E8645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无论哪种方法，都要求结构化、有序的多步执行，符合能力 #12。</w:t>
      </w:r>
    </w:p>
    <w:p w14:paraId="302C576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#12: Use a multi-step procedure leading to a mathematical solution, conclusion or generalisation</w:t>
      </w:r>
    </w:p>
    <w:p w14:paraId="14AC15B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Solving requires a clear sequence of steps. For example, using the “approximate as a circle” method:</w:t>
      </w:r>
    </w:p>
    <w:p w14:paraId="292756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Observe the oil slick and decide a circular approximation is reasonable;</w:t>
      </w:r>
    </w:p>
    <w:p w14:paraId="61D12B2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Measure the diameter on the map (e.g., 4 cm);</w:t>
      </w:r>
    </w:p>
    <w:p w14:paraId="20AFEBC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Compute map area: π × (2)² ≈ 12.56 cm²;</w:t>
      </w:r>
    </w:p>
    <w:p w14:paraId="521E8F1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Convert using area scale: 12.56 × 100 = 1256 km²;</w:t>
      </w:r>
    </w:p>
    <w:p w14:paraId="34D0EE8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Round to a sensible estimate (e.g., “about 1300 km²”).</w:t>
      </w:r>
    </w:p>
    <w:p w14:paraId="6B5C303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Alternatively, using the grid method:</w:t>
      </w:r>
    </w:p>
    <w:p w14:paraId="4407E06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Overlay a grid on the map;</w:t>
      </w:r>
    </w:p>
    <w:p w14:paraId="348F993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Count full and partial squares;</w:t>
      </w:r>
    </w:p>
    <w:p w14:paraId="64D41AB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Sum to get total map area;</w:t>
      </w:r>
    </w:p>
    <w:p w14:paraId="297A83A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Multiply by 100 to get km².</w:t>
      </w:r>
    </w:p>
    <w:p w14:paraId="5414C7B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Both approaches require structured, sequential execution, fully aligning with Competency #12.</w:t>
      </w:r>
    </w:p>
    <w:p w14:paraId="19F5D5A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color w:val="000000"/>
          <w:sz w:val="20"/>
          <w:szCs w:val="20"/>
        </w:rPr>
        <w:t>Understand and utilise constructs based on definitions, rules and formal systems including employing familiar algorithms</w:t>
      </w:r>
    </w:p>
    <w:p w14:paraId="33ED343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学生需要理解面积和比例尺的基本数学定义和规则。</w:t>
      </w:r>
    </w:p>
    <w:p w14:paraId="7DAEBA8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w:t>
      </w:r>
    </w:p>
    <w:p w14:paraId="205D402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关键的规则系统包括：</w:t>
      </w:r>
    </w:p>
    <w:p w14:paraId="493686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比例尺的概念与换算规则：理解地图上长度与实际长度的线性比例关系。</w:t>
      </w:r>
    </w:p>
    <w:p w14:paraId="060E4B0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面积公式：根据所选近似图形，运用正确的面积公式（如矩形、圆形、椭圆、或通过方格计数法时的“每个方格代表xx km²”）。</w:t>
      </w:r>
    </w:p>
    <w:p w14:paraId="0680CB3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单位换算：确保长度和面积单位的一致性和正确换算。</w:t>
      </w:r>
    </w:p>
    <w:p w14:paraId="06F917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color w:val="000000"/>
          <w:sz w:val="20"/>
          <w:szCs w:val="20"/>
        </w:rPr>
        <w:t>Understand and utilise constructs based on definitions, rules and formal systems including employing familiar algorithms</w:t>
      </w:r>
    </w:p>
    <w:p w14:paraId="3C99B1E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need to understand the basic mathematical definitions and rules for area and scale.</w:t>
      </w:r>
    </w:p>
    <w:p w14:paraId="04F852E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Manifestation in the Question: </w:t>
      </w:r>
    </w:p>
    <w:p w14:paraId="66FE8C2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Key rule systems include:</w:t>
      </w:r>
    </w:p>
    <w:p w14:paraId="6D30070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Concept and conversion rule of scale: Understanding the linear proportional relationship between lengths on the map and actual lengths.</w:t>
      </w:r>
    </w:p>
    <w:p w14:paraId="4778EE4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Area formulas: Using the correct area formula based on the chosen approximation (e.g., rectangle, circle, ellipse, or "each square represents xx km²" when using grid counting).</w:t>
      </w:r>
    </w:p>
    <w:p w14:paraId="5946C72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Unit conversion: Ensuring consistency and correct conversion of length and area units.</w:t>
      </w:r>
    </w:p>
    <w:p w14:paraId="4E4CA2C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13</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Use an understanding of the context to guide or expedite the mathematical solving process, e.g. working to a context-appropriate level of accuracy</w:t>
      </w:r>
    </w:p>
    <w:p w14:paraId="70ACA0E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分析：“估算”一词和“油污扩散”这一现实情境强烈暗示了解题的性质和精度要求。</w:t>
      </w:r>
    </w:p>
    <w:p w14:paraId="019FC8C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情境告诉学生这是一个估算问题，而非精确计算。因此，他们可以采用合理的近似方法（如将形状视为椭圆），并且结果可能是一个范围或近似值，不需要绝对精确。这指导了他们选择策略的倾向和对待结果的态度。</w:t>
      </w:r>
    </w:p>
    <w:p w14:paraId="5E66E8E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13</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Use an understanding of the context to guide or expedite the mathematical solving process, e.g. working to a context-appropriate level of accuracy</w:t>
      </w:r>
    </w:p>
    <w:bookmarkEnd w:id="0"/>
    <w:p w14:paraId="6BD81B4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word "estimate" and the real-world context of an "oil spill" strongly imply the nature and precision requirements of the solution.</w:t>
      </w:r>
    </w:p>
    <w:p w14:paraId="22E836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The context informs students that this is an estimation problem, not an exact calculation. Therefore, they can employ reasonable approximation methods (e.g., treating the shape as an ellipse), and the result can be a range or approximate value, not needing absolute precision. This guides their tendency in strategy selection and their attitude towards the result.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011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2026-01-16T01:03:06Z</dcterms:created>
  <dc:creator>JZ-MC</dc:creator>
  <cp:lastModifiedBy>陈觅科</cp:lastModifiedBy>
  <dcterms:modified xsi:type="dcterms:W3CDTF">2026-01-16T01:39:14Z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eyJoZGlkIjoiZTAxZjY3MzlmZWZjMWMzMzZiYTc5NzgzNjQ0ZjRkZTciLCJ1c2VySWQiOiIxNjgzMDA5MTM4In0=</vt:lpwstr>
  </property>
  <property fmtid="{D5CDD505-2E9C-101B-9397-08002B2CF9AE}" pid="4" name="ICV">
    <vt:lpwstr>4DCB741FEE884729AB5A6FFDC1110733_12</vt:lpwstr>
  </property>
</Properties>
</file>