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41E7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</w:pPr>
      <w:r>
        <w:rPr>
          <w:rStyle w:val="6"/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#3：</w:t>
      </w:r>
      <w:r>
        <w:rPr>
          <w:rStyle w:val="6"/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Implement a given strategy to determine a mathematical solution</w:t>
      </w:r>
    </w:p>
    <w:p w14:paraId="3C1C31B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题目明确要求计算百分比增长，需用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差值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  <w:lang w:val="en-US" w:eastAsia="zh-CN"/>
        </w:rPr>
        <w:t>/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原值×100%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 这一固定策略执行。</w:t>
      </w:r>
    </w:p>
    <w:p w14:paraId="16FE489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Style w:val="6"/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#3：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Implement a given strategy to determine a mathematical solution</w:t>
      </w:r>
    </w:p>
    <w:p w14:paraId="2460293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The problem clearly requires calculating the percentage increase, using the fixed strategy of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difference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  <w:lang w:val="en-US" w:eastAsia="zh-CN"/>
        </w:rPr>
        <w:t>/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bdr w:val="none" w:color="auto" w:sz="0" w:space="0"/>
          <w:shd w:val="clear" w:fill="FFFFFF"/>
        </w:rPr>
        <w:t>original value×100%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.</w:t>
      </w:r>
    </w:p>
    <w:p w14:paraId="670E0C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#7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Manipulate numbers, graphical and statistical data and information, algebraic expressions and equations, and geometric representations</w:t>
      </w:r>
    </w:p>
    <w:p w14:paraId="49ECDE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学生需：</w:t>
      </w:r>
    </w:p>
    <w:p w14:paraId="7A80D5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识别两个数值（78 和 110）；</w:t>
      </w:r>
    </w:p>
    <w:p w14:paraId="0325D7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构造差值（110 − 78）；</w:t>
      </w:r>
    </w:p>
    <w:p w14:paraId="5B0D5F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建立百分比公式（差值 ÷ 原始值 × 100%）；</w:t>
      </w:r>
    </w:p>
    <w:p w14:paraId="4EF1F6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执行数值运算。</w:t>
      </w:r>
    </w:p>
    <w:p w14:paraId="5AFB82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虽未涉及图表或代数符号，但数值与公式的操作是典型的数据处理行为，属于第7项范畴。</w:t>
      </w:r>
    </w:p>
    <w:p w14:paraId="1D9192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#7: Manipulate numbers, graphical and statistical data, algebraic expressions, equations, and geometric representations</w:t>
      </w:r>
    </w:p>
    <w:p w14:paraId="2EB3D9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Students must:</w:t>
      </w:r>
    </w:p>
    <w:p w14:paraId="0A0844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Identify two numerical values (78 and 110);</w:t>
      </w:r>
    </w:p>
    <w:p w14:paraId="0A5529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Compute their difference (110 − 78);</w:t>
      </w:r>
    </w:p>
    <w:p w14:paraId="308DC33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Apply the percentage formula: (difference ÷ original) × 100%;</w:t>
      </w:r>
    </w:p>
    <w:p w14:paraId="502DB0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Carry out the arithmetic.</w:t>
      </w:r>
    </w:p>
    <w:p w14:paraId="4651EF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Although no graphs or algebraic symbols are involved, the manipulation of numbers and formulas constitutes fundamental data handling, fitting squarely within Competency #7.</w:t>
      </w:r>
    </w:p>
    <w:p w14:paraId="3061ADB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leftChars="0" w:right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  <w:lang w:val="en-US" w:eastAsia="zh-CN"/>
        </w:rPr>
        <w:t>#1</w:t>
      </w: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</w:rPr>
        <w:t>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Perform a simple calculation</w:t>
      </w:r>
    </w:p>
    <w:p w14:paraId="5C5D7ED6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本题的核心是执行一个标准的百分比变化计算：</w:t>
      </w:r>
    </w:p>
    <w:p w14:paraId="2B99602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110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−7878×100%=3278×100%≈41%78110−78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×100%=7832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×100%≈41%</w:t>
      </w:r>
    </w:p>
    <w:p w14:paraId="6ED312E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尽管涉及除法和乘法，但步骤直接、无复杂建模，属于基础算术操作，完全契合第1项。</w:t>
      </w:r>
    </w:p>
    <w:p w14:paraId="20231B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leftChars="0" w:right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</w:rPr>
        <w:t>#1: Perform a simple calculation</w:t>
      </w:r>
    </w:p>
    <w:p w14:paraId="2B1CF572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The core of the task is a standard percentage change computation:</w:t>
      </w:r>
    </w:p>
    <w:p w14:paraId="6C79E67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110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−7878×100%=3278×100%≈41%78110−78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×100%=7832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​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×100%≈41%</w:t>
      </w:r>
    </w:p>
    <w:p w14:paraId="6A07AAD3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Although it involves division and multiplication, the steps are straightforward and require no complex modeling—this is basic arithmetic, fully aligned with Competency #1.</w:t>
      </w:r>
    </w:p>
    <w:p w14:paraId="7AC917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#13: 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Use an understanding of the context to guide or expedite the mathematical solving process, e.g. working to a context-appropriate level of accuracy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 xml:space="preserve"> </w:t>
      </w:r>
    </w:p>
    <w:p w14:paraId="42FD0D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分析： 该问题以企鹅蛋的重量为背景，虽然背景本身不影响计算方法，但理解这是一个关于“重量”和“百分比”的现实世界问题有助于理解问题目标，并判断最终答案是否合理（例如，答案是一个正百分比，因为第二个蛋更重）。</w:t>
      </w:r>
    </w:p>
    <w:p w14:paraId="3A9653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 xml:space="preserve">#13: 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Use an understanding of the context to guide or expedite the mathematical solving process, e.g. working to a context-appropriate level of accuracy</w:t>
      </w:r>
    </w:p>
    <w:p w14:paraId="5F0BAC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Analysis: The problem is set in the context of penguin egg weights. While the context itself doesn't change the calculation method, understanding that it's a real-world problem about "weight" and "percentage" helps in comprehending the goal and judging the reasonableness of the final answer (e.g., the answer is a positive percentage because the second egg is heavier).</w:t>
      </w:r>
    </w:p>
    <w:p w14:paraId="58A539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  <w:lang w:val="en-US" w:eastAsia="zh-CN"/>
        </w:rPr>
        <w:t>#5</w:t>
      </w:r>
      <w:r>
        <w:rPr>
          <w:rFonts w:hint="default" w:ascii="Times New Roman" w:hAnsi="Times New Roman" w:cs="Times New Roman" w:eastAsiaTheme="minorEastAsia"/>
          <w:b/>
          <w:bCs/>
          <w:sz w:val="20"/>
          <w:szCs w:val="20"/>
        </w:rPr>
        <w:t>：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0"/>
          <w:szCs w:val="20"/>
        </w:rPr>
        <w:t>Understand and utilise constructs based on definitions, rules and formal systems including employing familiar algorithms</w:t>
      </w:r>
    </w:p>
    <w:p w14:paraId="45AF34C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中等相关：百分比变化是一个明确定义的数学概念，其计算遵循固定规则(新−旧)/旧 × 100%。</w:t>
      </w:r>
    </w:p>
    <w:p w14:paraId="5BBEE1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outlineLvl w:val="9"/>
        <w:rPr>
          <w:rFonts w:hint="default" w:ascii="Times New Roman" w:hAnsi="Times New Roman" w:cs="Times New Roman" w:eastAsiaTheme="minorEastAsia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sz w:val="20"/>
          <w:szCs w:val="20"/>
        </w:rPr>
        <w:t>学生需调用这一标准化算法，体现对形式规则的理解与应用。</w:t>
      </w:r>
    </w:p>
    <w:p w14:paraId="345B65A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left="0" w:leftChars="0" w:right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color w:val="060A26"/>
          <w:spacing w:val="2"/>
          <w:sz w:val="20"/>
          <w:szCs w:val="20"/>
          <w:bdr w:val="none" w:color="auto" w:sz="0" w:space="0"/>
          <w:shd w:val="clear" w:fill="FFFFFF"/>
        </w:rPr>
        <w:t>#5: Understand and utilise constructs based on definitions, rules and formal systems, including employing familiar algorithms</w:t>
      </w:r>
    </w:p>
    <w:p w14:paraId="04ED45A7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Moderately relevant: Percentage increase is a clearly defined mathematical concept governed by a fixed rule:</w:t>
      </w:r>
    </w:p>
    <w:p w14:paraId="4F00353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new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−original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)/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original×100%</w:t>
      </w:r>
    </w:p>
    <w:p w14:paraId="47DDE626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Times New Roman" w:hAnsi="Times New Roman" w:cs="Times New Roman" w:eastAsiaTheme="minorEastAsia"/>
          <w:color w:val="060A26"/>
          <w:spacing w:val="0"/>
          <w:sz w:val="20"/>
          <w:szCs w:val="20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color w:val="060A26"/>
          <w:spacing w:val="0"/>
          <w:sz w:val="20"/>
          <w:szCs w:val="20"/>
          <w:bdr w:val="none" w:color="auto" w:sz="0" w:space="0"/>
          <w:shd w:val="clear" w:fill="FFFFFF"/>
        </w:rPr>
        <w:t>Students must invoke this standardized algorithm, demonstrating understanding and application of a formal mathematical structure.</w:t>
      </w:r>
    </w:p>
    <w:p w14:paraId="289A17F9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M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4B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2026-01-26T01:36:43Z</dcterms:created>
  <dc:creator>JZ-MC</dc:creator>
  <cp:lastModifiedBy>陈觅科</cp:lastModifiedBy>
  <dcterms:modified xsi:type="dcterms:W3CDTF">2026-01-26T02:24:26Z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eyJoZGlkIjoiZjJhNWY1ZmU1YzliNjVjYTk1YzAzZmI0MWI1MjFjMTIiLCJ1c2VySWQiOiIxNjY3MDYxNDUxIn0=</vt:lpwstr>
  </property>
  <property fmtid="{D5CDD505-2E9C-101B-9397-08002B2CF9AE}" pid="4" name="ICV">
    <vt:lpwstr>DE169F374E7940EEA6811A88AA13CE78_12</vt:lpwstr>
  </property>
</Properties>
</file>