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AB165">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4：Read, decode and make sense of statements, questions, tasks, objects or</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images to create a model of the situation</w:t>
      </w:r>
    </w:p>
    <w:p w14:paraId="7B00E9CF">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具体体现：题目提供了文字描述（圆形空间、三个门翼、两个开口、空气自由流动的条件）和示意图（门翼的不同位置、开口的虚线弧）。解题者需要正确理解“密封空间”的含义——当开口过大时，门翼无法同时遮挡入口和出口，导致空气直通。同时需要从图中推断开口的位置关系（通常为对径分布）。这是建立几何模型的基础。</w:t>
      </w:r>
    </w:p>
    <w:p w14:paraId="25E15EB6">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4：Read, decode and make sense of statements, questions, tasks, objects or</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images to create a model of the situation</w:t>
      </w:r>
    </w:p>
    <w:p w14:paraId="75E85F1B">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Concrete manifestation: The problem provides text descriptions (circular space, three wings, two openings, condition for free airflow) and diagrams (different wing positions, dotted arcs). The solver must correctly understand the meaning of “sealed space” – when openings are too large, the wings cannot simultaneously block the entrance and exit, allowing air to flow straight through. The diagrams also imply the positions of the openings (typically diametrically opposite). This is the basis for building a geometric model.</w:t>
      </w:r>
    </w:p>
    <w:p w14:paraId="0308667D">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7：Simplify or decompose a situation or problem in order to make it amenable to</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mathematical analysis</w:t>
      </w:r>
    </w:p>
    <w:p w14:paraId="39C30AC8">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具体体现：将三维旋转门简化为二维圆周上的几何问题；忽略门翼的厚度，视其为径向直线；忽略空气动力学细节，仅考虑几何遮挡；将“空气自由流动”简化为“存在某个旋转角度使得两个开口同时不被任何叶片遮挡”；将连续旋转问题分解为对临界角度的分析。</w:t>
      </w:r>
    </w:p>
    <w:p w14:paraId="42799436">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7：Simplify or decompose a situation or problem in order to make it amenable to</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mathematical analysis</w:t>
      </w:r>
    </w:p>
    <w:p w14:paraId="38867FEB">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Concrete manifestation: Simplify the 3D revolving door into a 2D circle problem; ignore wing thickness, treat them as radial lines; ignore aerodynamic details, focus only on geometric blocking; simplify “free airflow” to “there exists a rotation angle where both openings are simultaneously uncovered by any wing”; reduce the continuous rotation problem to an analysis of critical angles.</w:t>
      </w:r>
    </w:p>
    <w:p w14:paraId="0FD54EAA">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5：Recognise mathematical structure (including regularities, relationships, and</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patterns) in problems or situations</w:t>
      </w:r>
    </w:p>
    <w:p w14:paraId="5C4E0A02">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具体体现：题目中隐含了圆、扇形、等分角（三个门翼将圆分成三个120°的扇形）、弧长与圆心角的关系、旋转对称性和周期性。空气自由流动的条件转化为几何覆盖问题：三个均匀分布的径向叶片（点）在圆周上旋转，两个固定弧段（开口）是否总能被至少一个叶片遮挡。这种结构是典型的圆周上的点与区间覆盖模式。</w:t>
      </w:r>
    </w:p>
    <w:p w14:paraId="2ACE2858">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5：Recognise mathematical structure (including regularities, relationships, and</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patterns) in problems or situations</w:t>
      </w:r>
    </w:p>
    <w:p w14:paraId="4297F5B2">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Concrete manifestation: The problem implicitly involves circles, sectors, equal angles (three wings divide the circle into three 120° sectors), the relationship between arc length and central angle, rotational symmetry, and periodicity. The condition for free airflow translates into a geometric covering problem: given three uniformly spaced radial blades (points) rotating on the circumference, can two fixed arcs (openings) always be blocked by at least one blade? This structure is a typical “points vs. intervals on a circle” covering problem.</w:t>
      </w:r>
    </w:p>
    <w:p w14:paraId="2795FA78">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caps w:val="0"/>
          <w:color w:val="0F1115"/>
          <w:spacing w:val="0"/>
          <w:sz w:val="24"/>
          <w:szCs w:val="24"/>
          <w:shd w:val="clear" w:fill="FFFFFF"/>
        </w:rPr>
      </w:pPr>
      <w:r>
        <w:rPr>
          <w:rFonts w:hint="default" w:ascii="Times New Roman" w:hAnsi="Times New Roman" w:eastAsia="宋体" w:cs="Times New Roman"/>
          <w:b/>
          <w:bCs/>
          <w:caps w:val="0"/>
          <w:color w:val="0F1115"/>
          <w:spacing w:val="0"/>
          <w:sz w:val="24"/>
          <w:szCs w:val="24"/>
          <w:shd w:val="clear" w:fill="FFFFFF"/>
          <w:lang w:val="en-US" w:eastAsia="zh-CN"/>
        </w:rPr>
        <w:t>#</w:t>
      </w:r>
      <w:r>
        <w:rPr>
          <w:rFonts w:hint="default" w:ascii="Times New Roman" w:hAnsi="Times New Roman" w:eastAsia="宋体" w:cs="Times New Roman"/>
          <w:b/>
          <w:bCs/>
          <w:caps w:val="0"/>
          <w:color w:val="0F1115"/>
          <w:spacing w:val="0"/>
          <w:sz w:val="24"/>
          <w:szCs w:val="24"/>
          <w:shd w:val="clear" w:fill="FFFFFF"/>
        </w:rPr>
        <w:t>6：Identify and describe the mathematical aspects of a real-world problem</w:t>
      </w:r>
      <w:r>
        <w:rPr>
          <w:rFonts w:hint="default" w:ascii="Times New Roman" w:hAnsi="Times New Roman" w:eastAsia="宋体" w:cs="Times New Roman"/>
          <w:b/>
          <w:bCs/>
          <w:caps w:val="0"/>
          <w:color w:val="0F1115"/>
          <w:spacing w:val="0"/>
          <w:sz w:val="24"/>
          <w:szCs w:val="24"/>
          <w:shd w:val="clear" w:fill="FFFFFF"/>
          <w:lang w:val="en-US" w:eastAsia="zh-CN"/>
        </w:rPr>
        <w:t xml:space="preserve"> </w:t>
      </w:r>
      <w:r>
        <w:rPr>
          <w:rFonts w:hint="default" w:ascii="Times New Roman" w:hAnsi="Times New Roman" w:eastAsia="宋体" w:cs="Times New Roman"/>
          <w:b/>
          <w:bCs/>
          <w:caps w:val="0"/>
          <w:color w:val="0F1115"/>
          <w:spacing w:val="0"/>
          <w:sz w:val="24"/>
          <w:szCs w:val="24"/>
          <w:shd w:val="clear" w:fill="FFFFFF"/>
        </w:rPr>
        <w:t>situation including identifying the significant variables</w:t>
      </w:r>
    </w:p>
    <w:p w14:paraId="2AC6D65D">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0F1115"/>
          <w:spacing w:val="0"/>
          <w:sz w:val="24"/>
          <w:szCs w:val="24"/>
          <w:shd w:val="clear" w:fill="FFFFFF"/>
        </w:rPr>
      </w:pPr>
      <w:r>
        <w:rPr>
          <w:rStyle w:val="6"/>
          <w:rFonts w:hint="default" w:ascii="Times New Roman" w:hAnsi="Times New Roman" w:eastAsia="宋体" w:cs="Times New Roman"/>
          <w:b w:val="0"/>
          <w:bCs w:val="0"/>
          <w:i w:val="0"/>
          <w:iCs w:val="0"/>
          <w:caps w:val="0"/>
          <w:color w:val="0F1115"/>
          <w:spacing w:val="0"/>
          <w:sz w:val="24"/>
          <w:szCs w:val="24"/>
          <w:shd w:val="clear" w:fill="FFFFFF"/>
        </w:rPr>
        <w:t>具体体现</w:t>
      </w:r>
      <w:r>
        <w:rPr>
          <w:rFonts w:hint="default" w:ascii="Times New Roman" w:hAnsi="Times New Roman" w:eastAsia="宋体" w:cs="Times New Roman"/>
          <w:b w:val="0"/>
          <w:bCs w:val="0"/>
          <w:i w:val="0"/>
          <w:iCs w:val="0"/>
          <w:caps w:val="0"/>
          <w:color w:val="0F1115"/>
          <w:spacing w:val="0"/>
          <w:sz w:val="24"/>
          <w:szCs w:val="24"/>
          <w:shd w:val="clear" w:fill="FFFFFF"/>
        </w:rPr>
        <w:t>：</w:t>
      </w:r>
      <w:r>
        <w:rPr>
          <w:rFonts w:hint="default" w:ascii="Times New Roman" w:hAnsi="Times New Roman" w:eastAsia="宋体" w:cs="Times New Roman"/>
          <w:i w:val="0"/>
          <w:iCs w:val="0"/>
          <w:caps w:val="0"/>
          <w:color w:val="0F1115"/>
          <w:spacing w:val="0"/>
          <w:sz w:val="24"/>
          <w:szCs w:val="24"/>
          <w:shd w:val="clear" w:fill="FFFFFF"/>
        </w:rPr>
        <w:t>从实际问题中抽象出关键数学变量：圆的半径 </w:t>
      </w:r>
      <w:r>
        <w:rPr>
          <w:rFonts w:hint="default" w:ascii="Times New Roman" w:hAnsi="Times New Roman" w:eastAsia="宋体" w:cs="Times New Roman"/>
          <w:i w:val="0"/>
          <w:iCs w:val="0"/>
          <w:caps w:val="0"/>
          <w:color w:val="0F1115"/>
          <w:spacing w:val="0"/>
          <w:sz w:val="24"/>
          <w:szCs w:val="24"/>
          <w:bdr w:val="none" w:color="auto" w:sz="0" w:space="0"/>
          <w:shd w:val="clear" w:fill="FFFFFF"/>
        </w:rPr>
        <w:t>R</w:t>
      </w:r>
      <w:r>
        <w:rPr>
          <w:rFonts w:hint="default" w:ascii="Times New Roman" w:hAnsi="Times New Roman" w:eastAsia="宋体" w:cs="Times New Roman"/>
          <w:i w:val="0"/>
          <w:iCs w:val="0"/>
          <w:caps w:val="0"/>
          <w:color w:val="0F1115"/>
          <w:spacing w:val="0"/>
          <w:sz w:val="24"/>
          <w:szCs w:val="24"/>
          <w:bdr w:val="none" w:color="auto" w:sz="0" w:space="0"/>
          <w:shd w:val="clear" w:fill="FFFFFF"/>
        </w:rPr>
        <w:t>=100 cm</w:t>
      </w:r>
      <w:r>
        <w:rPr>
          <w:rFonts w:hint="default" w:ascii="Times New Roman" w:hAnsi="Times New Roman" w:eastAsia="宋体" w:cs="Times New Roman"/>
          <w:i w:val="0"/>
          <w:iCs w:val="0"/>
          <w:caps w:val="0"/>
          <w:color w:val="0F1115"/>
          <w:spacing w:val="0"/>
          <w:sz w:val="24"/>
          <w:szCs w:val="24"/>
          <w:shd w:val="clear" w:fill="FFFFFF"/>
        </w:rPr>
        <w:t>（直径200 cm）、门翼数量（3个）、开口弧长 </w:t>
      </w:r>
      <w:r>
        <w:rPr>
          <w:rFonts w:hint="default" w:ascii="Times New Roman" w:hAnsi="Times New Roman" w:eastAsia="宋体" w:cs="Times New Roman"/>
          <w:i w:val="0"/>
          <w:iCs w:val="0"/>
          <w:caps w:val="0"/>
          <w:color w:val="0F1115"/>
          <w:spacing w:val="0"/>
          <w:sz w:val="24"/>
          <w:szCs w:val="24"/>
          <w:bdr w:val="none" w:color="auto" w:sz="0" w:space="0"/>
          <w:shd w:val="clear" w:fill="FFFFFF"/>
        </w:rPr>
        <w:t>L</w:t>
      </w:r>
      <w:r>
        <w:rPr>
          <w:rFonts w:hint="default" w:ascii="Times New Roman" w:hAnsi="Times New Roman" w:eastAsia="宋体" w:cs="Times New Roman"/>
          <w:i w:val="0"/>
          <w:iCs w:val="0"/>
          <w:caps w:val="0"/>
          <w:color w:val="0F1115"/>
          <w:spacing w:val="0"/>
          <w:sz w:val="24"/>
          <w:szCs w:val="24"/>
          <w:shd w:val="clear" w:fill="FFFFFF"/>
        </w:rPr>
        <w:t>（待求）、开口对应的圆心角 </w:t>
      </w:r>
      <w:r>
        <w:rPr>
          <w:rFonts w:hint="default" w:ascii="Times New Roman" w:hAnsi="Times New Roman" w:eastAsia="宋体" w:cs="Times New Roman"/>
          <w:i w:val="0"/>
          <w:iCs w:val="0"/>
          <w:caps w:val="0"/>
          <w:color w:val="0F1115"/>
          <w:spacing w:val="0"/>
          <w:sz w:val="24"/>
          <w:szCs w:val="24"/>
          <w:bdr w:val="none" w:color="auto" w:sz="0" w:space="0"/>
          <w:shd w:val="clear" w:fill="FFFFFF"/>
        </w:rPr>
        <w:t>θ=L/R</w:t>
      </w:r>
      <w:r>
        <w:rPr>
          <w:rFonts w:hint="default" w:ascii="Times New Roman" w:hAnsi="Times New Roman" w:eastAsia="宋体" w:cs="Times New Roman"/>
          <w:i w:val="0"/>
          <w:iCs w:val="0"/>
          <w:caps w:val="0"/>
          <w:color w:val="0F1115"/>
          <w:spacing w:val="0"/>
          <w:sz w:val="24"/>
          <w:szCs w:val="24"/>
          <w:shd w:val="clear" w:fill="FFFFFF"/>
        </w:rPr>
        <w:t>、叶片之间的夹角（120°）、两个开口的中心夹角（推测为180°）。这些变量构成了模型的数学核心。</w:t>
      </w:r>
    </w:p>
    <w:p w14:paraId="71D3EFA0">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caps w:val="0"/>
          <w:color w:val="0F1115"/>
          <w:spacing w:val="0"/>
          <w:sz w:val="24"/>
          <w:szCs w:val="24"/>
          <w:shd w:val="clear" w:fill="FFFFFF"/>
        </w:rPr>
      </w:pPr>
      <w:r>
        <w:rPr>
          <w:rFonts w:hint="default" w:ascii="Times New Roman" w:hAnsi="Times New Roman" w:eastAsia="宋体" w:cs="Times New Roman"/>
          <w:b/>
          <w:bCs/>
          <w:caps w:val="0"/>
          <w:color w:val="0F1115"/>
          <w:spacing w:val="0"/>
          <w:sz w:val="24"/>
          <w:szCs w:val="24"/>
          <w:shd w:val="clear" w:fill="FFFFFF"/>
          <w:lang w:val="en-US" w:eastAsia="zh-CN"/>
        </w:rPr>
        <w:t>#</w:t>
      </w:r>
      <w:r>
        <w:rPr>
          <w:rFonts w:hint="default" w:ascii="Times New Roman" w:hAnsi="Times New Roman" w:eastAsia="宋体" w:cs="Times New Roman"/>
          <w:b/>
          <w:bCs/>
          <w:caps w:val="0"/>
          <w:color w:val="0F1115"/>
          <w:spacing w:val="0"/>
          <w:sz w:val="24"/>
          <w:szCs w:val="24"/>
          <w:shd w:val="clear" w:fill="FFFFFF"/>
        </w:rPr>
        <w:t>6：Identify and describe the mathematical aspects of a real-world problem</w:t>
      </w:r>
      <w:r>
        <w:rPr>
          <w:rFonts w:hint="default" w:ascii="Times New Roman" w:hAnsi="Times New Roman" w:eastAsia="宋体" w:cs="Times New Roman"/>
          <w:b/>
          <w:bCs/>
          <w:caps w:val="0"/>
          <w:color w:val="0F1115"/>
          <w:spacing w:val="0"/>
          <w:sz w:val="24"/>
          <w:szCs w:val="24"/>
          <w:shd w:val="clear" w:fill="FFFFFF"/>
          <w:lang w:val="en-US" w:eastAsia="zh-CN"/>
        </w:rPr>
        <w:t xml:space="preserve"> </w:t>
      </w:r>
      <w:r>
        <w:rPr>
          <w:rFonts w:hint="default" w:ascii="Times New Roman" w:hAnsi="Times New Roman" w:eastAsia="宋体" w:cs="Times New Roman"/>
          <w:b/>
          <w:bCs/>
          <w:caps w:val="0"/>
          <w:color w:val="0F1115"/>
          <w:spacing w:val="0"/>
          <w:sz w:val="24"/>
          <w:szCs w:val="24"/>
          <w:shd w:val="clear" w:fill="FFFFFF"/>
        </w:rPr>
        <w:t>situation including identifying the significant variables</w:t>
      </w:r>
    </w:p>
    <w:p w14:paraId="100BD5B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right="0"/>
        <w:textAlignment w:val="auto"/>
        <w:rPr>
          <w:rFonts w:hint="default" w:ascii="Times New Roman" w:hAnsi="Times New Roman" w:eastAsia="宋体" w:cs="Times New Roman"/>
          <w:sz w:val="24"/>
          <w:szCs w:val="24"/>
        </w:rPr>
      </w:pPr>
      <w:r>
        <w:rPr>
          <w:rStyle w:val="6"/>
          <w:rFonts w:hint="default" w:ascii="Times New Roman" w:hAnsi="Times New Roman" w:eastAsia="宋体" w:cs="Times New Roman"/>
          <w:b w:val="0"/>
          <w:bCs w:val="0"/>
          <w:i w:val="0"/>
          <w:iCs w:val="0"/>
          <w:caps w:val="0"/>
          <w:color w:val="0F1115"/>
          <w:spacing w:val="0"/>
          <w:sz w:val="24"/>
          <w:szCs w:val="24"/>
          <w:shd w:val="clear" w:fill="FFFFFF"/>
        </w:rPr>
        <w:t>Concrete manifestation</w:t>
      </w:r>
      <w:r>
        <w:rPr>
          <w:rFonts w:hint="default" w:ascii="Times New Roman" w:hAnsi="Times New Roman" w:eastAsia="宋体" w:cs="Times New Roman"/>
          <w:b w:val="0"/>
          <w:bCs w:val="0"/>
          <w:i w:val="0"/>
          <w:iCs w:val="0"/>
          <w:caps w:val="0"/>
          <w:color w:val="0F1115"/>
          <w:spacing w:val="0"/>
          <w:sz w:val="24"/>
          <w:szCs w:val="24"/>
          <w:shd w:val="clear" w:fill="FFFFFF"/>
        </w:rPr>
        <w:t xml:space="preserve">: </w:t>
      </w:r>
      <w:r>
        <w:rPr>
          <w:rFonts w:hint="default" w:ascii="Times New Roman" w:hAnsi="Times New Roman" w:eastAsia="宋体" w:cs="Times New Roman"/>
          <w:i w:val="0"/>
          <w:iCs w:val="0"/>
          <w:caps w:val="0"/>
          <w:color w:val="0F1115"/>
          <w:spacing w:val="0"/>
          <w:sz w:val="24"/>
          <w:szCs w:val="24"/>
          <w:shd w:val="clear" w:fill="FFFFFF"/>
        </w:rPr>
        <w:t>Abstract the key mathematical variables from the real situation: radius </w:t>
      </w:r>
      <w:r>
        <w:rPr>
          <w:rFonts w:hint="default" w:ascii="Times New Roman" w:hAnsi="Times New Roman" w:eastAsia="宋体" w:cs="Times New Roman"/>
          <w:i w:val="0"/>
          <w:iCs w:val="0"/>
          <w:caps w:val="0"/>
          <w:color w:val="0F1115"/>
          <w:spacing w:val="0"/>
          <w:sz w:val="24"/>
          <w:szCs w:val="24"/>
          <w:bdr w:val="none" w:color="auto" w:sz="0" w:space="0"/>
          <w:shd w:val="clear" w:fill="FFFFFF"/>
        </w:rPr>
        <w:t>R</w:t>
      </w:r>
      <w:r>
        <w:rPr>
          <w:rFonts w:hint="default" w:ascii="Times New Roman" w:hAnsi="Times New Roman" w:eastAsia="宋体" w:cs="Times New Roman"/>
          <w:i w:val="0"/>
          <w:iCs w:val="0"/>
          <w:caps w:val="0"/>
          <w:color w:val="0F1115"/>
          <w:spacing w:val="0"/>
          <w:sz w:val="24"/>
          <w:szCs w:val="24"/>
          <w:bdr w:val="none" w:color="auto" w:sz="0" w:space="0"/>
          <w:shd w:val="clear" w:fill="FFFFFF"/>
        </w:rPr>
        <w:t>=100 cm</w:t>
      </w:r>
      <w:r>
        <w:rPr>
          <w:rFonts w:hint="default" w:ascii="Times New Roman" w:hAnsi="Times New Roman" w:eastAsia="宋体" w:cs="Times New Roman"/>
          <w:i w:val="0"/>
          <w:iCs w:val="0"/>
          <w:caps w:val="0"/>
          <w:color w:val="0F1115"/>
          <w:spacing w:val="0"/>
          <w:sz w:val="24"/>
          <w:szCs w:val="24"/>
          <w:shd w:val="clear" w:fill="FFFFFF"/>
        </w:rPr>
        <w:t> (diameter 200 cm), number of wings (3), opening arc length </w:t>
      </w:r>
      <w:r>
        <w:rPr>
          <w:rFonts w:hint="default" w:ascii="Times New Roman" w:hAnsi="Times New Roman" w:eastAsia="宋体" w:cs="Times New Roman"/>
          <w:i w:val="0"/>
          <w:iCs w:val="0"/>
          <w:caps w:val="0"/>
          <w:color w:val="0F1115"/>
          <w:spacing w:val="0"/>
          <w:sz w:val="24"/>
          <w:szCs w:val="24"/>
          <w:bdr w:val="none" w:color="auto" w:sz="0" w:space="0"/>
          <w:shd w:val="clear" w:fill="FFFFFF"/>
        </w:rPr>
        <w:t>L</w:t>
      </w:r>
      <w:r>
        <w:rPr>
          <w:rFonts w:hint="default" w:ascii="Times New Roman" w:hAnsi="Times New Roman" w:eastAsia="宋体" w:cs="Times New Roman"/>
          <w:i w:val="0"/>
          <w:iCs w:val="0"/>
          <w:caps w:val="0"/>
          <w:color w:val="0F1115"/>
          <w:spacing w:val="0"/>
          <w:sz w:val="24"/>
          <w:szCs w:val="24"/>
          <w:shd w:val="clear" w:fill="FFFFFF"/>
        </w:rPr>
        <w:t> (unknown), central angle </w:t>
      </w:r>
      <w:r>
        <w:rPr>
          <w:rFonts w:hint="default" w:ascii="Times New Roman" w:hAnsi="Times New Roman" w:eastAsia="宋体" w:cs="Times New Roman"/>
          <w:i w:val="0"/>
          <w:iCs w:val="0"/>
          <w:caps w:val="0"/>
          <w:color w:val="0F1115"/>
          <w:spacing w:val="0"/>
          <w:sz w:val="24"/>
          <w:szCs w:val="24"/>
          <w:bdr w:val="none" w:color="auto" w:sz="0" w:space="0"/>
          <w:shd w:val="clear" w:fill="FFFFFF"/>
        </w:rPr>
        <w:t>θ=L/R</w:t>
      </w:r>
      <w:r>
        <w:rPr>
          <w:rFonts w:hint="default" w:ascii="Times New Roman" w:hAnsi="Times New Roman" w:eastAsia="宋体" w:cs="Times New Roman"/>
          <w:i w:val="0"/>
          <w:iCs w:val="0"/>
          <w:caps w:val="0"/>
          <w:color w:val="0F1115"/>
          <w:spacing w:val="0"/>
          <w:sz w:val="24"/>
          <w:szCs w:val="24"/>
          <w:shd w:val="clear" w:fill="FFFFFF"/>
        </w:rPr>
        <w:t>, angle between wings (120°), and the central angle between the two openings (inferred as 180°). These variables form the mathematical core of the model.</w:t>
      </w:r>
    </w:p>
    <w:p w14:paraId="3FCED577">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8：Recognise aspects of a problem that correspond with known problems or</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mathematical concepts, facts or procedures</w:t>
      </w:r>
    </w:p>
    <w:p w14:paraId="22F8D0F4">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具体体现：该问题类似于经典的“旋转门问题”或“圆上均匀点覆盖弧段”问题，与圆周上的覆盖、等分点、区间调度等概念相关。可类比于：三个等分点能否同时避开两个对称弧段？其解对应于弧段圆心角不超过60°，这是已知的几何结论。</w:t>
      </w:r>
    </w:p>
    <w:p w14:paraId="7754373F">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8：Recognise aspects of a problem that correspond with known problems or</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mathematical concepts, facts or procedures</w:t>
      </w:r>
    </w:p>
    <w:p w14:paraId="3EC703A8">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Concrete manifestation: This problem resembles a classic “revolving door” or “equally spaced points covering arcs on a circle” problem. It relates to concepts like covering a circle, equally spaced points, and interval scheduling. It can be compared to: three equally spaced points – can they simultaneously avoid two symmetric arcs? The solution corresponds to an opening central angle not exceeding 60°, a known geometric fact.</w:t>
      </w:r>
    </w:p>
    <w:p w14:paraId="70C5015B">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12：Identify the constraints, assumptions simplifications in a mathematical</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model</w:t>
      </w:r>
    </w:p>
    <w:p w14:paraId="6290996A">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具体体现：明确模型中的假设：门翼为理想径向直线（无厚度）、开口为精确圆弧、两个开口大小相等且对径分布、空气自由流动仅取决于几何遮挡（无其他因素）、叶片刚好在开口边缘时视为密封（临界条件允许）。这些约束决定了模型的有效范围和答案的精确性。</w:t>
      </w:r>
    </w:p>
    <w:p w14:paraId="635FC396">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bookmarkStart w:id="0" w:name="_GoBack"/>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12：Identify the constraints, assumptions simplifications in a mathematical</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model</w:t>
      </w:r>
    </w:p>
    <w:bookmarkEnd w:id="0"/>
    <w:p w14:paraId="027B39F2">
      <w:pPr>
        <w:keepNext w:val="0"/>
        <w:keepLines w:val="0"/>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Concrete manifestation: Explicitly state the assumptions in the model: wings are ideal radial lines (zero thickness); openings are exact arcs; both openings are equal in size and diametrically opposite; free airflow depends only on geometric blocking (no other factors); a wing exactly at the edge of an opening is considered sealed (critical case). These constraints determine the validity range of the model and the precision of the answer.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KaTeX_Math">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B07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2026-04-03T08:42:19Z</dcterms:created>
  <dc:creator>JZ-MC</dc:creator>
  <cp:lastModifiedBy>陈觅科</cp:lastModifiedBy>
  <dcterms:modified xsi:type="dcterms:W3CDTF">2026-04-03T09:16:10Z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eyJoZGlkIjoiZTAxZjY3MzlmZWZjMWMzMzZiYTc5NzgzNjQ0ZjRkZTciLCJ1c2VySWQiOiIxNjY3MDYxNDUxIn0=</vt:lpwstr>
  </property>
  <property fmtid="{D5CDD505-2E9C-101B-9397-08002B2CF9AE}" pid="4" name="ICV">
    <vt:lpwstr>5771239CF75F42479DD591326C43CD48_12</vt:lpwstr>
  </property>
</Properties>
</file>