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EA46A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7</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Construct and communicate explanations and arguments in the context of the problem</w:t>
      </w:r>
    </w:p>
    <w:p w14:paraId="6B3EC16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分析：这是本题最直接、最核心的要求。题目不仅要求判断断言正确与否，更明确要求“Give a mathematical argument to support your answer”。学生必须构建一个逻辑严密、基于数学计算的论证过程，并清晰地传达出来。</w:t>
      </w:r>
    </w:p>
    <w:p w14:paraId="2AD2E8B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题目体现：一个完整的回答必须包含：计算视频播放器日均送修数量（2000 * 5% = 100），计算音频播放器日均送修数量（6000 * 3% = 180），比较两者大小（100 &lt; 180），最后得出结论（测试员的断言错误）。</w:t>
      </w:r>
    </w:p>
    <w:p w14:paraId="36DE908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7</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sz w:val="20"/>
          <w:szCs w:val="20"/>
        </w:rPr>
        <w:t>Construct and communicate explanations and arguments in the context of the problem</w:t>
      </w:r>
    </w:p>
    <w:p w14:paraId="72EA6E2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This is the most direct and core requirement of the question. The problem not only asks for a judgment on the correctness of the claim but explicitly requires "Give a mathematical argument to support your answer." Students must construct a logically rigorous argument based on mathematical calculations and communicate it clearly.</w:t>
      </w:r>
    </w:p>
    <w:p w14:paraId="3B4761B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Manifestation in the Question: A complete response must include: calculating the average daily number of video players sent for repair (2000 * 5% = 100), calculating the average daily number of audio players sent for repair (6000 * 3% = 180), comparing the two (100 &lt; 180), and finally drawing a conclusion (the tester's claim is incorrect).</w:t>
      </w:r>
    </w:p>
    <w:p w14:paraId="3E8EEAA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#2：Identify whether a mathematical result or conclusion does, or does not, make sense given the context of a problem</w:t>
      </w:r>
    </w:p>
    <w:p w14:paraId="3F57BD1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整道题的核心就是评估测试员说法的合理性。</w:t>
      </w:r>
    </w:p>
    <w:p w14:paraId="0A60BE7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学生需：</w:t>
      </w:r>
    </w:p>
    <w:p w14:paraId="2DB15CA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计算实际故障数量：</w:t>
      </w:r>
    </w:p>
    <w:p w14:paraId="6547F18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视频播放器：2,000 × 5% = 100</w:t>
      </w:r>
    </w:p>
    <w:p w14:paraId="2885EE4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音频播放器：6,000 × 3% = 180</w:t>
      </w:r>
    </w:p>
    <w:p w14:paraId="48096A3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比较：100 &lt; 180 → 说法错误</w:t>
      </w:r>
    </w:p>
    <w:p w14:paraId="733EADE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关键在于，不能只算对数字，还必须判断“视频故障更多”这一结论是否符合实际情况。</w:t>
      </w:r>
    </w:p>
    <w:p w14:paraId="3F12C3B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这正是能力 #2 的核心：在具体情境中判断一个结论是否合理。</w:t>
      </w:r>
    </w:p>
    <w:p w14:paraId="16DD561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#2: Identify whether a mathematical result or conclusion does, or does not, make sense given the context of a problem</w:t>
      </w:r>
    </w:p>
    <w:p w14:paraId="6E4A5E5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entire task hinges on evaluating the reasonableness of the tester’s claim in light of the data.</w:t>
      </w:r>
    </w:p>
    <w:p w14:paraId="19ADEC1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w:t>
      </w:r>
    </w:p>
    <w:p w14:paraId="31E6364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Compute actual faulty units:</w:t>
      </w:r>
    </w:p>
    <w:p w14:paraId="767ABBC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Video: 2,000 × 5% = 100</w:t>
      </w:r>
    </w:p>
    <w:p w14:paraId="41AC1A6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Audio: 6,000 × 3% = 180</w:t>
      </w:r>
    </w:p>
    <w:p w14:paraId="104FBE6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Compare: 100 &lt; 180 → claim is false</w:t>
      </w:r>
    </w:p>
    <w:p w14:paraId="263B4AA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Crucially, it’s not enough to calculate correctly; they must judge whether the conclusion (“more video faulty”) aligns with reality.</w:t>
      </w:r>
    </w:p>
    <w:p w14:paraId="2034A81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directly embodies competency #2: assessing if a stated conclusion makes sense in context.</w:t>
      </w:r>
    </w:p>
    <w:p w14:paraId="626B727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1</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Interpret a mathematical result back into the real world context</w:t>
      </w:r>
    </w:p>
    <w:p w14:paraId="289A131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分析：在完成计算和比较后，学生需要将单纯的数字比较（100 &lt; 180）解释回最初的问题情境中。</w:t>
      </w:r>
    </w:p>
    <w:p w14:paraId="1BA1C07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学生需要将计算结果翻译为：“尽管视频播放器的故障率（5%）高于音频（3%），但由于音频播放器的产量远高于视频播放器，其故障的绝对数量（180）反而更高。因此，测试员的说法不符合实际情况。”</w:t>
      </w:r>
    </w:p>
    <w:p w14:paraId="6DF23B9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1</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sz w:val="20"/>
          <w:szCs w:val="20"/>
        </w:rPr>
        <w:t>Interpret a mathematical result back into the real-world context</w:t>
      </w:r>
    </w:p>
    <w:p w14:paraId="0F06E48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After completing the calculation and comparison, students need to interpret the simple numerical comparison (100 &lt; 180) back into the original problem context.</w:t>
      </w:r>
    </w:p>
    <w:p w14:paraId="25B7FE1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Manifestation in the Question: Students need to translate the calculation result into a statement such as: "Although the fault rate for video players (5%) is higher than for audio players (3%), because the production volume of audio players is much larger than that of video players, the absolute number of faulty audio players (180) is actually higher. Therefore, the tester's statement does not match the actual situation."</w:t>
      </w:r>
    </w:p>
    <w:p w14:paraId="2947EC9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6</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Use knowledge of how the real world impacts the outcomes and calculations of a mathematical procedure or model in order to make contextual judgments about how the results should be adjusted or applied</w:t>
      </w:r>
    </w:p>
    <w:p w14:paraId="5A10E7F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分析：此题的关键在于理解“绝对数量”由“基数”（产量）和“比率”（故障率）共同决定。学生需要理解现实生产中，比较故障数量不能只看故障率，还必须考虑产量基数的影响。</w:t>
      </w:r>
    </w:p>
    <w:p w14:paraId="2B2E8A3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题目体现：学生必须意识到，测试员的断言可能源于只关注了故障率（5% &gt; 3%），而忽略了产量基数（2000 &lt; 6000）这一关键的现实因素。正确的数学计算和判断纠正了这一可能的认知偏差。</w:t>
      </w:r>
    </w:p>
    <w:p w14:paraId="24EA581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6</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Use knowledge of how the real world impacts the outcomes and calculations of a mathematical procedure or model in order to make contextual judgments about how the results should be adjusted or applied</w:t>
      </w:r>
    </w:p>
    <w:p w14:paraId="13C42FE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The key to this problem is understanding that the "absolute number" is determined jointly by the "base" (production volume) and the "rate" (fault rate). Students need to understand that in real-world production, comparing the number of faults cannot be based solely on the fault rate; the production base must also be considered.</w:t>
      </w:r>
    </w:p>
    <w:p w14:paraId="32C2BA8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Manifestation in the Question: Students must realize that the tester's claim might stem from focusing only on the fault rate (5% &gt; 3%) while overlooking the crucial real-world factor of the production base (2000 &lt; 6000). The correct mathematical calculation and judgment correct this potential cognitive bias.</w:t>
      </w:r>
    </w:p>
    <w:p w14:paraId="626F180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9</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Understand the relationship between the context of the problem and representation of the mathematical solution. Use this understanding to help interpret the solution in context and gauge the feasibility and possible limitations of the solution</w:t>
      </w:r>
    </w:p>
    <w:p w14:paraId="704B01B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分析：学生需要理解，他们构建的数学模型（绝对数量 = 产量 × 故障率）是对“日均送修量”的一个合理估算。同时，他们也需要意识到这个模型是基于“平均”数据的，并可能存在的局限。</w:t>
      </w:r>
    </w:p>
    <w:p w14:paraId="326421E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题目体现：在论证中，学生可以指出结论是基于“平均”数据得出的，实际每日数量可能会有波动。但就长期趋势和比较而言，该模型和结论是有效的。这体现了对模型适用性和结论稳健性的初步理解。</w:t>
      </w:r>
    </w:p>
    <w:p w14:paraId="28018BA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9</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Understand the relationship between the context of the problem and representation of the mathematical solution. Use this understanding to help interpret the solution in context and gauge the feasibility and possible limitations of the solution</w:t>
      </w:r>
    </w:p>
    <w:p w14:paraId="748B45F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Students need to understand that the mathematical model they construct (absolute number = production volume × fault rate) is a reasonable estimate of the "average daily number sent for repair." At the same time, they should also be aware that this model is based on "average" data and may have limitations.</w:t>
      </w:r>
    </w:p>
    <w:p w14:paraId="59A65D7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 xml:space="preserve">Manifestation in the Question: In their argument, students might point out that the conclusion is based on "average" data and that actual daily numbers may fluctuate. However, for long-term trends and comparisons, this model and conclusion are valid. This demonstrates a preliminary understanding of the model's applicability and the robustness of the </w:t>
      </w:r>
      <w:bookmarkStart w:id="0" w:name="_GoBack"/>
      <w:bookmarkEnd w:id="0"/>
      <w:r>
        <w:rPr>
          <w:rFonts w:hint="default" w:ascii="Times New Roman" w:hAnsi="Times New Roman" w:cs="Times New Roman" w:eastAsiaTheme="minorEastAsia"/>
          <w:sz w:val="20"/>
          <w:szCs w:val="20"/>
        </w:rPr>
        <w:t>conclusion.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A9669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66</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2026-01-14T01:32:56Z</dcterms:created>
  <dc:creator>JZ-MC</dc:creator>
  <cp:lastModifiedBy>陈觅科</cp:lastModifiedBy>
  <dcterms:modified xsi:type="dcterms:W3CDTF">2026-01-14T02:40:34Z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eyJoZGlkIjoiNGU1NTU0ZDRjODBjYWNjMzJiZjIzZGNmMDg0MjZjNDAiLCJ1c2VySWQiOiIxNjgzMDA5MTM4In0=</vt:lpwstr>
  </property>
  <property fmtid="{D5CDD505-2E9C-101B-9397-08002B2CF9AE}" pid="4" name="ICV">
    <vt:lpwstr>3970234F554B4F279B6EBAA6C908FD51_12</vt:lpwstr>
  </property>
</Properties>
</file>