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22401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bookmarkStart w:id="0" w:name="_GoBack"/>
      <w:r>
        <w:rPr>
          <w:rFonts w:hint="default" w:ascii="Times New Roman" w:hAnsi="Times New Roman" w:cs="Times New Roman" w:eastAsiaTheme="minorEastAsia"/>
          <w:b/>
          <w:bCs/>
          <w:sz w:val="20"/>
          <w:szCs w:val="20"/>
          <w:lang w:val="en-US" w:eastAsia="zh-CN"/>
        </w:rPr>
        <w:t>#5: Understand and utilise constructs based on definitions, rules and formal systems including employing familiar algorithms</w:t>
      </w:r>
    </w:p>
    <w:p w14:paraId="6276187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题目给出了专家评估的一套完整“规则系统”。学生必须严格理解并利用这些定义的规则（如不同距离区间对应的加价金额）和正式的算法（单价</w:t>
      </w:r>
      <w:r>
        <w:rPr>
          <w:rFonts w:hint="default" w:ascii="Times New Roman" w:hAnsi="Times New Roman" w:cs="Times New Roman" w:eastAsiaTheme="minorEastAsia"/>
          <w:sz w:val="20"/>
          <w:szCs w:val="20"/>
          <w:lang w:val="en-US" w:eastAsia="zh-CN"/>
        </w:rPr>
        <w:t>*</w:t>
      </w:r>
      <w:r>
        <w:rPr>
          <w:rFonts w:hint="default" w:ascii="Times New Roman" w:hAnsi="Times New Roman" w:cs="Times New Roman" w:eastAsiaTheme="minorEastAsia"/>
          <w:sz w:val="20"/>
          <w:szCs w:val="20"/>
        </w:rPr>
        <w:t>面积）来解决问题。</w:t>
      </w:r>
    </w:p>
    <w:p w14:paraId="0D78651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#5: Understand and utilise constructs based on definitions, rules and formal systems including employing familiar algorithms</w:t>
      </w:r>
    </w:p>
    <w:p w14:paraId="50573C3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 xml:space="preserve">The problem provides a complete "system of rules" for the expert's evaluation. Students must strictly understand and utilize these defined rules (such as which price increments correspond to which distance intervals) and formal algorithms (price per unit </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area) to solve the problem.</w:t>
      </w:r>
    </w:p>
    <w:p w14:paraId="246DA89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#7: Manipulate numbers, graphical and statistical data and information, algebraic expressions and equations, and geometric representations</w:t>
      </w:r>
    </w:p>
    <w:p w14:paraId="4D2A26A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涉及多项数值操作：</w:t>
      </w:r>
    </w:p>
    <w:p w14:paraId="614ECE5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乘法：60 × 2500</w:t>
      </w:r>
    </w:p>
    <w:p w14:paraId="02F5EBA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加法：150,000 + 10,000 + 15,000 + 35,000</w:t>
      </w:r>
    </w:p>
    <w:p w14:paraId="682A38B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数值比较：210,000 &gt; 200,000</w:t>
      </w:r>
    </w:p>
    <w:p w14:paraId="635FA87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同时需处理结构化数据（表格形式的附加价值规则），并从中提取适用条目。</w:t>
      </w:r>
    </w:p>
    <w:p w14:paraId="77F0824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这体现了对现实情境中定量信息的有效操作。</w:t>
      </w:r>
    </w:p>
    <w:p w14:paraId="092B729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#7: Manipulate numbers, graphical and statistical data and information, algebraic expressions and equations, and geometric representations</w:t>
      </w:r>
    </w:p>
    <w:p w14:paraId="7635EC8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Involves multiple numerical operations:</w:t>
      </w:r>
    </w:p>
    <w:p w14:paraId="77602EA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Multiplication: 60 × 2,500</w:t>
      </w:r>
    </w:p>
    <w:p w14:paraId="53935A1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Addition: 150,000 + 10,000 + 15,000 + 35,000</w:t>
      </w:r>
    </w:p>
    <w:p w14:paraId="5943600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Comparison: 210,000 &gt; 200,000</w:t>
      </w:r>
    </w:p>
    <w:p w14:paraId="74FF85B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Also requires interpreting structured data (the adjustment table) and selecting applicable entries based on given conditions.</w:t>
      </w:r>
    </w:p>
    <w:p w14:paraId="4770BAA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reflects effective handling of quantitative information in a real-world context.</w:t>
      </w:r>
    </w:p>
    <w:p w14:paraId="1324431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#1: Perform a simple calculation</w:t>
      </w:r>
    </w:p>
    <w:p w14:paraId="5054778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需要进行基本的算术运算：先计算面积乘以单价（60 × 2500 = 150000），再根据条件累加额外价值（10000 + 15000 + 35000 = 60000），得到总估价210000 zeds。这些都属于简单计算。</w:t>
      </w:r>
    </w:p>
    <w:p w14:paraId="04E5F91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1: Perform a simple calculation</w:t>
      </w:r>
    </w:p>
    <w:p w14:paraId="16FA4EA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question requires basic arithmetic operations: first, calculate the base price by multiplying the area by the rate (60 × 2500 = 150,000). Then, sum the additional values based on the conditions (10,000 + 15,000 + 35,000 = 60,000) to arrive at a total estimated value of 210,000 zeds. These are all simple calculations.</w:t>
      </w:r>
    </w:p>
    <w:p w14:paraId="0DAD9F3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#12: Use a multi-step procedure leading to a mathematical solution, conclusion or generalisation</w:t>
      </w:r>
    </w:p>
    <w:p w14:paraId="305E64C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解题包含清晰的多个逻辑步骤：</w:t>
      </w:r>
    </w:p>
    <w:p w14:paraId="22685B0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计算基础价格</w:t>
      </w:r>
    </w:p>
    <w:p w14:paraId="0B07C9A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根据“到市中心时间”匹配附加价值</w:t>
      </w:r>
    </w:p>
    <w:p w14:paraId="5BD8F26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根据“到海滩距离”匹配附加价值</w:t>
      </w:r>
    </w:p>
    <w:p w14:paraId="20376D9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根据“停车位”匹配附加价值</w:t>
      </w:r>
    </w:p>
    <w:p w14:paraId="44ABDD0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求和得到总估值</w:t>
      </w:r>
    </w:p>
    <w:p w14:paraId="4AC69CA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与售价比较，得出结论</w:t>
      </w:r>
    </w:p>
    <w:p w14:paraId="6582C05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每一步依赖前一步的结果或判断，构成一个连贯的多阶段流程。</w:t>
      </w:r>
    </w:p>
    <w:p w14:paraId="74D2F74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#12: Use a multi-step procedure leading to a mathematical solution, conclusion or generalisation</w:t>
      </w:r>
    </w:p>
    <w:p w14:paraId="606A79C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solution follows a clear sequence of logical steps:</w:t>
      </w:r>
    </w:p>
    <w:p w14:paraId="4EF0957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Compute base price</w:t>
      </w:r>
    </w:p>
    <w:p w14:paraId="506D0EE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Match city-center travel time to its value tier</w:t>
      </w:r>
    </w:p>
    <w:p w14:paraId="319A6A5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Match beach distance to its value tier</w:t>
      </w:r>
    </w:p>
    <w:p w14:paraId="5A5D90B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Apply parking bonus</w:t>
      </w:r>
    </w:p>
    <w:p w14:paraId="091AF65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Sum all components for total valuation</w:t>
      </w:r>
    </w:p>
    <w:p w14:paraId="754C9FB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Compare total valuation to listed price and draw conclusion</w:t>
      </w:r>
    </w:p>
    <w:p w14:paraId="0D69F97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Each step depends on the previous one or on accurate interpretation of conditions, forming a coherent multi-stage process.</w:t>
      </w:r>
    </w:p>
    <w:p w14:paraId="64B2946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#10: Make sense of, relate and use a variety of representations when interacting with a problem</w:t>
      </w:r>
    </w:p>
    <w:p w14:paraId="7AE7CEA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题目包含多种表征：文本信息</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房屋信息表</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估价规则表</w:t>
      </w:r>
    </w:p>
    <w:p w14:paraId="10D7C08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学生需要在这些表示之间进行转换：</w:t>
      </w:r>
    </w:p>
    <w:p w14:paraId="2EA38BA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表格信息 → 数值判断 → 数学计算</w:t>
      </w:r>
    </w:p>
    <w:p w14:paraId="09F57FD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因此涉及 多表征理解能力。</w:t>
      </w:r>
    </w:p>
    <w:p w14:paraId="7C667C1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#10: Make sense of, relate and use a variety of representations when interacting with a problem</w:t>
      </w:r>
    </w:p>
    <w:p w14:paraId="7DF0F16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problem includes multiple representations:</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Text description</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Property information table</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Evaluation criteria table</w:t>
      </w:r>
    </w:p>
    <w:p w14:paraId="57EAEDA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translate between these representations:</w:t>
      </w:r>
    </w:p>
    <w:p w14:paraId="6A1EB29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Table information → numerical interpretation → mathematical calculations</w:t>
      </w:r>
    </w:p>
    <w:p w14:paraId="71E23AC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Thus, representation interpretation is an important competency here.</w:t>
      </w:r>
    </w:p>
    <w:p w14:paraId="6F572A0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p>
    <w:bookmarkEnd w:id="0"/>
    <w:p w14:paraId="2A47DD2C"/>
    <w:p w14:paraId="3FAEA435"/>
    <w:p w14:paraId="3EA3310B"/>
    <w:p w14:paraId="054C443C"/>
    <w:p w14:paraId="7447A0C6"/>
    <w:p w14:paraId="7214D391"/>
    <w:p w14:paraId="29773F04"/>
    <w:p w14:paraId="0105494E"/>
    <w:p w14:paraId="62C07C51"/>
    <w:p w14:paraId="284E3807"/>
    <w:p w14:paraId="5C3D7187"/>
    <w:p w14:paraId="22FA005F"/>
    <w:p w14:paraId="6EDDFECD"/>
    <w:p w14:paraId="7DA67C23"/>
    <w:p w14:paraId="58E98785"/>
    <w:p w14:paraId="49B58CB8"/>
    <w:p w14:paraId="305C1CA5"/>
    <w:p w14:paraId="7ED412BE"/>
    <w:p w14:paraId="74D42877"/>
    <w:p w14:paraId="685FB3D2"/>
    <w:p w14:paraId="6B81E0F4"/>
    <w:p w14:paraId="6454404A"/>
    <w:p w14:paraId="39C852A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Variable Small Semibold">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1A47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19</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2026-03-10T06:20:32Z</dcterms:created>
  <dc:creator>JZ-MC</dc:creator>
  <cp:lastModifiedBy>陈觅科</cp:lastModifiedBy>
  <dcterms:modified xsi:type="dcterms:W3CDTF">2026-03-10T06:49:14Z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eyJoZGlkIjoiNGU1NTU0ZDRjODBjYWNjMzJiZjIzZGNmMDg0MjZjNDAiLCJ1c2VySWQiOiIxNjY3MDYxNDUxIn0=</vt:lpwstr>
  </property>
  <property fmtid="{D5CDD505-2E9C-101B-9397-08002B2CF9AE}" pid="4" name="ICV">
    <vt:lpwstr>97FDD34BE84A4743920BFAF7433A9E00_12</vt:lpwstr>
  </property>
</Properties>
</file>