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单例模式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单例模式介绍：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所谓类的单例模式，就是采取一定的方法保证其在整个的软件系统中，对某个类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只能存在一个实例对象</w:t>
      </w:r>
      <w:r>
        <w:rPr>
          <w:rFonts w:hint="eastAsia" w:ascii="微软雅黑" w:hAnsi="微软雅黑" w:eastAsia="微软雅黑" w:cs="微软雅黑"/>
          <w:lang w:val="en-US" w:eastAsia="zh-CN"/>
        </w:rPr>
        <w:t>，并且该类只提供一个取得其对象实例的方法（静态方法）。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比如Hibernate的SessionFactory，它充当存储源的代理，并负责创建Session对象。SessionFactory并不是轻量级的，一般情况下，一个项目通常只需要一个SessionFactory就够，这时就会使用到单例模式。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单例设计模式8种方式：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1、饿汉式（静态常量）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2、饿汉式（静态代码块）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3、懒汉式（线程不安全，无同步）：错误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4、懒汉式（线程安全，同步方法）：正确，但是不推荐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5、懒汉式（线程不安全，同步代码块）：错误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6、双重检查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7、静态内部类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8、枚举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【注】饿汉式指的是在类中先创建对象；懒汉式指的是在获取该对象实例的时候才创建对象。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饿汉式（静态常量）：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步骤：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构造器私有化（防止外部的类创建该对象）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类的内部创建对象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向外暴露一个静态的公共方法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class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1"/>
              </w:rPr>
              <w:t>// 2.类的内部创建对象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final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Singleton </w:t>
            </w:r>
            <w:r>
              <w:rPr>
                <w:rFonts w:hint="eastAsia" w:ascii="Courier New" w:hAnsi="Courier New"/>
                <w:b/>
                <w:i/>
                <w:color w:val="0000C0"/>
                <w:sz w:val="22"/>
                <w:szCs w:val="21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1"/>
              </w:rPr>
              <w:t>// 1.构造方法私有化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2"/>
                <w:szCs w:val="21"/>
              </w:rPr>
              <w:t>// 3.向外暴露一个静态的公共方法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Singleton getInstance()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2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i/>
                <w:color w:val="0000C0"/>
                <w:sz w:val="22"/>
                <w:szCs w:val="21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2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2"/>
                <w:szCs w:val="21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6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18"/>
                <w:szCs w:val="16"/>
              </w:rPr>
              <w:tab/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优缺点：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优点：这种写法比较简单，就是在类加载的时候就完成实例化，避免了多线程问题你。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缺点：在类加载的时候完成实例化，没有达到Lazy Loading的效果。如果从始至终从未使用过这个实例，则会造成内存的浪费。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方式基于classloader机制避免了多线程的同步问题，不过，instance在类装载时就实例化，在单例模式中大多数都是调用getInstance方法，但是导致类装载的原因有很多，因此不能确定有其他的方式导致类加载，这种时候初始化instance就没有达到Lazy Loading的过小。【总的来说就是：我们主动使用 Singleton.getInstance() 方法确实是能够启动类加载，但是我们却无法保证Singleton这个类是否还有其他的类加载方式】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结论：这种单例模式使用，可能造成内存浪费。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饿汉式（静态代码块）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这种写法和上面的【饿汉式（静态常量）】基本是一样的，只不过实例化对象的时候是放在静态代码块中的。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getInstance()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5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18"/>
                <w:szCs w:val="16"/>
              </w:rPr>
              <w:tab/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五、懒汉式（线程不安全，无同步）：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  <w:u w:val="single"/>
              </w:rPr>
              <w:t>getInstance()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3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18"/>
                <w:szCs w:val="16"/>
              </w:rPr>
              <w:tab/>
            </w:r>
          </w:p>
        </w:tc>
      </w:tr>
    </w:tbl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t>在多线程环境下，代码错误，不能使用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3"/>
        <w:numPr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六、懒汉式（线程安全，同步方法）：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getInstance()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5"/>
              </w:rPr>
              <w:tab/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【注】没有错误，但是不推荐使用，因为synchronized同步方法影响效率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七、懒汉式（线程不安全，同步代码块）：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getInstance()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(Singleton.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3"/>
              </w:rPr>
              <w:tab/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t>在多线程环境下，没有起到线程安全的作用，不能使用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八、双重检查：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volatile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getInstance()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(Singleton.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3"/>
                <w:szCs w:val="11"/>
              </w:rPr>
              <w:tab/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3"/>
        <w:numPr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九、静态内部类：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volatile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 {}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getInstance()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(Singleton.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class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if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(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null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new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3"/>
                <w:szCs w:val="11"/>
              </w:rPr>
              <w:tab/>
            </w:r>
          </w:p>
        </w:tc>
      </w:tr>
    </w:tbl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2、优缺点：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1）这种方式采用了类装载的机制来保证初始化实例时只有一个线程。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2）静态内部类方式在Singleton类被装载时并不会立即实例化，而是在需要的实例化时调用getInstance()方法，才会装载SingletonHandler类，从而完成Singleton的实例化。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3）类的静态属性只会在第一次加载类的时候初始化，所以在这里，JVM帮助我们保证了线程的安全，在类进行初始化的时候，别的线程是无法进入的。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枚举：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代码：</w:t>
      </w:r>
    </w:p>
    <w:tbl>
      <w:tblPr>
        <w:tblStyle w:val="7"/>
        <w:tblW w:w="7892" w:type="dxa"/>
        <w:tblInd w:w="63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enum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Singleton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i/>
                <w:color w:val="0000C0"/>
                <w:sz w:val="24"/>
                <w:szCs w:val="2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4"/>
                <w:szCs w:val="22"/>
              </w:rPr>
              <w:t>void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 xml:space="preserve"> sayOk()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00"/>
                <w:sz w:val="24"/>
                <w:szCs w:val="22"/>
                <w:u w:val="single"/>
              </w:rPr>
              <w:t>out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24"/>
                <w:szCs w:val="22"/>
              </w:rPr>
              <w:t>"ok~"</w:t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  <w:szCs w:val="22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ab/>
            </w: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Courier New" w:hAnsi="Courier New" w:eastAsia="宋体" w:cs="Courier New"/>
                <w:color w:val="000000"/>
                <w:sz w:val="18"/>
                <w:szCs w:val="1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szCs w:val="22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13"/>
                <w:szCs w:val="11"/>
              </w:rPr>
              <w:tab/>
            </w:r>
          </w:p>
        </w:tc>
      </w:tr>
    </w:tbl>
    <w:p>
      <w:pPr>
        <w:pStyle w:val="4"/>
        <w:numPr>
          <w:ilvl w:val="0"/>
          <w:numId w:val="8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优缺点：</w:t>
      </w:r>
    </w:p>
    <w:p>
      <w:pPr>
        <w:numPr>
          <w:ilvl w:val="0"/>
          <w:numId w:val="9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这借助JDK1.5中添加的枚举来实现单例模式，不仅能避免多线程同步问题，而且还能防止反序列化重新创建新的对象。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689229"/>
    <w:multiLevelType w:val="singleLevel"/>
    <w:tmpl w:val="A36892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772882"/>
    <w:multiLevelType w:val="singleLevel"/>
    <w:tmpl w:val="B977288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E451F48"/>
    <w:multiLevelType w:val="singleLevel"/>
    <w:tmpl w:val="BE451F4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251FD76"/>
    <w:multiLevelType w:val="singleLevel"/>
    <w:tmpl w:val="F251FD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6F410F2"/>
    <w:multiLevelType w:val="singleLevel"/>
    <w:tmpl w:val="F6F410F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95F90E0"/>
    <w:multiLevelType w:val="singleLevel"/>
    <w:tmpl w:val="295F90E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E63C2D8"/>
    <w:multiLevelType w:val="singleLevel"/>
    <w:tmpl w:val="4E63C2D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BF8F013"/>
    <w:multiLevelType w:val="singleLevel"/>
    <w:tmpl w:val="5BF8F01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1DE582E"/>
    <w:multiLevelType w:val="singleLevel"/>
    <w:tmpl w:val="71DE582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96DE3"/>
    <w:rsid w:val="08FB08E1"/>
    <w:rsid w:val="0E356913"/>
    <w:rsid w:val="0FEA3B96"/>
    <w:rsid w:val="11310B64"/>
    <w:rsid w:val="137A4AE6"/>
    <w:rsid w:val="1C930C11"/>
    <w:rsid w:val="23E15105"/>
    <w:rsid w:val="29445AE7"/>
    <w:rsid w:val="29BA4D30"/>
    <w:rsid w:val="2B7F52D3"/>
    <w:rsid w:val="389962F7"/>
    <w:rsid w:val="3B352801"/>
    <w:rsid w:val="3E8F578C"/>
    <w:rsid w:val="50577BE3"/>
    <w:rsid w:val="52CA1F49"/>
    <w:rsid w:val="5AD3757A"/>
    <w:rsid w:val="61EA08EE"/>
    <w:rsid w:val="63473FDC"/>
    <w:rsid w:val="691A0C64"/>
    <w:rsid w:val="6AA35CE7"/>
    <w:rsid w:val="739D0E56"/>
    <w:rsid w:val="76185FF1"/>
    <w:rsid w:val="7B467251"/>
    <w:rsid w:val="7BE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2019-09-24T18:20:10Z</dcterms:created>
  <dc:creator>Administrator</dc:creator>
  <cp:lastModifiedBy>破晓</cp:lastModifiedBy>
  <dcterms:modified xsi:type="dcterms:W3CDTF">2019-09-25T05:05:35Z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