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传智播客</w:t>
      </w:r>
      <w:r>
        <w:rPr>
          <w:rFonts w:hint="eastAsia"/>
          <w:color w:val="FF0000"/>
          <w:lang w:val="en-US" w:eastAsia="zh-CN"/>
        </w:rPr>
        <w:t>Maven视频讲解：</w:t>
      </w:r>
    </w:p>
    <w:p>
      <w:pPr>
        <w:pStyle w:val="3"/>
        <w:numPr>
          <w:ilvl w:val="0"/>
          <w:numId w:val="1"/>
        </w:numPr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val="en-US" w:eastAsia="zh-CN"/>
        </w:rPr>
        <w:t>Maven基础：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1、Maven的好处如何实现：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这依靠</w:t>
      </w:r>
      <w:r>
        <w:rPr>
          <w:rFonts w:hint="eastAsia" w:ascii="微软雅黑" w:hAnsi="微软雅黑" w:eastAsia="微软雅黑" w:cs="微软雅黑"/>
          <w:lang w:val="en-US" w:eastAsia="zh-CN"/>
        </w:rPr>
        <w:t>Maven的两大核心：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依赖管理：对jar包管理过程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项目构建：项目在编码完成后，对项目进行编译、测试、打包、部署等操作</w:t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仓库类型：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本地仓库：在程序员的笔记本上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私服：存在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局域网</w:t>
      </w:r>
      <w:r>
        <w:rPr>
          <w:rFonts w:hint="eastAsia" w:ascii="微软雅黑" w:hAnsi="微软雅黑" w:eastAsia="微软雅黑" w:cs="微软雅黑"/>
          <w:lang w:val="en-US" w:eastAsia="zh-CN"/>
        </w:rPr>
        <w:t>的一台服务器（私服需要安装配置）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中央仓库：在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互联网</w:t>
      </w:r>
      <w:r>
        <w:rPr>
          <w:rFonts w:hint="eastAsia" w:ascii="微软雅黑" w:hAnsi="微软雅黑" w:eastAsia="微软雅黑" w:cs="微软雅黑"/>
          <w:lang w:val="en-US" w:eastAsia="zh-CN"/>
        </w:rPr>
        <w:t>上，几乎存放所有的jar包，由Maven团队维护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3、配置本地仓库：</w:t>
      </w:r>
    </w:p>
    <w:tbl>
      <w:tblPr>
        <w:tblStyle w:val="6"/>
        <w:tblW w:w="7999" w:type="dxa"/>
        <w:tblInd w:w="5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9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drawing>
                <wp:inline distT="0" distB="0" distL="114300" distR="114300">
                  <wp:extent cx="5269230" cy="1673225"/>
                  <wp:effectExtent l="0" t="0" r="762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</w:t>
      </w:r>
      <w:r>
        <w:rPr>
          <w:rFonts w:hint="eastAsia" w:ascii="微软雅黑" w:hAnsi="微软雅黑" w:eastAsia="微软雅黑" w:cs="微软雅黑"/>
          <w:lang w:val="en-US" w:eastAsia="zh-CN"/>
        </w:rPr>
        <w:t>安装目录 F:\Maven\apache-maven-3.5.0 下的conf目录下找到 setting.xml文件，添加上面的&lt;localRepository&gt;节点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4、Maven项目标准目录结构：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helloworld（项目名）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.setting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src（项目源码）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main（程序主要代码）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java（程序代码）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resources（存放配置文件，如struts.xml）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webapp（相当于webContent，存放的是jsp文件、web.xml文件）</w:t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t>|— test（单元测试代码）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java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resources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target（编译后的文件，即 .class 文件）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.classpath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.project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|— pom.xml（Maven项目核心配置文件）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5、Maven常用命令：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1）清理（mvn：clean）  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将项目根目录下target目录清理（即将编译好的 .class 文件清理）。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执行该命令后会将项目根目录的target文件夹删除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编译（mvn：compile）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对java源码进行编译，生成的 .class 文件会生成在target目录下。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问题1：如果想要将 .class 文件按照bao结构生成，应该怎么做？即java源文件在com/chenming包下，如果在target目录下calsses目录也生成com/chenming结构？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单元测试后（mvn：test）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执行src/test/java目录下的单元测试类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注意：单元测试类名有要求：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XxxTest.java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打包（mvn：package）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 project就打成war包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 project就打成jar包</w:t>
      </w:r>
    </w:p>
    <w:p>
      <w:pPr>
        <w:numPr>
          <w:ilvl w:val="0"/>
          <w:numId w:val="5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安装（mvn：install）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多个项目都需要使用某一个jar包，可以将这个jar包安装本地仓库中，多个项目引用这个jar包即可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二、Maven项目的生命周期：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1、Maven中的三套生命周期：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1）在Maven中存在三套生命周期，分别是CleanLifeCycle、DefaultLifeCycle、SiteLifeCycle。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2）这三套生命周期相互独立、互不影响。当你执行DefaultLifeCycle生命周期的install命令时，它只会执行DefaultLifeCycle的complie、test、package等命令，不会跑去执行CleanLifeCycle生命周期的clean命令。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3）你可以仅调用 clean来清理工作目录，仅调用 site来生 成站点。当然你也可以直接运行mvn clean install site运行所有这三套生命周期。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4）Maven核心程序为了更好的实现自动化构建，按照这一特点执行生命周期中的各个阶段：在一套生命周期内，不论现在要执行生命周期中的哪一个阶段，都是从这个生命周期最初的位置开始执行。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【如：当你执行DefaultLifeCycle的test命令时，它会依次执行compile、test；当你执行DefaultLifeCycle的install命令时，它会依次执行compile、test、package、install】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2、CleanLifeCycle：清理的生命周期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1）包含命令： clean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2）职责： 在进行真正的项目构建之前做一些清理工作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3）CleanLifeCycle包含的阶段：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【1】pre-clean：执行一些需要在clean之前预处理的工作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【2】clean：移除所有上一次构建生成的文件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【3】post-clean：执行一些需要在clean之后立刻完成的工作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3、DefaultLifeCycle：构建的核心部分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1）包含命令： compile、test、package、install、deploy等等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2）职责： 对项目进行编译、测试、打包、安装到本地仓库、部署到服务器等等操作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3）DefaultLifeCycle包含的阶段（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这里只介绍部分阶段</w:t>
      </w:r>
      <w:r>
        <w:rPr>
          <w:rFonts w:hint="eastAsia" w:ascii="微软雅黑" w:hAnsi="微软雅黑" w:eastAsia="微软雅黑" w:cs="微软雅黑"/>
          <w:lang w:val="en-US" w:eastAsia="zh-CN"/>
        </w:rPr>
        <w:t>）：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【1】validate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【2】generate-sources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【3】process-sources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generate-resources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process-resources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</w:rPr>
        <w:t xml:space="preserve"> 复制并处理资源文件，至目标目录，准备打包。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compile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编译项目的源代码。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process-classes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generate-test-sources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process-test-sources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generate-test-resources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process-test-resources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</w:rPr>
        <w:t xml:space="preserve"> 复制并处理资源文件，至目标测试目录。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12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test-compile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</w:rPr>
        <w:t xml:space="preserve"> 编译测试源代码。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13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process-test-classes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14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test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使用合适的单元测试框架运行测试。这些测试代码不会被打包或部署。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15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prepare-package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16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package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 xml:space="preserve"> 接受编译好的代码，打包成可发布的格式，如JAR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WAR</w:t>
      </w:r>
      <w:r>
        <w:rPr>
          <w:rFonts w:hint="eastAsia" w:ascii="微软雅黑" w:hAnsi="微软雅黑" w:eastAsia="微软雅黑" w:cs="微软雅黑"/>
          <w:color w:val="FF0000"/>
          <w:sz w:val="21"/>
        </w:rPr>
        <w:t>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17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pre-integration-test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18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integration-test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19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post-integration-test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000000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000000"/>
          <w:sz w:val="21"/>
          <w:lang w:val="en-US" w:eastAsia="zh-CN"/>
        </w:rPr>
        <w:t>20</w:t>
      </w:r>
      <w:r>
        <w:rPr>
          <w:rFonts w:hint="eastAsia" w:ascii="微软雅黑" w:hAnsi="微软雅黑" w:eastAsia="微软雅黑" w:cs="微软雅黑"/>
          <w:color w:val="00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000000"/>
          <w:sz w:val="21"/>
        </w:rPr>
        <w:t>verify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FF0000"/>
          <w:sz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21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install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将包安装至本地仓库，以让其它项目依赖。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【</w:t>
      </w:r>
      <w:r>
        <w:rPr>
          <w:rFonts w:hint="eastAsia" w:ascii="微软雅黑" w:hAnsi="微软雅黑" w:eastAsia="微软雅黑" w:cs="微软雅黑"/>
          <w:color w:val="FF0000"/>
          <w:sz w:val="21"/>
          <w:lang w:val="en-US" w:eastAsia="zh-CN"/>
        </w:rPr>
        <w:t>22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】</w:t>
      </w:r>
      <w:r>
        <w:rPr>
          <w:rFonts w:hint="eastAsia" w:ascii="微软雅黑" w:hAnsi="微软雅黑" w:eastAsia="微软雅黑" w:cs="微软雅黑"/>
          <w:color w:val="FF0000"/>
          <w:sz w:val="21"/>
        </w:rPr>
        <w:t>deploy</w:t>
      </w:r>
      <w:r>
        <w:rPr>
          <w:rFonts w:hint="eastAsia" w:ascii="微软雅黑" w:hAnsi="微软雅黑" w:eastAsia="微软雅黑" w:cs="微软雅黑"/>
          <w:color w:val="FF0000"/>
          <w:sz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sz w:val="21"/>
        </w:rPr>
        <w:t>将最终的包复制到远程的仓库，以让其它开发人员与项目共享或部署到服务器上运行。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4、SiteLifeCycle：站点生命周期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1）包含命令： site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2）职责：生成项目报告、站点发布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3）SiteLifeCycle包含的阶段：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【1】pre-site：执行一些需要在生成站点文档之前的工作。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【2】site：生成项目的站点文档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【3】post-site：执行一些需要在生成站点文档之后完成的工作，并为部署做准备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【4】site-deploy：将生成的站点文档部署到特定服务器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三、Maven整合web项目：【参考MyEclipse\】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1、MyEclipse中安装配置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1）安装Maven插件（m2e）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2）配置Maven程序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2515235"/>
            <wp:effectExtent l="0" t="0" r="508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配置userSettings：让MyEclipse知道我们的Maven本地仓库位置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3215005"/>
            <wp:effectExtent l="0" t="0" r="698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进行了上面的匹配，MyEclipse能够找到Maven本地仓库，然后再找jar包，但是如果本地仓库太大，那么检索jar就比较耗时，为了提高检索效率，可以构建索引</w:t>
      </w:r>
    </w:p>
    <w:p>
      <w:pPr>
        <w:numPr>
          <w:ilvl w:val="0"/>
          <w:numId w:val="0"/>
        </w:numPr>
        <w:ind w:left="840"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323465" cy="3042285"/>
            <wp:effectExtent l="0" t="0" r="63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134360" cy="2584450"/>
            <wp:effectExtent l="0" t="0" r="889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2、Maven整合Servlet：【参考mavenProject】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1）创建Maven项目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648710" cy="3447415"/>
            <wp:effectExtent l="0" t="0" r="889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138295" cy="1344930"/>
            <wp:effectExtent l="0" t="0" r="1460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79900" cy="4014470"/>
            <wp:effectExtent l="0" t="0" r="635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设置Maven的编译版本</w:t>
      </w:r>
    </w:p>
    <w:tbl>
      <w:tblPr>
        <w:tblStyle w:val="6"/>
        <w:tblW w:w="7586" w:type="dxa"/>
        <w:tblInd w:w="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6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设置编译版本为1.7 --&gt;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7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缺少servlet jar包，报错，需要在pom.xml中添加依赖</w:t>
      </w:r>
    </w:p>
    <w:tbl>
      <w:tblPr>
        <w:tblStyle w:val="6"/>
        <w:tblW w:w="7586" w:type="dxa"/>
        <w:tblInd w:w="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6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6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3、依赖范围：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1）图解：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2315210"/>
            <wp:effectExtent l="0" t="0" r="444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【注：这里的“对于运行时classpath有效”就是指部署到服务器上是否有效】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【实际的情况是servlet-api不能部署到服务器上，现在假如servlet-api.2.5.jar 能够部署到服务器上，那么当将项目打war包的时候，war包中会包含一个servlet-api.2.5.jar,但是我们的tomcat服务器自己也包含了一个servlet-api.jar，这时候两个jar包就会冲突，会报错，所以servlet-api.jar的范围是provided，而不是compile】</w:t>
      </w:r>
    </w:p>
    <w:p>
      <w:pPr>
        <w:numPr>
          <w:ilvl w:val="0"/>
          <w:numId w:val="8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添加的依赖默认的范围是compile</w:t>
      </w:r>
    </w:p>
    <w:p>
      <w:pPr>
        <w:numPr>
          <w:ilvl w:val="0"/>
          <w:numId w:val="8"/>
        </w:numPr>
        <w:ind w:firstLine="420" w:firstLineChars="0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总结：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lang w:eastAsia="zh-CN"/>
        </w:rPr>
        <w:t>如果使用到了服务器（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Tomcat、JBoss</w:t>
      </w:r>
      <w:r>
        <w:rPr>
          <w:rFonts w:hint="eastAsia" w:ascii="微软雅黑" w:hAnsi="微软雅黑" w:eastAsia="微软雅黑" w:cs="微软雅黑"/>
          <w:color w:val="FF0000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lib下的jar包，那么依赖的jar包的scope就只能是provided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t>四、运行、调试</w:t>
      </w:r>
      <w:r>
        <w:rPr>
          <w:rFonts w:hint="eastAsia"/>
          <w:color w:val="C00000"/>
          <w:lang w:val="en-US" w:eastAsia="zh-CN"/>
        </w:rPr>
        <w:t>Maven项目：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1、运行Maven项目：</w:t>
      </w:r>
    </w:p>
    <w:p>
      <w:pPr>
        <w:ind w:firstLine="420" w:firstLineChars="0"/>
      </w:pPr>
      <w:r>
        <w:drawing>
          <wp:inline distT="0" distB="0" distL="114300" distR="114300">
            <wp:extent cx="5269230" cy="2370455"/>
            <wp:effectExtent l="0" t="0" r="7620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191000" cy="3396615"/>
            <wp:effectExtent l="0" t="0" r="0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2、调试Maven项目：（debug）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73675" cy="2252980"/>
            <wp:effectExtent l="0" t="0" r="317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191000" cy="3396615"/>
            <wp:effectExtent l="0" t="0" r="0" b="133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五、Maven整合struts2项目：【参考mavenProject2】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2、添加struts2依赖</w:t>
      </w:r>
    </w:p>
    <w:tbl>
      <w:tblPr>
        <w:tblStyle w:val="6"/>
        <w:tblW w:w="7874" w:type="dxa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添加依赖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添加struts2依赖 ,而struts2依赖的jar会自动下载并且依赖--&gt;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org.apache.struts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struts2-core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2.3.24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3、在src/main/resources下添加struts.xml核心配置文件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4、在web.xml中配置struts2框架核心过滤器</w:t>
      </w:r>
    </w:p>
    <w:tbl>
      <w:tblPr>
        <w:tblStyle w:val="6"/>
        <w:tblW w:w="7899" w:type="dxa"/>
        <w:tblInd w:w="6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99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配置struts2框架核心过滤器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org.apache.struts2.dispatcher.ng.filter.StrutsPrepareAndExecuteFilter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5、在struts.xml中配置action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六、概念模型：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1、图解：</w:t>
      </w:r>
    </w:p>
    <w:tbl>
      <w:tblPr>
        <w:tblStyle w:val="6"/>
        <w:tblW w:w="7924" w:type="dxa"/>
        <w:tblInd w:w="5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4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drawing>
                <wp:inline distT="0" distB="0" distL="114300" distR="114300">
                  <wp:extent cx="4893310" cy="3079750"/>
                  <wp:effectExtent l="0" t="0" r="2540" b="635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310" cy="307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local：本地仓库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b2b：私服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central：远程仓库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2、概念模型描述的就是Maven的两大核心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1）依赖管理：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1003935"/>
            <wp:effectExtent l="0" t="0" r="698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2）项目构建：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666615" cy="2324100"/>
            <wp:effectExtent l="0" t="0" r="63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七、</w:t>
      </w:r>
      <w:r>
        <w:rPr>
          <w:rFonts w:hint="eastAsia"/>
          <w:lang w:val="en-US" w:eastAsia="zh-CN"/>
        </w:rPr>
        <w:t>Maven实战：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1、传递依赖解决冲突：</w:t>
      </w:r>
      <w:r>
        <w:rPr>
          <w:rFonts w:hint="eastAsia"/>
          <w:color w:val="FF0000"/>
          <w:lang w:val="en-US" w:eastAsia="zh-CN"/>
        </w:rPr>
        <w:t>【参考mavenProject3】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1）传递依赖：A依赖B，B依赖C，那么B就是A的直接依赖，C就是A的传递依赖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2）冲突发生的情况：A工程依赖B jar包，B jar包依赖C jar包（1.1版本）；同时A工程又依赖于D jar包，D jar包又依赖于C jar包（1.2版本），那么最后是导入C jar包的1.1版本还是1.2版本呢？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这就依靠与Maven的调节原则：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【1】Maven调节原则：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①第一声明者优先原则：1.1版本和1.2版本谁先定义的就用谁的。（如果A先依赖了B，那么C（1.1）就会被先依赖传递进来，那么C jar包就会使用1.1版本；反之亦然）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【总结：就是pom.xml中dependency节点的顺序】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②路径近者原则：直接依赖级别高于传递依赖级别（若是在pom.xml文件中，在&lt;dependency&gt;节点中直接声明了C jar包（1.3），那么不管这个&lt;dependency&gt;节点在&lt;dependencies&gt;节点中的顺序如何，都是使用C jar（1.3）版本的）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【2】排除依赖：</w:t>
      </w:r>
    </w:p>
    <w:tbl>
      <w:tblPr>
        <w:tblStyle w:val="6"/>
        <w:tblW w:w="7011" w:type="dxa"/>
        <w:tblInd w:w="1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09745" cy="1744980"/>
                  <wp:effectExtent l="0" t="0" r="14605" b="762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45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【3】版本锁定（推荐使用）：指定项目中依赖的版本</w:t>
      </w:r>
    </w:p>
    <w:tbl>
      <w:tblPr>
        <w:tblStyle w:val="6"/>
        <w:tblW w:w="7024" w:type="dxa"/>
        <w:tblInd w:w="14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16730" cy="1552575"/>
                  <wp:effectExtent l="0" t="0" r="7620" b="952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3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4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95525" cy="4409440"/>
                  <wp:effectExtent l="0" t="0" r="9525" b="10160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40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八、Maven整合SSH框架：（重点）</w:t>
      </w:r>
      <w:r>
        <w:rPr>
          <w:rFonts w:hint="eastAsia"/>
          <w:color w:val="FF0000"/>
          <w:lang w:val="en-US" w:eastAsia="zh-CN"/>
        </w:rPr>
        <w:t>【参考mavenProject4】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1、搭建Struts2环境：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1）创建struts2的核心创建文件：struts.xml文件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2）在web.xml中配置核心过滤器StrutsPrepareAndExecuteFilter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2、搭建spring环境：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1）创建spring核心配置文件：applicationContext.xml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2）在web.xml中配置监听器：ContextLoadListener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3、搭建hibernate环境：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1）创建hibernate核心配置文件：hibernate.cfg.xml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4、整合struts2和spring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1）整合关键点：action对象的创建交给spring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2）步骤：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【1】创建action类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【2】将action对象配置到spring配置文件中</w:t>
      </w:r>
    </w:p>
    <w:tbl>
      <w:tblPr>
        <w:tblStyle w:val="6"/>
        <w:tblW w:w="7011" w:type="dxa"/>
        <w:tblInd w:w="1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1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12285" cy="417195"/>
                  <wp:effectExtent l="0" t="0" r="12065" b="190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41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【3】在struts.xml中在action节点中class属性配置为spring工厂中action对象bean的id</w:t>
      </w:r>
    </w:p>
    <w:tbl>
      <w:tblPr>
        <w:tblStyle w:val="6"/>
        <w:tblW w:w="7011" w:type="dxa"/>
        <w:tblInd w:w="15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71" w:hRule="atLeast"/>
        </w:trPr>
        <w:tc>
          <w:tcPr>
            <w:tcW w:w="701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14190" cy="1332230"/>
                  <wp:effectExtent l="0" t="0" r="10160" b="127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1332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5、整合hibernate和spring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1）整和关键点：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【1】数据源dataSource交给Spring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【2】SessionFactory对象创建交给Spring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【3】事务管理交给Spring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2）步骤：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【1】配置dataSource：</w:t>
      </w:r>
    </w:p>
    <w:tbl>
      <w:tblPr>
        <w:tblStyle w:val="6"/>
        <w:tblW w:w="7436" w:type="dxa"/>
        <w:tblInd w:w="10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436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582795" cy="2527935"/>
                  <wp:effectExtent l="0" t="0" r="8255" b="5715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95" cy="252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【2】配置SessionFactory：</w:t>
      </w:r>
    </w:p>
    <w:tbl>
      <w:tblPr>
        <w:tblStyle w:val="6"/>
        <w:tblW w:w="7449" w:type="dxa"/>
        <w:tblInd w:w="10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9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&lt;!-- 2、配置SessionFactory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"sessionFactory"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"org.springframework.orm.hibernate4.LocalSessionFactoryBean"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"prototype"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"dataSource"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"configLocations"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"classpath:hibernate.cfg.xml"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【3】事务管理：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配置事务管理器：PlatFormTransactionManager接口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i）使用jdbc技术：DataSourceTransactionManager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ii）使用Hibernate技术：HibernateTransactionManager</w:t>
      </w:r>
    </w:p>
    <w:tbl>
      <w:tblPr>
        <w:tblStyle w:val="6"/>
        <w:tblW w:w="7161" w:type="dxa"/>
        <w:tblInd w:w="13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6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&lt;!-- 3、配置事务管理器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"hibernateTransactionManager"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"org.springframework.orm.hibernate4.HibernateTransactionManager"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"sessionFactory"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"sessionFactory"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b）管理事务的两种方式：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i）xml方式管理事务：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①配置通知</w:t>
      </w:r>
    </w:p>
    <w:tbl>
      <w:tblPr>
        <w:tblStyle w:val="6"/>
        <w:tblW w:w="6324" w:type="dxa"/>
        <w:tblInd w:w="2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tx:advice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"txAdvice"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匹配业务类中方法名称,即当业务类中方法名称带 save、delete、update等字符的时候,表明是要事务控制的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"save*"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"delete*"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"update*"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"find*"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这是查询方法,不需要事务控制,所以设置read-only属性为true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tx:method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"*"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tx:advice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②配置AOP：</w:t>
      </w:r>
    </w:p>
    <w:tbl>
      <w:tblPr>
        <w:tblStyle w:val="6"/>
        <w:tblW w:w="6311" w:type="dxa"/>
        <w:tblInd w:w="22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1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配置切点：具体哪些方法要增强(service层的所有类的所有方法都被配置切点)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aop:pointcut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expression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"execution(* com.chenming.service.*.*(..))"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"cut"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配置切面：将增强逻辑作用到切点(通知+切入点)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aop:advisor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advice-ref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"txAdvice"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pointcut-ref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"cut"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numPr>
          <w:ilvl w:val="0"/>
          <w:numId w:val="0"/>
        </w:numPr>
        <w:ind w:left="126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ii）注解方式管理事务：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①开启注解扫描：</w:t>
      </w:r>
    </w:p>
    <w:tbl>
      <w:tblPr>
        <w:tblStyle w:val="6"/>
        <w:tblW w:w="6299" w:type="dxa"/>
        <w:tblInd w:w="22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99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white"/>
              </w:rPr>
              <w:t>tx:annotation-driven</w:t>
            </w:r>
            <w:r>
              <w:rPr>
                <w:rFonts w:hint="eastAsia" w:ascii="Consolas" w:hAnsi="Consolas" w:eastAsia="Consolas"/>
                <w:sz w:val="26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  <w:highlight w:val="white"/>
              </w:rPr>
              <w:t>transaction-manager</w:t>
            </w:r>
            <w:r>
              <w:rPr>
                <w:rFonts w:hint="eastAsia" w:ascii="Consolas" w:hAnsi="Consolas" w:eastAsia="Consolas"/>
                <w:color w:val="000000"/>
                <w:sz w:val="26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  <w:highlight w:val="white"/>
              </w:rPr>
              <w:t>"transactionManager"</w:t>
            </w:r>
            <w:r>
              <w:rPr>
                <w:rFonts w:hint="eastAsia" w:ascii="Consolas" w:hAnsi="Consolas" w:eastAsia="Consolas"/>
                <w:color w:val="008080"/>
                <w:sz w:val="26"/>
                <w:highlight w:val="white"/>
              </w:rPr>
              <w:t>/&gt;</w:t>
            </w:r>
          </w:p>
        </w:tc>
      </w:tr>
    </w:tbl>
    <w:p>
      <w:pPr>
        <w:numPr>
          <w:ilvl w:val="0"/>
          <w:numId w:val="0"/>
        </w:numPr>
        <w:ind w:left="168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②在service类上或方法上使用注解 @Transactional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6、实际操作：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1）需求：在地址栏输入action请求，action调用service，service调用dao，完成客户查询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2）具体实现：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【1】创建客户实体类、映射文件，将映射文件引入hibernate核心配置文件中：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客户实体类 Customer类：</w:t>
      </w:r>
    </w:p>
    <w:tbl>
      <w:tblPr>
        <w:tblStyle w:val="6"/>
        <w:tblW w:w="7474" w:type="dxa"/>
        <w:tblInd w:w="10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74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Customer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6"/>
              </w:rPr>
              <w:t>custId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6"/>
              </w:rPr>
              <w:t>custName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6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6"/>
              </w:rPr>
              <w:t>/* Setter And Getter */</w:t>
            </w:r>
          </w:p>
          <w:p>
            <w:pPr>
              <w:rPr>
                <w:rFonts w:hint="eastAsia" w:ascii="Consolas" w:hAnsi="Consolas" w:eastAsia="宋体"/>
                <w:color w:val="000000"/>
                <w:sz w:val="26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6"/>
                <w:highlight w:val="white"/>
                <w:lang w:val="en-US" w:eastAsia="zh-CN"/>
              </w:rPr>
              <w:t xml:space="preserve">   //...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  <w:highlight w:val="white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实体类的映射文件 Customer.hbm.xml：</w:t>
      </w:r>
    </w:p>
    <w:tbl>
      <w:tblPr>
        <w:tblStyle w:val="6"/>
        <w:tblW w:w="7486" w:type="dxa"/>
        <w:tblInd w:w="10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486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hibernate-mapping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class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"com.chenming.domain.Customer"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"CUSTOMER"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6"/>
              </w:rPr>
              <w:t>&lt;!-- 配置Customer的id属性为CUSTOMER表的主键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id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"custId"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"java.lang.String"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"cust_id"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"32"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generator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"uuid"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generator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"custName"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"java.lang.String"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"cust_name"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"address"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"java.lang.String"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"address"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column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class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6"/>
                <w:highlight w:val="lightGray"/>
              </w:rPr>
              <w:t>hibernate-mapping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&gt;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将映射文件引入hibernate核心配置文件中：</w:t>
      </w:r>
    </w:p>
    <w:tbl>
      <w:tblPr>
        <w:tblStyle w:val="6"/>
        <w:tblW w:w="7511" w:type="dxa"/>
        <w:tblInd w:w="10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6"/>
              </w:rPr>
            </w:pPr>
            <w:r>
              <w:rPr>
                <w:rFonts w:hint="eastAsia" w:ascii="Consolas" w:hAnsi="Consolas" w:eastAsia="Consolas"/>
                <w:color w:val="3F5FBF"/>
                <w:sz w:val="26"/>
              </w:rPr>
              <w:t>&lt;!-- 加载映射文件:以包的形式 --&gt;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6"/>
              </w:rPr>
              <w:t>mapping</w:t>
            </w:r>
            <w:r>
              <w:rPr>
                <w:rFonts w:hint="eastAsia" w:ascii="Consolas" w:hAnsi="Consolas" w:eastAsia="Consolas"/>
                <w:sz w:val="2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6"/>
              </w:rPr>
              <w:t>resource</w:t>
            </w:r>
            <w:r>
              <w:rPr>
                <w:rFonts w:hint="eastAsia" w:ascii="Consolas" w:hAnsi="Consolas" w:eastAsia="Consolas"/>
                <w:color w:val="000000"/>
                <w:sz w:val="2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6"/>
              </w:rPr>
              <w:t>"com/chenming/domain/Customer.hbm.xml"</w:t>
            </w:r>
            <w:r>
              <w:rPr>
                <w:rFonts w:hint="eastAsia" w:ascii="Consolas" w:hAnsi="Consolas" w:eastAsia="Consolas"/>
                <w:color w:val="008080"/>
                <w:sz w:val="26"/>
              </w:rPr>
              <w:t>/&gt;</w:t>
            </w:r>
          </w:p>
        </w:tc>
      </w:tr>
    </w:tbl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九、Maven项目拆分：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1、创建父工程：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1）步骤：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920490" cy="3791585"/>
            <wp:effectExtent l="0" t="0" r="3810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41115" cy="2190750"/>
            <wp:effectExtent l="0" t="0" r="698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下面是创建好的maven父工程的项目结构，已经与之前创建maven项目不一样了。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62125" cy="781050"/>
            <wp:effectExtent l="0" t="0" r="9525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创建好的父工程目录结构：只有pom.xml，可以推断父工程不进行编码。</w:t>
      </w:r>
    </w:p>
    <w:p>
      <w:pPr>
        <w:numPr>
          <w:ilvl w:val="0"/>
          <w:numId w:val="1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父工程的作用：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【1】项目需要的依赖信息，在父工程中定义，子模块继承父工程也就继承了依赖信息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【2】将各个子模块聚合到一起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2、将创建好的父工程发布到本地仓库：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3、创建子模块（子工程）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传递依赖的作用范围：（了解）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1、图解：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1325245"/>
            <wp:effectExtent l="0" t="0" r="5080" b="825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十一、私服应用：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1、私服安装：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2、私服类型：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713990" cy="1838325"/>
            <wp:effectExtent l="0" t="0" r="10160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1）hosted：宿主仓库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存放本公司开发的jar包，有正式版本（Releases）、测试版本（Snapshots）、第三方（3rd party）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2）proxy：代理仓库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3）group：组仓库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包含hosted宿主仓库、proxy代理仓库；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将来我们连接group组仓库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959325"/>
    <w:multiLevelType w:val="singleLevel"/>
    <w:tmpl w:val="5995932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5939F"/>
    <w:multiLevelType w:val="singleLevel"/>
    <w:tmpl w:val="5995939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9A0D64C"/>
    <w:multiLevelType w:val="singleLevel"/>
    <w:tmpl w:val="59A0D64C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9A0D6C6"/>
    <w:multiLevelType w:val="singleLevel"/>
    <w:tmpl w:val="59A0D6C6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9A22BFB"/>
    <w:multiLevelType w:val="multilevel"/>
    <w:tmpl w:val="59A22BFB"/>
    <w:lvl w:ilvl="0" w:tentative="0">
      <w:start w:val="2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A25F81"/>
    <w:multiLevelType w:val="singleLevel"/>
    <w:tmpl w:val="59A25F81"/>
    <w:lvl w:ilvl="0" w:tentative="0">
      <w:start w:val="3"/>
      <w:numFmt w:val="decimal"/>
      <w:suff w:val="nothing"/>
      <w:lvlText w:val="%1）"/>
      <w:lvlJc w:val="left"/>
    </w:lvl>
  </w:abstractNum>
  <w:abstractNum w:abstractNumId="6">
    <w:nsid w:val="59A278A5"/>
    <w:multiLevelType w:val="singleLevel"/>
    <w:tmpl w:val="59A278A5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9A28C94"/>
    <w:multiLevelType w:val="singleLevel"/>
    <w:tmpl w:val="59A28C94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59B2909D"/>
    <w:multiLevelType w:val="singleLevel"/>
    <w:tmpl w:val="59B2909D"/>
    <w:lvl w:ilvl="0" w:tentative="0">
      <w:start w:val="1"/>
      <w:numFmt w:val="lowerLetter"/>
      <w:suff w:val="nothing"/>
      <w:lvlText w:val="%1）"/>
      <w:lvlJc w:val="left"/>
    </w:lvl>
  </w:abstractNum>
  <w:abstractNum w:abstractNumId="9">
    <w:nsid w:val="59B3B0B5"/>
    <w:multiLevelType w:val="singleLevel"/>
    <w:tmpl w:val="59B3B0B5"/>
    <w:lvl w:ilvl="0" w:tentative="0">
      <w:start w:val="2"/>
      <w:numFmt w:val="decimal"/>
      <w:suff w:val="nothing"/>
      <w:lvlText w:val="%1）"/>
      <w:lvlJc w:val="left"/>
    </w:lvl>
  </w:abstractNum>
  <w:abstractNum w:abstractNumId="10">
    <w:nsid w:val="59B3C4BD"/>
    <w:multiLevelType w:val="singleLevel"/>
    <w:tmpl w:val="59B3C4BD"/>
    <w:lvl w:ilvl="0" w:tentative="0">
      <w:start w:val="10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342E4"/>
    <w:rsid w:val="00ED2FD5"/>
    <w:rsid w:val="011770A8"/>
    <w:rsid w:val="065332AC"/>
    <w:rsid w:val="06957D5A"/>
    <w:rsid w:val="0B6D6E67"/>
    <w:rsid w:val="0F281CE7"/>
    <w:rsid w:val="0F7B50AC"/>
    <w:rsid w:val="11656B61"/>
    <w:rsid w:val="120C39AE"/>
    <w:rsid w:val="12880145"/>
    <w:rsid w:val="149D57BA"/>
    <w:rsid w:val="14BA50CC"/>
    <w:rsid w:val="167152B1"/>
    <w:rsid w:val="1843625C"/>
    <w:rsid w:val="19140BFF"/>
    <w:rsid w:val="1A0B55FA"/>
    <w:rsid w:val="1A617E34"/>
    <w:rsid w:val="1BEF5D9D"/>
    <w:rsid w:val="1C761456"/>
    <w:rsid w:val="1D4817FE"/>
    <w:rsid w:val="1DC11B31"/>
    <w:rsid w:val="1F890183"/>
    <w:rsid w:val="1FF14A5E"/>
    <w:rsid w:val="20684E59"/>
    <w:rsid w:val="22B630F2"/>
    <w:rsid w:val="232B065C"/>
    <w:rsid w:val="23D762A8"/>
    <w:rsid w:val="23E35851"/>
    <w:rsid w:val="2512644A"/>
    <w:rsid w:val="260F4F7F"/>
    <w:rsid w:val="2696184D"/>
    <w:rsid w:val="2744455A"/>
    <w:rsid w:val="292E71B7"/>
    <w:rsid w:val="2F4F3FA6"/>
    <w:rsid w:val="310A04E7"/>
    <w:rsid w:val="317C7CAD"/>
    <w:rsid w:val="35143D00"/>
    <w:rsid w:val="372C29A6"/>
    <w:rsid w:val="38880029"/>
    <w:rsid w:val="393C4C7D"/>
    <w:rsid w:val="39813958"/>
    <w:rsid w:val="39B43C6F"/>
    <w:rsid w:val="39C82FB0"/>
    <w:rsid w:val="3BE317E6"/>
    <w:rsid w:val="3C737B1E"/>
    <w:rsid w:val="3D486F0D"/>
    <w:rsid w:val="449858C5"/>
    <w:rsid w:val="44D07DC0"/>
    <w:rsid w:val="45C3611D"/>
    <w:rsid w:val="472600CB"/>
    <w:rsid w:val="49E51554"/>
    <w:rsid w:val="4AF9508A"/>
    <w:rsid w:val="4B4962C3"/>
    <w:rsid w:val="4F533A54"/>
    <w:rsid w:val="4FF14E63"/>
    <w:rsid w:val="529A4C64"/>
    <w:rsid w:val="536B56F8"/>
    <w:rsid w:val="539C37DB"/>
    <w:rsid w:val="53AE257C"/>
    <w:rsid w:val="53E02DDE"/>
    <w:rsid w:val="550A4568"/>
    <w:rsid w:val="57B21A86"/>
    <w:rsid w:val="5D0A5E77"/>
    <w:rsid w:val="5EF664A3"/>
    <w:rsid w:val="5FFB6C70"/>
    <w:rsid w:val="61B95525"/>
    <w:rsid w:val="65EE7DBE"/>
    <w:rsid w:val="690D1A66"/>
    <w:rsid w:val="6A3E3CE2"/>
    <w:rsid w:val="6CB11D86"/>
    <w:rsid w:val="707D5654"/>
    <w:rsid w:val="723D6A3C"/>
    <w:rsid w:val="74ED7BFB"/>
    <w:rsid w:val="77466C91"/>
    <w:rsid w:val="77D32EA7"/>
    <w:rsid w:val="785C2C16"/>
    <w:rsid w:val="78E76CEB"/>
    <w:rsid w:val="7A8D1ED1"/>
    <w:rsid w:val="7FCC44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破晓</cp:lastModifiedBy>
  <dcterms:modified xsi:type="dcterms:W3CDTF">2021-05-25T01:23:05Z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7C88D18E6FF4431592E164F507E077A5</vt:lpwstr>
  </property>
</Properties>
</file>