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FF0000"/>
          <w:lang w:val="en-US" w:eastAsia="zh-CN"/>
        </w:rPr>
      </w:pPr>
      <w:r>
        <w:rPr>
          <w:rFonts w:hint="eastAsia"/>
          <w:color w:val="FF0000"/>
          <w:lang w:val="en-US" w:eastAsia="zh-CN"/>
        </w:rPr>
        <w:t>whatis命令</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参考：</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"https://blog.csdn.net/dengjin20104042056/article/details/95239198】" </w:instrText>
      </w:r>
      <w:r>
        <w:rPr>
          <w:rFonts w:hint="eastAsia" w:ascii="微软雅黑" w:hAnsi="微软雅黑" w:eastAsia="微软雅黑" w:cs="微软雅黑"/>
          <w:lang w:val="en-US" w:eastAsia="zh-CN"/>
        </w:rPr>
        <w:fldChar w:fldCharType="separate"/>
      </w:r>
      <w:r>
        <w:rPr>
          <w:rStyle w:val="6"/>
          <w:rFonts w:hint="eastAsia" w:ascii="微软雅黑" w:hAnsi="微软雅黑" w:eastAsia="微软雅黑" w:cs="微软雅黑"/>
          <w:lang w:val="en-US" w:eastAsia="zh-CN"/>
        </w:rPr>
        <w:t>https://blog.csdn.net/dengjin20104042056/article/details/95239198</w:t>
      </w:r>
      <w:r>
        <w:rPr>
          <w:rStyle w:val="6"/>
          <w:rFonts w:hint="eastAsia" w:ascii="微软雅黑" w:hAnsi="微软雅黑" w:eastAsia="微软雅黑" w:cs="微软雅黑"/>
          <w:lang w:eastAsia="zh-CN"/>
        </w:rPr>
        <w:t>】</w:t>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eastAsia="zh-CN"/>
        </w:rPr>
      </w:pPr>
    </w:p>
    <w:p>
      <w:pPr>
        <w:pStyle w:val="3"/>
        <w:numPr>
          <w:ilvl w:val="0"/>
          <w:numId w:val="1"/>
        </w:numPr>
        <w:bidi w:val="0"/>
        <w:rPr>
          <w:rFonts w:hint="eastAsia"/>
          <w:color w:val="C00000"/>
          <w:lang w:val="en-US" w:eastAsia="zh-CN"/>
        </w:rPr>
      </w:pPr>
      <w:r>
        <w:rPr>
          <w:rFonts w:hint="eastAsia"/>
          <w:color w:val="C00000"/>
          <w:lang w:val="en-US" w:eastAsia="zh-CN"/>
        </w:rPr>
        <w:t>命令概述：</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whatis命令在一些特定的包含系统命令的简短描述的数据库文件里查找关键字，然后把结果送到标准输出。查找的内容必须完全匹配关键字的才会输出。whatis数据库文件是用 /usr/sbin/makewhatis 命令建立的。</w:t>
      </w:r>
    </w:p>
    <w:p>
      <w:pPr>
        <w:numPr>
          <w:numId w:val="0"/>
        </w:numPr>
        <w:ind w:firstLine="420" w:firstLineChars="0"/>
        <w:rPr>
          <w:rFonts w:hint="eastAsia"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命令格式：</w:t>
      </w:r>
    </w:p>
    <w:tbl>
      <w:tblPr>
        <w:tblStyle w:val="4"/>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default" w:ascii="Courier New" w:hAnsi="Courier New" w:eastAsiaTheme="minorEastAsia"/>
                <w:color w:val="000000"/>
                <w:sz w:val="26"/>
                <w:lang w:val="en-US" w:eastAsia="zh-CN"/>
              </w:rPr>
            </w:pPr>
            <w:r>
              <w:rPr>
                <w:rFonts w:hint="eastAsia" w:ascii="Consolas" w:hAnsi="Consolas" w:cs="Consolas"/>
                <w:color w:val="000080"/>
                <w:sz w:val="24"/>
                <w:szCs w:val="22"/>
                <w:lang w:val="en-US" w:eastAsia="zh-CN"/>
              </w:rPr>
              <w:t>whatis [OPTION...] 关键词...</w:t>
            </w:r>
          </w:p>
        </w:tc>
      </w:tr>
    </w:tbl>
    <w:p>
      <w:pPr>
        <w:numPr>
          <w:numId w:val="0"/>
        </w:numPr>
        <w:rPr>
          <w:rFonts w:hint="default"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常用选项：</w:t>
      </w:r>
    </w:p>
    <w:tbl>
      <w:tblPr>
        <w:tblStyle w:val="4"/>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Usage：whatis [OPTION...] 关键词...</w:t>
            </w:r>
          </w:p>
          <w:p>
            <w:pPr>
              <w:jc w:val="left"/>
              <w:rPr>
                <w:rFonts w:hint="eastAsia" w:ascii="Consolas" w:hAnsi="Consolas" w:cs="Consolas"/>
                <w:color w:val="000080"/>
                <w:sz w:val="24"/>
                <w:szCs w:val="22"/>
                <w:lang w:val="en-US" w:eastAsia="zh-CN"/>
              </w:rPr>
            </w:pP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-d,  --debug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输出调试信息</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-v,  --verbose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输出详细的警告信息</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-r,  --regex :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把每个关键词都当做正则表达式解读</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-w,  --wildcard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关键词里包含通配符</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-l,  --long :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不要把输出信息按终端宽度截断</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-C,  --config-file=文件 :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使用该用户设置文件</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-L,  --locale=区域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定义本次搜索所使用的的区域设置</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-m,  --systems=系统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use manual pages from other system</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-M,  --manpath=路径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设置手册页的路径为“路径”</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-s,  --sections=列表,  --section=列表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search onlu these sections</w:t>
            </w:r>
          </w:p>
          <w:p>
            <w:pPr>
              <w:jc w:val="left"/>
              <w:rPr>
                <w:rFonts w:hint="default"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  --help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give this help list</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--usage :</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give a short usage message</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-V,  --version :</w:t>
            </w:r>
          </w:p>
          <w:p>
            <w:pPr>
              <w:jc w:val="left"/>
              <w:rPr>
                <w:rFonts w:hint="default"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        print program version</w:t>
            </w:r>
          </w:p>
        </w:tc>
      </w:tr>
    </w:tbl>
    <w:p>
      <w:pPr>
        <w:numPr>
          <w:numId w:val="0"/>
        </w:numPr>
        <w:ind w:leftChars="0" w:firstLine="420" w:firstLineChars="0"/>
        <w:rPr>
          <w:rFonts w:hint="default"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参考示例：</w:t>
      </w:r>
    </w:p>
    <w:p>
      <w:pPr>
        <w:numPr>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272405" cy="3222625"/>
            <wp:effectExtent l="0" t="0" r="444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222625"/>
                    </a:xfrm>
                    <a:prstGeom prst="rect">
                      <a:avLst/>
                    </a:prstGeom>
                    <a:noFill/>
                    <a:ln>
                      <a:noFill/>
                    </a:ln>
                  </pic:spPr>
                </pic:pic>
              </a:graphicData>
            </a:graphic>
          </wp:inline>
        </w:drawing>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如果需要重建这个命令相关信息的数据库，执行以下命令：</w:t>
      </w:r>
    </w:p>
    <w:tbl>
      <w:tblPr>
        <w:tblStyle w:val="4"/>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default" w:ascii="Courier New" w:hAnsi="Courier New" w:eastAsiaTheme="minorEastAsia"/>
                <w:color w:val="000000"/>
                <w:sz w:val="26"/>
                <w:lang w:val="en-US" w:eastAsia="zh-CN"/>
              </w:rPr>
            </w:pPr>
            <w:r>
              <w:rPr>
                <w:rFonts w:hint="eastAsia" w:ascii="Consolas" w:hAnsi="Consolas" w:cs="Consolas"/>
                <w:color w:val="000080"/>
                <w:sz w:val="24"/>
                <w:szCs w:val="22"/>
                <w:lang w:val="en-US" w:eastAsia="zh-CN"/>
              </w:rPr>
              <w:t>[root@localhost ~]# makewhatis</w:t>
            </w:r>
          </w:p>
        </w:tc>
      </w:tr>
    </w:tbl>
    <w:p>
      <w:pPr>
        <w:rPr>
          <w:rFonts w:hint="eastAsia" w:ascii="微软雅黑" w:hAnsi="微软雅黑" w:eastAsia="微软雅黑" w:cs="微软雅黑"/>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1F8AD"/>
    <w:multiLevelType w:val="singleLevel"/>
    <w:tmpl w:val="9A41F8A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E54F2"/>
    <w:rsid w:val="12A364F4"/>
    <w:rsid w:val="1F8F3A70"/>
    <w:rsid w:val="2AF613C6"/>
    <w:rsid w:val="3B5D408C"/>
    <w:rsid w:val="3FDD797C"/>
    <w:rsid w:val="47D17674"/>
    <w:rsid w:val="4E6E54F2"/>
    <w:rsid w:val="4F164246"/>
    <w:rsid w:val="5A6D531C"/>
    <w:rsid w:val="63B21B73"/>
    <w:rsid w:val="77597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color w:val="auto"/>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2019-12-16T12:14:00Z</dcterms:created>
  <dc:creator>破晓</dc:creator>
  <cp:lastModifiedBy>破晓</cp:lastModifiedBy>
  <dcterms:modified xsi:type="dcterms:W3CDTF">2019-12-29T15:37:06Z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