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5013" w14:textId="77777777" w:rsidR="001B0A0B" w:rsidRPr="001B0A0B" w:rsidRDefault="001B0A0B" w:rsidP="00966166">
      <w:pPr>
        <w:framePr w:w="4820" w:h="2211" w:hRule="exact" w:hSpace="181" w:wrap="around" w:vAnchor="page" w:hAnchor="page" w:x="1135" w:y="2836" w:anchorLock="1"/>
        <w:spacing w:line="240" w:lineRule="exact"/>
        <w:jc w:val="both"/>
        <w:rPr>
          <w:rFonts w:ascii="Arial" w:hAnsi="Arial"/>
          <w:b/>
          <w:sz w:val="22"/>
          <w:lang w:val="en-US"/>
        </w:rPr>
      </w:pPr>
      <w:r w:rsidRPr="001B0A0B">
        <w:rPr>
          <w:rFonts w:ascii="Arial" w:hAnsi="Arial"/>
          <w:b/>
          <w:sz w:val="22"/>
          <w:lang w:val="en-US"/>
        </w:rPr>
        <w:t>{{ vendor.vendor_name }}</w:t>
      </w:r>
    </w:p>
    <w:p w14:paraId="12F2C2D2" w14:textId="77777777" w:rsidR="001B0A0B" w:rsidRDefault="001B0A0B" w:rsidP="00966166">
      <w:pPr>
        <w:framePr w:w="4820" w:h="22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vendor.street }}</w:t>
      </w:r>
    </w:p>
    <w:p w14:paraId="0628A492" w14:textId="77777777" w:rsidR="001B0A0B" w:rsidRDefault="001B0A0B" w:rsidP="00966166">
      <w:pPr>
        <w:framePr w:w="4820" w:h="22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vendor.city }}, </w:t>
      </w:r>
    </w:p>
    <w:p w14:paraId="603E23F1" w14:textId="55C4755B" w:rsidR="001B0A0B" w:rsidRDefault="001B0A0B" w:rsidP="00966166">
      <w:pPr>
        <w:framePr w:w="4820" w:h="22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vendor.country}}</w:t>
      </w:r>
    </w:p>
    <w:p w14:paraId="10C2BC1D" w14:textId="77777777" w:rsidR="008E464B" w:rsidRPr="008E75A1"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supplier = vendor.vendor_name %}</w:t>
      </w:r>
    </w:p>
    <w:p w14:paraId="19B76FD7" w14:textId="77777777" w:rsidR="008E464B"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xml:space="preserve">{% set pn1 = part_info.part_1.part </w:t>
      </w:r>
      <w:r>
        <w:rPr>
          <w:rFonts w:ascii="Arial" w:hAnsi="Arial"/>
          <w:sz w:val="14"/>
          <w:szCs w:val="16"/>
          <w:lang w:val="en-US"/>
        </w:rPr>
        <w:t>or ‘‘ %</w:t>
      </w:r>
      <w:r w:rsidRPr="008E75A1">
        <w:rPr>
          <w:rFonts w:ascii="Arial" w:hAnsi="Arial"/>
          <w:sz w:val="14"/>
          <w:szCs w:val="16"/>
          <w:lang w:val="en-US"/>
        </w:rPr>
        <w:t>}</w:t>
      </w:r>
    </w:p>
    <w:p w14:paraId="2D4A53A3" w14:textId="77777777" w:rsidR="008E464B" w:rsidRPr="008E75A1"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2</w:t>
      </w:r>
      <w:r w:rsidRPr="008E75A1">
        <w:rPr>
          <w:rFonts w:ascii="Arial" w:hAnsi="Arial"/>
          <w:sz w:val="14"/>
          <w:szCs w:val="16"/>
          <w:lang w:val="en-US"/>
        </w:rPr>
        <w:t xml:space="preserve"> = part_info.part_</w:t>
      </w:r>
      <w:r>
        <w:rPr>
          <w:rFonts w:ascii="Arial" w:hAnsi="Arial"/>
          <w:sz w:val="14"/>
          <w:szCs w:val="16"/>
          <w:lang w:val="en-US"/>
        </w:rPr>
        <w:t>2</w:t>
      </w:r>
      <w:r w:rsidRPr="008E75A1">
        <w:rPr>
          <w:rFonts w:ascii="Arial" w:hAnsi="Arial"/>
          <w:sz w:val="14"/>
          <w:szCs w:val="16"/>
          <w:lang w:val="en-US"/>
        </w:rPr>
        <w:t>.part</w:t>
      </w:r>
      <w:r>
        <w:rPr>
          <w:rFonts w:ascii="Arial" w:hAnsi="Arial"/>
          <w:sz w:val="14"/>
          <w:szCs w:val="16"/>
          <w:lang w:val="en-US"/>
        </w:rPr>
        <w:t xml:space="preserve"> or ‘‘</w:t>
      </w:r>
      <w:r w:rsidRPr="008E75A1">
        <w:rPr>
          <w:rFonts w:ascii="Arial" w:hAnsi="Arial"/>
          <w:sz w:val="14"/>
          <w:szCs w:val="16"/>
          <w:lang w:val="en-US"/>
        </w:rPr>
        <w:t xml:space="preserve"> %}</w:t>
      </w:r>
    </w:p>
    <w:p w14:paraId="17776777" w14:textId="2651C7A4" w:rsidR="008E464B"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3</w:t>
      </w:r>
      <w:r w:rsidRPr="008E75A1">
        <w:rPr>
          <w:rFonts w:ascii="Arial" w:hAnsi="Arial"/>
          <w:sz w:val="14"/>
          <w:szCs w:val="16"/>
          <w:lang w:val="en-US"/>
        </w:rPr>
        <w:t xml:space="preserve"> = part_info.part_</w:t>
      </w:r>
      <w:r>
        <w:rPr>
          <w:rFonts w:ascii="Arial" w:hAnsi="Arial"/>
          <w:sz w:val="14"/>
          <w:szCs w:val="16"/>
          <w:lang w:val="en-US"/>
        </w:rPr>
        <w:t>3</w:t>
      </w:r>
      <w:r w:rsidRPr="008E75A1">
        <w:rPr>
          <w:rFonts w:ascii="Arial" w:hAnsi="Arial"/>
          <w:sz w:val="14"/>
          <w:szCs w:val="16"/>
          <w:lang w:val="en-US"/>
        </w:rPr>
        <w:t>.part</w:t>
      </w:r>
      <w:r>
        <w:rPr>
          <w:rFonts w:ascii="Arial" w:hAnsi="Arial"/>
          <w:sz w:val="14"/>
          <w:szCs w:val="16"/>
          <w:lang w:val="en-US"/>
        </w:rPr>
        <w:t xml:space="preserve"> or ‘‘</w:t>
      </w:r>
      <w:r w:rsidRPr="008E75A1">
        <w:rPr>
          <w:rFonts w:ascii="Arial" w:hAnsi="Arial"/>
          <w:sz w:val="14"/>
          <w:szCs w:val="16"/>
          <w:lang w:val="en-US"/>
        </w:rPr>
        <w:t xml:space="preserve"> %}</w:t>
      </w:r>
    </w:p>
    <w:p w14:paraId="6917E57C" w14:textId="6075C3E8" w:rsidR="008E464B"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y0 = </w:t>
      </w:r>
      <w:r>
        <w:rPr>
          <w:rFonts w:ascii="SimSun" w:hAnsi="SimSun" w:cs="SimSun" w:hint="eastAsia"/>
          <w:sz w:val="14"/>
          <w:szCs w:val="16"/>
          <w:lang w:val="en-US" w:eastAsia="zh-CN"/>
        </w:rPr>
        <w:t>(</w:t>
      </w:r>
      <w:r w:rsidRPr="008B317A">
        <w:rPr>
          <w:rFonts w:ascii="Arial" w:hAnsi="Arial"/>
          <w:sz w:val="14"/>
          <w:szCs w:val="16"/>
          <w:lang w:val="en-US"/>
        </w:rPr>
        <w:t>project.sop</w:t>
      </w:r>
      <w:r w:rsidR="00966166">
        <w:rPr>
          <w:rFonts w:ascii="Arial" w:hAnsi="Arial"/>
          <w:sz w:val="14"/>
          <w:szCs w:val="16"/>
          <w:lang w:val="en-US"/>
        </w:rPr>
        <w:t>[6:10]</w:t>
      </w:r>
      <w:r>
        <w:rPr>
          <w:rFonts w:ascii="Arial" w:hAnsi="Arial"/>
          <w:sz w:val="14"/>
          <w:szCs w:val="16"/>
          <w:lang w:val="en-US"/>
        </w:rPr>
        <w:t>)|int or 0 %</w:t>
      </w:r>
      <w:r w:rsidRPr="008B317A">
        <w:rPr>
          <w:rFonts w:ascii="Arial" w:hAnsi="Arial"/>
          <w:sz w:val="14"/>
          <w:szCs w:val="16"/>
          <w:lang w:val="en-US"/>
        </w:rPr>
        <w:t>}</w:t>
      </w:r>
    </w:p>
    <w:p w14:paraId="6CD70AB5" w14:textId="77777777" w:rsidR="008E464B" w:rsidRDefault="008E464B" w:rsidP="00966166">
      <w:pPr>
        <w:framePr w:w="4820" w:h="2211" w:hRule="exact" w:hSpace="181" w:wrap="around" w:vAnchor="page" w:hAnchor="page" w:x="1135" w:y="2836" w:anchorLock="1"/>
        <w:spacing w:line="240" w:lineRule="exact"/>
        <w:jc w:val="both"/>
        <w:rPr>
          <w:rFonts w:ascii="Arial" w:hAnsi="Arial"/>
          <w:sz w:val="22"/>
          <w:lang w:val="en-US"/>
        </w:rPr>
      </w:pPr>
    </w:p>
    <w:p w14:paraId="517E7D8F" w14:textId="77777777" w:rsidR="003F1456" w:rsidRDefault="003F1456" w:rsidP="00966166">
      <w:pPr>
        <w:framePr w:w="4820" w:h="2211" w:hRule="exact" w:hSpace="181" w:wrap="around" w:vAnchor="page" w:hAnchor="page" w:x="1135" w:y="2836" w:anchorLock="1"/>
        <w:jc w:val="both"/>
        <w:rPr>
          <w:color w:val="0000FF"/>
          <w:sz w:val="21"/>
          <w:szCs w:val="21"/>
        </w:rPr>
      </w:pPr>
    </w:p>
    <w:p w14:paraId="4A4F6C92"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4A4F6C93" w14:textId="77777777" w:rsidR="00523AFF" w:rsidRPr="0050382F" w:rsidRDefault="00523AFF" w:rsidP="00307EAF">
      <w:pPr>
        <w:tabs>
          <w:tab w:val="left" w:pos="2115"/>
        </w:tabs>
        <w:jc w:val="both"/>
        <w:rPr>
          <w:sz w:val="24"/>
          <w:lang w:val="en-US"/>
        </w:rPr>
      </w:pPr>
    </w:p>
    <w:p w14:paraId="4A4F6C94" w14:textId="77777777" w:rsidR="00523AFF" w:rsidRPr="0050382F" w:rsidRDefault="00523AFF" w:rsidP="00307EAF">
      <w:pPr>
        <w:tabs>
          <w:tab w:val="left" w:pos="2115"/>
        </w:tabs>
        <w:jc w:val="both"/>
        <w:rPr>
          <w:sz w:val="24"/>
          <w:lang w:val="en-US"/>
        </w:rPr>
      </w:pPr>
    </w:p>
    <w:p w14:paraId="4A4F6C95" w14:textId="77777777" w:rsidR="00523AFF" w:rsidRPr="0050382F" w:rsidRDefault="00523AFF" w:rsidP="00307EAF">
      <w:pPr>
        <w:tabs>
          <w:tab w:val="left" w:pos="2115"/>
        </w:tabs>
        <w:jc w:val="both"/>
        <w:rPr>
          <w:sz w:val="24"/>
          <w:lang w:val="en-US"/>
        </w:rPr>
      </w:pPr>
    </w:p>
    <w:p w14:paraId="4A4F6C96" w14:textId="77777777" w:rsidR="00523AFF" w:rsidRPr="0050382F" w:rsidRDefault="00523AFF" w:rsidP="00307EAF">
      <w:pPr>
        <w:tabs>
          <w:tab w:val="left" w:pos="2115"/>
        </w:tabs>
        <w:jc w:val="both"/>
        <w:rPr>
          <w:sz w:val="24"/>
          <w:lang w:val="en-US"/>
        </w:rPr>
      </w:pPr>
    </w:p>
    <w:p w14:paraId="4A4F6C97" w14:textId="77777777" w:rsidR="00523AFF" w:rsidRPr="0050382F" w:rsidRDefault="00523AFF" w:rsidP="00307EAF">
      <w:pPr>
        <w:spacing w:line="280" w:lineRule="exact"/>
        <w:ind w:hanging="284"/>
        <w:jc w:val="both"/>
        <w:rPr>
          <w:rFonts w:ascii="Arial" w:hAnsi="Arial" w:cs="Arial"/>
          <w:lang w:val="en-US"/>
        </w:rPr>
      </w:pPr>
    </w:p>
    <w:p w14:paraId="4A4F6C98" w14:textId="77777777" w:rsidR="00523AFF" w:rsidRPr="0050382F" w:rsidRDefault="00523AFF" w:rsidP="00307EAF">
      <w:pPr>
        <w:spacing w:line="280" w:lineRule="exact"/>
        <w:ind w:left="284" w:hanging="284"/>
        <w:jc w:val="both"/>
        <w:rPr>
          <w:rFonts w:ascii="Arial" w:hAnsi="Arial" w:cs="Arial"/>
          <w:lang w:val="en-US"/>
        </w:rPr>
      </w:pPr>
    </w:p>
    <w:p w14:paraId="4A4F6C99" w14:textId="77777777" w:rsidR="00523AFF" w:rsidRPr="0050382F" w:rsidRDefault="00523AFF" w:rsidP="00307EAF">
      <w:pPr>
        <w:spacing w:line="240" w:lineRule="exact"/>
        <w:jc w:val="both"/>
        <w:rPr>
          <w:rFonts w:ascii="Arial" w:hAnsi="Arial"/>
          <w:position w:val="2"/>
          <w:sz w:val="16"/>
          <w:lang w:val="en-US"/>
        </w:rPr>
      </w:pPr>
    </w:p>
    <w:p w14:paraId="4A4F6C9A" w14:textId="20BAE506" w:rsidR="00523AFF" w:rsidRDefault="00523AFF" w:rsidP="00307EAF">
      <w:pPr>
        <w:spacing w:line="240" w:lineRule="exact"/>
        <w:jc w:val="both"/>
        <w:rPr>
          <w:rFonts w:ascii="Arial" w:hAnsi="Arial"/>
          <w:position w:val="2"/>
          <w:sz w:val="16"/>
          <w:lang w:val="en-US"/>
        </w:rPr>
      </w:pPr>
    </w:p>
    <w:p w14:paraId="3CF0E57B" w14:textId="77777777" w:rsidR="00966166" w:rsidRPr="0050382F" w:rsidRDefault="00966166" w:rsidP="00307EAF">
      <w:pPr>
        <w:spacing w:line="240" w:lineRule="exact"/>
        <w:jc w:val="both"/>
        <w:rPr>
          <w:rFonts w:ascii="Arial" w:hAnsi="Arial"/>
          <w:position w:val="2"/>
          <w:sz w:val="16"/>
          <w:lang w:val="en-US"/>
        </w:rPr>
      </w:pPr>
    </w:p>
    <w:p w14:paraId="4A4F6C9C" w14:textId="32E530F2" w:rsidR="007C6B58" w:rsidRPr="0050382F" w:rsidRDefault="001B0A0B" w:rsidP="00307EAF">
      <w:pPr>
        <w:spacing w:line="240" w:lineRule="exact"/>
        <w:jc w:val="both"/>
        <w:rPr>
          <w:rFonts w:ascii="Arial" w:hAnsi="Arial"/>
          <w:position w:val="2"/>
          <w:sz w:val="16"/>
          <w:lang w:val="en-US"/>
        </w:rPr>
      </w:pPr>
      <w:r>
        <w:rPr>
          <w:rFonts w:ascii="Arial" w:hAnsi="Arial"/>
          <w:position w:val="2"/>
          <w:sz w:val="16"/>
          <w:lang w:val="en-US"/>
        </w:rPr>
        <w:t>{{vendor.sales or ‘’}}</w:t>
      </w:r>
    </w:p>
    <w:p w14:paraId="4A4F6C9D" w14:textId="2E9ACD31" w:rsidR="007C6B58" w:rsidRPr="001B0A0B" w:rsidRDefault="001B0A0B" w:rsidP="001B0A0B">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03389E">
        <w:rPr>
          <w:rFonts w:ascii="Arial" w:hAnsi="Arial" w:cs="Arial"/>
          <w:noProof/>
          <w:position w:val="2"/>
          <w:sz w:val="16"/>
          <w:szCs w:val="16"/>
          <w:lang w:val="en-US"/>
        </w:rPr>
        <w:t>2019-10-23</w:t>
      </w:r>
      <w:r w:rsidRPr="0050382F">
        <w:rPr>
          <w:rFonts w:ascii="Arial" w:hAnsi="Arial" w:cs="Arial"/>
          <w:position w:val="2"/>
          <w:sz w:val="16"/>
          <w:szCs w:val="16"/>
          <w:lang w:val="en-US"/>
        </w:rPr>
        <w:fldChar w:fldCharType="end"/>
      </w:r>
    </w:p>
    <w:p w14:paraId="4A4F6C9E" w14:textId="7D744372" w:rsidR="007C6B58" w:rsidRPr="0050382F" w:rsidRDefault="001B0A0B" w:rsidP="00307EAF">
      <w:pPr>
        <w:tabs>
          <w:tab w:val="left" w:pos="2115"/>
        </w:tabs>
        <w:spacing w:line="240" w:lineRule="exact"/>
        <w:jc w:val="both"/>
        <w:rPr>
          <w:rFonts w:ascii="Arial" w:hAnsi="Arial"/>
          <w:position w:val="2"/>
          <w:sz w:val="16"/>
          <w:lang w:val="en-US"/>
        </w:rPr>
      </w:pPr>
      <w:r>
        <w:rPr>
          <w:rFonts w:ascii="Arial" w:hAnsi="Arial"/>
          <w:position w:val="2"/>
          <w:sz w:val="16"/>
          <w:lang w:val="en-US"/>
        </w:rPr>
        <w:t>{{project.pur or ‘’}}</w:t>
      </w:r>
    </w:p>
    <w:p w14:paraId="4A4F6C9F"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4A4F6CA0"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4A4F6CA1"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4A4F6CA2" w14:textId="71584AE5"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03389E">
        <w:rPr>
          <w:rFonts w:ascii="Arial" w:hAnsi="Arial" w:cs="Arial"/>
          <w:noProof/>
          <w:position w:val="2"/>
          <w:sz w:val="16"/>
          <w:szCs w:val="16"/>
          <w:lang w:val="en-US"/>
        </w:rPr>
        <w:t>2019-10-23</w:t>
      </w:r>
      <w:r w:rsidRPr="0050382F">
        <w:rPr>
          <w:rFonts w:ascii="Arial" w:hAnsi="Arial" w:cs="Arial"/>
          <w:position w:val="2"/>
          <w:sz w:val="16"/>
          <w:szCs w:val="16"/>
          <w:lang w:val="en-US"/>
        </w:rPr>
        <w:fldChar w:fldCharType="end"/>
      </w:r>
    </w:p>
    <w:p w14:paraId="4A4F6CA3" w14:textId="77777777" w:rsidR="00523AFF" w:rsidRPr="0050382F" w:rsidRDefault="00523AFF" w:rsidP="00307EAF">
      <w:pPr>
        <w:tabs>
          <w:tab w:val="left" w:pos="2115"/>
        </w:tabs>
        <w:spacing w:line="240" w:lineRule="exact"/>
        <w:jc w:val="both"/>
        <w:rPr>
          <w:rFonts w:ascii="Arial" w:hAnsi="Arial"/>
          <w:position w:val="2"/>
          <w:sz w:val="16"/>
          <w:lang w:val="en-US"/>
        </w:rPr>
      </w:pPr>
    </w:p>
    <w:p w14:paraId="4A4F6CA4" w14:textId="77777777" w:rsidR="00523AFF" w:rsidRPr="0050382F" w:rsidRDefault="00523AFF" w:rsidP="00307EAF">
      <w:pPr>
        <w:tabs>
          <w:tab w:val="left" w:pos="2115"/>
        </w:tabs>
        <w:spacing w:line="240" w:lineRule="exact"/>
        <w:jc w:val="both"/>
        <w:rPr>
          <w:rFonts w:ascii="Arial" w:hAnsi="Arial"/>
          <w:position w:val="2"/>
          <w:sz w:val="16"/>
          <w:lang w:val="en-US"/>
        </w:rPr>
      </w:pPr>
    </w:p>
    <w:p w14:paraId="10BFA505" w14:textId="77777777" w:rsidR="001B0A0B" w:rsidRDefault="0050382F" w:rsidP="001B0A0B">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1B0A0B">
        <w:rPr>
          <w:rFonts w:ascii="Arial" w:hAnsi="Arial"/>
          <w:b/>
          <w:sz w:val="24"/>
          <w:lang w:val="en-US"/>
        </w:rPr>
        <w:t xml:space="preserve">{{ project.project_name or ‘’}} </w:t>
      </w:r>
    </w:p>
    <w:p w14:paraId="232A7CDF" w14:textId="77777777" w:rsidR="001B0A0B" w:rsidRDefault="001B0A0B" w:rsidP="001B0A0B">
      <w:pPr>
        <w:spacing w:line="260" w:lineRule="exact"/>
        <w:rPr>
          <w:rFonts w:ascii="Arial" w:hAnsi="Arial"/>
          <w:b/>
          <w:sz w:val="24"/>
          <w:lang w:val="en-US"/>
        </w:rPr>
      </w:pPr>
      <w:r>
        <w:rPr>
          <w:rFonts w:ascii="Arial" w:hAnsi="Arial"/>
          <w:b/>
          <w:sz w:val="24"/>
          <w:lang w:val="en-US"/>
        </w:rPr>
        <w:t xml:space="preserve">{{ pn1 }} {{part_info.part_1.part_description or ‘’}} </w:t>
      </w:r>
    </w:p>
    <w:p w14:paraId="30053880" w14:textId="77777777" w:rsidR="001B0A0B" w:rsidRDefault="001B0A0B" w:rsidP="001B0A0B">
      <w:pPr>
        <w:spacing w:line="260" w:lineRule="exact"/>
        <w:rPr>
          <w:rFonts w:ascii="Arial" w:hAnsi="Arial"/>
          <w:b/>
          <w:sz w:val="24"/>
          <w:lang w:val="en-US"/>
        </w:rPr>
      </w:pPr>
      <w:r>
        <w:rPr>
          <w:rFonts w:ascii="Arial" w:hAnsi="Arial"/>
          <w:b/>
          <w:sz w:val="24"/>
          <w:lang w:val="en-US"/>
        </w:rPr>
        <w:t xml:space="preserve">{{ pn2 }} {{part_info.part_2.part_description or ‘’}} </w:t>
      </w:r>
    </w:p>
    <w:p w14:paraId="535556E6" w14:textId="77777777" w:rsidR="001B0A0B" w:rsidRDefault="001B0A0B" w:rsidP="001B0A0B">
      <w:pPr>
        <w:spacing w:line="260" w:lineRule="exact"/>
        <w:rPr>
          <w:rFonts w:ascii="Arial" w:hAnsi="Arial"/>
          <w:b/>
          <w:sz w:val="24"/>
          <w:lang w:val="en-US"/>
        </w:rPr>
      </w:pPr>
      <w:r>
        <w:rPr>
          <w:rFonts w:ascii="Arial" w:hAnsi="Arial"/>
          <w:b/>
          <w:sz w:val="24"/>
          <w:lang w:val="en-US"/>
        </w:rPr>
        <w:t xml:space="preserve">{{ pn3 }} {{part_info.part_3.part_description or ‘‘}} </w:t>
      </w:r>
    </w:p>
    <w:p w14:paraId="4A4F6CA7" w14:textId="77777777" w:rsidR="00523AFF" w:rsidRPr="0050382F" w:rsidRDefault="00523AFF" w:rsidP="00307EAF">
      <w:pPr>
        <w:jc w:val="both"/>
        <w:rPr>
          <w:rFonts w:ascii="Arial" w:hAnsi="Arial"/>
          <w:sz w:val="22"/>
          <w:lang w:val="en-US"/>
        </w:rPr>
      </w:pPr>
    </w:p>
    <w:p w14:paraId="601F33A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280E4D50" w14:textId="68F93F62" w:rsidR="002A3B23" w:rsidRPr="001B0A0B" w:rsidRDefault="002A3B23" w:rsidP="001B0A0B">
      <w:pPr>
        <w:tabs>
          <w:tab w:val="left" w:pos="2115"/>
        </w:tabs>
        <w:spacing w:line="240" w:lineRule="exact"/>
        <w:jc w:val="both"/>
        <w:rPr>
          <w:rFonts w:ascii="Arial" w:hAnsi="Arial"/>
          <w:position w:val="2"/>
          <w:sz w:val="16"/>
          <w:lang w:val="en-US"/>
        </w:rPr>
      </w:pPr>
      <w:r>
        <w:rPr>
          <w:rFonts w:ascii="Arial" w:hAnsi="Arial" w:cs="Helv"/>
          <w:color w:val="000000"/>
          <w:lang w:val="en-GB" w:eastAsia="zh-CN"/>
        </w:rPr>
        <w:t xml:space="preserve">Dear </w:t>
      </w:r>
      <w:r w:rsidR="001B0A0B">
        <w:rPr>
          <w:rFonts w:ascii="Arial" w:hAnsi="Arial"/>
          <w:position w:val="2"/>
          <w:sz w:val="16"/>
          <w:lang w:val="en-US"/>
        </w:rPr>
        <w:t>{{</w:t>
      </w:r>
      <w:r w:rsidR="0003389E">
        <w:rPr>
          <w:rFonts w:ascii="Arial" w:hAnsi="Arial"/>
          <w:position w:val="2"/>
          <w:sz w:val="16"/>
          <w:lang w:val="en-US"/>
        </w:rPr>
        <w:t>vendor</w:t>
      </w:r>
      <w:r w:rsidR="001B0A0B">
        <w:rPr>
          <w:rFonts w:ascii="Arial" w:hAnsi="Arial"/>
          <w:position w:val="2"/>
          <w:sz w:val="16"/>
          <w:lang w:val="en-US"/>
        </w:rPr>
        <w:t>.</w:t>
      </w:r>
      <w:r w:rsidR="0003389E">
        <w:rPr>
          <w:rFonts w:ascii="Arial" w:hAnsi="Arial"/>
          <w:position w:val="2"/>
          <w:sz w:val="16"/>
          <w:lang w:val="en-US"/>
        </w:rPr>
        <w:t>sales</w:t>
      </w:r>
      <w:bookmarkStart w:id="0" w:name="_GoBack"/>
      <w:bookmarkEnd w:id="0"/>
      <w:r w:rsidR="001B0A0B">
        <w:rPr>
          <w:rFonts w:ascii="Arial" w:hAnsi="Arial"/>
          <w:position w:val="2"/>
          <w:sz w:val="16"/>
          <w:lang w:val="en-US"/>
        </w:rPr>
        <w:t xml:space="preserve"> or ‘’}}</w:t>
      </w:r>
      <w:r>
        <w:rPr>
          <w:rFonts w:ascii="Arial" w:hAnsi="Arial" w:cs="Helv"/>
          <w:color w:val="000000"/>
          <w:lang w:val="en-GB" w:eastAsia="zh-CN"/>
        </w:rPr>
        <w:t>,</w:t>
      </w:r>
    </w:p>
    <w:p w14:paraId="47B8CB41"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175A6A9C" w14:textId="6DC8C58C"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We are glad to announce today that </w:t>
      </w:r>
      <w:r w:rsidR="001B0A0B" w:rsidRPr="001B0A0B">
        <w:rPr>
          <w:rFonts w:ascii="Arial" w:hAnsi="Arial" w:cs="Helv"/>
          <w:color w:val="000000"/>
          <w:lang w:val="en-GB" w:eastAsia="zh-CN"/>
        </w:rPr>
        <w:t>{{ vendor.vendor_name }}</w:t>
      </w:r>
      <w:r>
        <w:rPr>
          <w:rFonts w:ascii="Arial" w:hAnsi="Arial" w:cs="Helv"/>
          <w:color w:val="000000"/>
          <w:lang w:val="en-GB" w:eastAsia="zh-CN"/>
        </w:rPr>
        <w:t xml:space="preserve"> is nominated for the project </w:t>
      </w:r>
      <w:r w:rsidR="001B0A0B" w:rsidRPr="001B0A0B">
        <w:rPr>
          <w:rFonts w:ascii="Arial" w:hAnsi="Arial" w:cs="Helv"/>
          <w:color w:val="000000"/>
          <w:lang w:val="en-GB" w:eastAsia="zh-CN"/>
        </w:rPr>
        <w:t>{{ project.project_name or ‘’}}</w:t>
      </w:r>
      <w:r>
        <w:rPr>
          <w:rFonts w:ascii="Arial" w:hAnsi="Arial" w:cs="Helv"/>
          <w:color w:val="000000"/>
          <w:lang w:val="en-GB" w:eastAsia="zh-CN"/>
        </w:rPr>
        <w:t>.</w:t>
      </w:r>
    </w:p>
    <w:p w14:paraId="02B8AF07"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021F568B" w14:textId="77777777" w:rsidR="002A3B23" w:rsidRPr="000414BF" w:rsidRDefault="002A3B23" w:rsidP="002A3B23">
      <w:pPr>
        <w:autoSpaceDE w:val="0"/>
        <w:autoSpaceDN w:val="0"/>
        <w:adjustRightInd w:val="0"/>
        <w:spacing w:line="240" w:lineRule="atLeast"/>
        <w:rPr>
          <w:rFonts w:ascii="Arial" w:hAnsi="Arial" w:cs="Helv"/>
          <w:b/>
          <w:color w:val="000000"/>
          <w:lang w:val="en-GB" w:eastAsia="zh-CN"/>
        </w:rPr>
      </w:pPr>
      <w:r w:rsidRPr="000414BF">
        <w:rPr>
          <w:rFonts w:ascii="Arial" w:hAnsi="Arial" w:cs="Helv"/>
          <w:b/>
          <w:color w:val="000000"/>
          <w:lang w:val="en-GB" w:eastAsia="zh-CN"/>
        </w:rPr>
        <w:t>A: Project data</w:t>
      </w:r>
    </w:p>
    <w:p w14:paraId="0747D26B" w14:textId="77777777" w:rsidR="002A3B23" w:rsidRDefault="002A3B23" w:rsidP="002A3B23">
      <w:pPr>
        <w:autoSpaceDE w:val="0"/>
        <w:autoSpaceDN w:val="0"/>
        <w:adjustRightInd w:val="0"/>
        <w:spacing w:line="240" w:lineRule="atLeast"/>
        <w:rPr>
          <w:rFonts w:ascii="Arial" w:hAnsi="Arial" w:cs="Helv"/>
          <w:lang w:val="da-DK" w:eastAsia="zh-CN"/>
        </w:rPr>
      </w:pPr>
      <w:r>
        <w:rPr>
          <w:rFonts w:ascii="Arial" w:hAnsi="Arial" w:cs="Helv"/>
          <w:lang w:val="da-DK" w:eastAsia="zh-CN"/>
        </w:rPr>
        <w:tab/>
      </w: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03389E" w:rsidRPr="00DC60B1" w14:paraId="56FB59A8" w14:textId="77777777" w:rsidTr="00287ECE">
        <w:trPr>
          <w:trHeight w:val="780"/>
        </w:trPr>
        <w:tc>
          <w:tcPr>
            <w:tcW w:w="119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695FF4A8" w14:textId="77777777" w:rsidR="0003389E" w:rsidRDefault="0003389E" w:rsidP="0003389E">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HELLA</w:t>
            </w:r>
          </w:p>
          <w:p w14:paraId="2139C68A" w14:textId="77777777" w:rsidR="0003389E" w:rsidRDefault="0003389E" w:rsidP="0003389E">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408266E9" w14:textId="078FD5B9" w:rsidR="0003389E" w:rsidRPr="00DD1867" w:rsidRDefault="0003389E" w:rsidP="0003389E">
            <w:pPr>
              <w:tabs>
                <w:tab w:val="left" w:pos="1096"/>
              </w:tabs>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4D89A91"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4AE8071"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65827219"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7A4B4D1" w14:textId="58601D72" w:rsidR="0003389E" w:rsidRPr="00DC60B1" w:rsidRDefault="0003389E" w:rsidP="0003389E">
            <w:pPr>
              <w:jc w:val="center"/>
              <w:rPr>
                <w:rFonts w:ascii="Arial" w:eastAsia="Arial Unicode MS" w:hAnsi="Arial" w:cs="Arial"/>
                <w:bCs/>
                <w:sz w:val="16"/>
                <w:szCs w:val="16"/>
                <w:lang w:val="en-US"/>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rPr>
              <w:t xml:space="preserve"> </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62D18177"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A609211"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05D055DE"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D41A0A9" w14:textId="247AE843" w:rsidR="0003389E" w:rsidRPr="00DC60B1" w:rsidRDefault="0003389E" w:rsidP="0003389E">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+1}}</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F0534EA"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5CBC230"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44E5625C"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FE94E67" w14:textId="2EFB42BB" w:rsidR="0003389E" w:rsidRPr="00DC60B1" w:rsidRDefault="0003389E" w:rsidP="0003389E">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+2}}</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B634F80"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BEDA4DD"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06DA7114"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599CEB0" w14:textId="0530C7FD" w:rsidR="0003389E" w:rsidRPr="00DC60B1" w:rsidRDefault="0003389E" w:rsidP="0003389E">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+3}}</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0DADDF08"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251E09D"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7A22D567"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14CC295" w14:textId="2561BF9D" w:rsidR="0003389E" w:rsidRPr="00DC60B1" w:rsidRDefault="0003389E" w:rsidP="0003389E">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+4}}</w:t>
            </w:r>
          </w:p>
        </w:tc>
        <w:tc>
          <w:tcPr>
            <w:tcW w:w="1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5FD7D788"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67468AD"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6AE0A0BE"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C36B25C" w14:textId="46838871" w:rsidR="0003389E" w:rsidRPr="00DC60B1" w:rsidRDefault="0003389E" w:rsidP="0003389E">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+5}}</w:t>
            </w:r>
          </w:p>
        </w:tc>
        <w:tc>
          <w:tcPr>
            <w:tcW w:w="1160" w:type="dxa"/>
            <w:tcBorders>
              <w:top w:val="single" w:sz="8" w:space="0" w:color="auto"/>
              <w:left w:val="nil"/>
              <w:bottom w:val="single" w:sz="4" w:space="0" w:color="auto"/>
              <w:right w:val="single" w:sz="8" w:space="0" w:color="auto"/>
            </w:tcBorders>
          </w:tcPr>
          <w:p w14:paraId="51F3E5C6"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4C2C635"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0F3A9A9A"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E9CF8A3" w14:textId="5649B406" w:rsidR="0003389E" w:rsidRPr="00DC60B1" w:rsidRDefault="0003389E" w:rsidP="0003389E">
            <w:pPr>
              <w:jc w:val="center"/>
              <w:rPr>
                <w:rFonts w:ascii="Arial"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+6}}</w:t>
            </w:r>
          </w:p>
        </w:tc>
      </w:tr>
      <w:tr w:rsidR="0003389E" w:rsidRPr="00DC60B1" w14:paraId="563563A6" w14:textId="77777777" w:rsidTr="00161FE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AB7713"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Volume indication</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403BCBD" w14:textId="49938894"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{{kvol.part_1.vol_y_1 or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E6C7845" w14:textId="3BEB61F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{{kvol.part_1.vol_y_1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24EF890" w14:textId="501A3684"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{{kvol.part_1.vol_y_2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AA26BC7" w14:textId="18AA547A"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{{kvol.part_1.vol_y_3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40D855D" w14:textId="59777CB9"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{{kvol.part_1.vol_y_4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5C212FC" w14:textId="57F8AC15"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{{kvol.part_1.vol_y_5 or ‘’}}</w:t>
            </w:r>
          </w:p>
        </w:tc>
        <w:tc>
          <w:tcPr>
            <w:tcW w:w="1160" w:type="dxa"/>
            <w:tcBorders>
              <w:top w:val="single" w:sz="4" w:space="0" w:color="auto"/>
              <w:left w:val="nil"/>
              <w:bottom w:val="single" w:sz="4" w:space="0" w:color="auto"/>
              <w:right w:val="single" w:sz="4" w:space="0" w:color="auto"/>
            </w:tcBorders>
            <w:vAlign w:val="center"/>
          </w:tcPr>
          <w:p w14:paraId="215F0AFE" w14:textId="79EE8A86"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{{kvol.part_1.vol_y_6 or ‘’}}</w:t>
            </w:r>
          </w:p>
        </w:tc>
      </w:tr>
      <w:tr w:rsidR="0003389E" w:rsidRPr="00DC60B1" w14:paraId="7DD0A61C" w14:textId="77777777" w:rsidTr="008A2636">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93CCC0B"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Price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C6C9BB0" w14:textId="101AA0DB"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3D9D72AC" w14:textId="68999EF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C45121D" w14:textId="6874466A"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D4D65F" w14:textId="4FBE44CC"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{{quotation.part_1.prices.price100_year_4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30F3AB" w14:textId="51621C5A"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{{quotation.part_1.prices.price100_year_5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100DC4F" w14:textId="3BE6852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{{quotation.part_1.prices.price100_year_6 or ‘’}}</w:t>
            </w:r>
          </w:p>
        </w:tc>
        <w:tc>
          <w:tcPr>
            <w:tcW w:w="1160" w:type="dxa"/>
            <w:tcBorders>
              <w:top w:val="single" w:sz="4" w:space="0" w:color="auto"/>
              <w:left w:val="nil"/>
              <w:bottom w:val="single" w:sz="4" w:space="0" w:color="auto"/>
              <w:right w:val="single" w:sz="4" w:space="0" w:color="auto"/>
            </w:tcBorders>
          </w:tcPr>
          <w:p w14:paraId="29109FD6" w14:textId="158F2EEB"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{{quotation.part_1.prices.price100_year_7 or ‘’}}</w:t>
            </w:r>
          </w:p>
        </w:tc>
      </w:tr>
      <w:tr w:rsidR="002A3B23" w:rsidRPr="00DC60B1" w14:paraId="18DD76A2"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818A6A" w14:textId="77777777" w:rsidR="002A3B23"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MOQ</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A7E34B"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FC78578"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458228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431C8B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4EE2AB7"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FE9693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18769922" w14:textId="77777777" w:rsidR="002A3B23" w:rsidRPr="00DC60B1" w:rsidRDefault="002A3B23" w:rsidP="00287ECE">
            <w:pPr>
              <w:jc w:val="center"/>
              <w:rPr>
                <w:rFonts w:ascii="Arial" w:eastAsia="Arial Unicode MS" w:hAnsi="Arial" w:cs="Arial"/>
                <w:sz w:val="18"/>
                <w:szCs w:val="18"/>
                <w:lang w:val="en-US"/>
              </w:rPr>
            </w:pPr>
          </w:p>
        </w:tc>
      </w:tr>
      <w:tr w:rsidR="002A3B23" w:rsidRPr="00DC60B1" w14:paraId="09C30DB1"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1CF10F" w14:textId="77777777" w:rsidR="002A3B23"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Share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8587583"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44A0EAC0"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C5A8F25"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9327354"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F7F4524"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8C57EF"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03164E36" w14:textId="77777777" w:rsidR="002A3B23" w:rsidRPr="00DC60B1" w:rsidRDefault="002A3B23" w:rsidP="00287ECE">
            <w:pPr>
              <w:jc w:val="center"/>
              <w:rPr>
                <w:rFonts w:ascii="Arial" w:eastAsia="Arial Unicode MS" w:hAnsi="Arial" w:cs="Arial"/>
                <w:sz w:val="18"/>
                <w:szCs w:val="18"/>
                <w:lang w:val="en-US"/>
              </w:rPr>
            </w:pPr>
          </w:p>
        </w:tc>
      </w:tr>
    </w:tbl>
    <w:p w14:paraId="1AF0E8E4" w14:textId="3DF85FE0" w:rsidR="002A3B23" w:rsidRDefault="002A3B23" w:rsidP="002A3B23">
      <w:pPr>
        <w:spacing w:line="260" w:lineRule="exact"/>
        <w:ind w:left="360"/>
        <w:jc w:val="both"/>
        <w:rPr>
          <w:rFonts w:ascii="Arial" w:hAnsi="Arial"/>
          <w:sz w:val="22"/>
          <w:lang w:val="en-US"/>
        </w:rPr>
      </w:pPr>
    </w:p>
    <w:p w14:paraId="7C82DDCD" w14:textId="77777777" w:rsidR="00966166" w:rsidRPr="0050382F" w:rsidRDefault="00966166" w:rsidP="002A3B23">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966166" w:rsidRPr="00DC60B1" w14:paraId="5D595DA1" w14:textId="77777777" w:rsidTr="001463E1">
        <w:trPr>
          <w:trHeight w:val="780"/>
        </w:trPr>
        <w:tc>
          <w:tcPr>
            <w:tcW w:w="119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519E1821"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lastRenderedPageBreak/>
              <w:t>HELLA</w:t>
            </w:r>
          </w:p>
          <w:p w14:paraId="39108387"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4992AE34" w14:textId="393E8B4D" w:rsidR="00966166" w:rsidRPr="00DD1867" w:rsidRDefault="00966166" w:rsidP="001463E1">
            <w:pPr>
              <w:tabs>
                <w:tab w:val="left" w:pos="1096"/>
              </w:tabs>
              <w:jc w:val="center"/>
              <w:rPr>
                <w:rFonts w:ascii="Arial" w:eastAsia="Arial Unicode MS" w:hAnsi="Arial" w:cs="Arial"/>
                <w:sz w:val="18"/>
                <w:szCs w:val="18"/>
                <w:lang w:val="en-US"/>
              </w:rPr>
            </w:pPr>
            <w:r>
              <w:rPr>
                <w:rFonts w:ascii="Arial" w:eastAsia="Arial Unicode MS" w:hAnsi="Arial" w:cs="Arial"/>
                <w:sz w:val="18"/>
                <w:szCs w:val="18"/>
                <w:lang w:val="en-US"/>
              </w:rPr>
              <w:t>{{pn2}}</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1B31EAC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5082DE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05D6DD4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EF4A4A6" w14:textId="77777777" w:rsidR="00966166" w:rsidRPr="00DC60B1" w:rsidRDefault="00966166" w:rsidP="001463E1">
            <w:pPr>
              <w:jc w:val="center"/>
              <w:rPr>
                <w:rFonts w:ascii="Arial" w:eastAsia="Arial Unicode MS" w:hAnsi="Arial" w:cs="Arial"/>
                <w:bCs/>
                <w:sz w:val="16"/>
                <w:szCs w:val="16"/>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A5D275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52BAB61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FE8F58F"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721614B"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69E34C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E5B17B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27A9E9D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3C7D1B46"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68C266C"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9AAB67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5275DD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247835A"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6C86FEC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1E894B3"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229D554B"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8DDF5EA"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62FD96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34B49552"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0ED12E2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9E44CF6"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Pr>
          <w:p w14:paraId="1669351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5D265DE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23EDBA71"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7216521F" w14:textId="77777777" w:rsidR="00966166" w:rsidRPr="00DC60B1" w:rsidRDefault="00966166" w:rsidP="001463E1">
            <w:pPr>
              <w:jc w:val="center"/>
              <w:rPr>
                <w:rFonts w:ascii="Arial"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r>
      <w:tr w:rsidR="0003389E" w:rsidRPr="00DC60B1" w14:paraId="04A686A3" w14:textId="77777777" w:rsidTr="00E73A69">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69D8C2"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Volume indication</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FAD5A34" w14:textId="0C691F4B"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{{kvol.part_2.vol_y_1 or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86A3A8E" w14:textId="37E22DE1"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{{kvol.part_2.vol_y_2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E55463A" w14:textId="7B06DBF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{{kvol.part_2.vol_y_3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8742DCF" w14:textId="51317AA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{{kvol.part_2.vol_y_4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C0E3917" w14:textId="723B567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{{kvol.part_2.vol_y_5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8B0E77F" w14:textId="697138D2"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{{kvol.part_2.vol_y_6 or ‘’}}</w:t>
            </w:r>
          </w:p>
        </w:tc>
        <w:tc>
          <w:tcPr>
            <w:tcW w:w="1160" w:type="dxa"/>
            <w:tcBorders>
              <w:top w:val="single" w:sz="4" w:space="0" w:color="auto"/>
              <w:left w:val="nil"/>
              <w:bottom w:val="single" w:sz="4" w:space="0" w:color="auto"/>
              <w:right w:val="single" w:sz="4" w:space="0" w:color="auto"/>
            </w:tcBorders>
            <w:vAlign w:val="center"/>
          </w:tcPr>
          <w:p w14:paraId="55ADB932" w14:textId="379DBA9D"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{{kvol.part_2.vol_y_17 or ‘’}}</w:t>
            </w:r>
          </w:p>
        </w:tc>
      </w:tr>
      <w:tr w:rsidR="0003389E" w:rsidRPr="00DC60B1" w14:paraId="7B4631F4" w14:textId="77777777" w:rsidTr="003E3F24">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87DC08"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Price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E10D6F5" w14:textId="03455DF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37132363" w14:textId="17329D6E"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4415126" w14:textId="0BCE507F"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8D303E3" w14:textId="04F2BFDA"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{{quotation.part_2.prices.price100_year_4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248D04B" w14:textId="6FB6CC02"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{{quotation.part_2.prices.price100_year_5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E6B82E5" w14:textId="52BD634F"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{{quotation.part_2.prices.price100_year_6 or ‘’}}</w:t>
            </w:r>
          </w:p>
        </w:tc>
        <w:tc>
          <w:tcPr>
            <w:tcW w:w="1160" w:type="dxa"/>
            <w:tcBorders>
              <w:top w:val="single" w:sz="4" w:space="0" w:color="auto"/>
              <w:left w:val="nil"/>
              <w:bottom w:val="single" w:sz="4" w:space="0" w:color="auto"/>
              <w:right w:val="single" w:sz="4" w:space="0" w:color="auto"/>
            </w:tcBorders>
          </w:tcPr>
          <w:p w14:paraId="5D896720" w14:textId="4697ADD5"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{{quotation.part_2.prices.price100_year_7 or ‘’}}</w:t>
            </w:r>
          </w:p>
        </w:tc>
      </w:tr>
      <w:tr w:rsidR="00966166" w:rsidRPr="00DC60B1" w14:paraId="6136E270"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F75D18"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MOQ</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2BB3A83"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3C0706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8A618AF"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70DD18F"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82D2892"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77A7022"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2F2CB560" w14:textId="77777777" w:rsidR="00966166" w:rsidRPr="00DC60B1" w:rsidRDefault="00966166" w:rsidP="001463E1">
            <w:pPr>
              <w:jc w:val="center"/>
              <w:rPr>
                <w:rFonts w:ascii="Arial" w:eastAsia="Arial Unicode MS" w:hAnsi="Arial" w:cs="Arial"/>
                <w:sz w:val="18"/>
                <w:szCs w:val="18"/>
                <w:lang w:val="en-US"/>
              </w:rPr>
            </w:pPr>
          </w:p>
        </w:tc>
      </w:tr>
      <w:tr w:rsidR="00966166" w:rsidRPr="00DC60B1" w14:paraId="45D18221"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199D63B"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Share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5BC4C5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3CA1E5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BFBD7C9"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792197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AE8470A"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BFA5626"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0DC7D20A" w14:textId="77777777" w:rsidR="00966166" w:rsidRPr="00DC60B1" w:rsidRDefault="00966166" w:rsidP="001463E1">
            <w:pPr>
              <w:jc w:val="center"/>
              <w:rPr>
                <w:rFonts w:ascii="Arial" w:eastAsia="Arial Unicode MS" w:hAnsi="Arial" w:cs="Arial"/>
                <w:sz w:val="18"/>
                <w:szCs w:val="18"/>
                <w:lang w:val="en-US"/>
              </w:rPr>
            </w:pPr>
          </w:p>
        </w:tc>
      </w:tr>
    </w:tbl>
    <w:p w14:paraId="10FF2A89" w14:textId="438401FA" w:rsidR="00966166" w:rsidRDefault="00966166" w:rsidP="002A3B23">
      <w:pPr>
        <w:autoSpaceDE w:val="0"/>
        <w:autoSpaceDN w:val="0"/>
        <w:adjustRightInd w:val="0"/>
        <w:spacing w:line="240" w:lineRule="atLeast"/>
        <w:rPr>
          <w:rFonts w:ascii="Arial" w:hAnsi="Arial" w:cs="Helv"/>
          <w:lang w:val="da-DK" w:eastAsia="zh-CN"/>
        </w:rPr>
      </w:pPr>
    </w:p>
    <w:p w14:paraId="3A4C9B14" w14:textId="77777777" w:rsidR="00966166" w:rsidRDefault="00966166" w:rsidP="002A3B23">
      <w:pPr>
        <w:autoSpaceDE w:val="0"/>
        <w:autoSpaceDN w:val="0"/>
        <w:adjustRightInd w:val="0"/>
        <w:spacing w:line="240" w:lineRule="atLeast"/>
        <w:rPr>
          <w:rFonts w:ascii="Arial" w:hAnsi="Arial" w:cs="Helv"/>
          <w:lang w:val="da-DK" w:eastAsia="zh-CN"/>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966166" w:rsidRPr="00DC60B1" w14:paraId="02FEBE87" w14:textId="77777777" w:rsidTr="001463E1">
        <w:trPr>
          <w:trHeight w:val="780"/>
        </w:trPr>
        <w:tc>
          <w:tcPr>
            <w:tcW w:w="119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80F8ABC"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HELLA</w:t>
            </w:r>
          </w:p>
          <w:p w14:paraId="774A1447"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6FF8DAA8" w14:textId="19DD2C3C" w:rsidR="00966166" w:rsidRPr="00DD1867" w:rsidRDefault="00966166" w:rsidP="001463E1">
            <w:pPr>
              <w:tabs>
                <w:tab w:val="left" w:pos="1096"/>
              </w:tabs>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8E94A6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8D8367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49AF8140"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CFE494B" w14:textId="77777777" w:rsidR="00966166" w:rsidRPr="00DC60B1" w:rsidRDefault="00966166" w:rsidP="001463E1">
            <w:pPr>
              <w:jc w:val="center"/>
              <w:rPr>
                <w:rFonts w:ascii="Arial" w:eastAsia="Arial Unicode MS" w:hAnsi="Arial" w:cs="Arial"/>
                <w:bCs/>
                <w:sz w:val="16"/>
                <w:szCs w:val="16"/>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724EA24D"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4DB55F1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420D6CE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8172C84"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C13749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16C4D8D"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2E7D06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232990C"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0A26197C"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2AC5F6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9D48C1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4A10406D"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6C847428"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3069053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47F9CAFF"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54ED856F"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3724C346"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8642701"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5390B48"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872B2A9"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Pr>
          <w:p w14:paraId="333CA748"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38EA3D3D"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0D3C1CF6"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562FCE00" w14:textId="77777777" w:rsidR="00966166" w:rsidRPr="00DC60B1" w:rsidRDefault="00966166" w:rsidP="001463E1">
            <w:pPr>
              <w:jc w:val="center"/>
              <w:rPr>
                <w:rFonts w:ascii="Arial"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r>
      <w:tr w:rsidR="0003389E" w:rsidRPr="00DC60B1" w14:paraId="12FD217B" w14:textId="77777777" w:rsidTr="00D77930">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E0036F"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Volume indication</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9F06A42" w14:textId="6AF831DF"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{{kvol.part_3.vol_y_1 or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729218A" w14:textId="4E9E2EC6"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{{kvol.part_3.vol_y_2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FF88CDC" w14:textId="25753806"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{{kvol.part_3.vol_y_3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D40A07F" w14:textId="1CF30CB5"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{{kvol.part_3.vol_y_4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35A1A67" w14:textId="333B3D04"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{{kvol.part_3.vol_y_5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2B3BB69" w14:textId="02A0A450"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{{kvol.part_3.vol_y_6 or ‘’}}</w:t>
            </w:r>
          </w:p>
        </w:tc>
        <w:tc>
          <w:tcPr>
            <w:tcW w:w="1160" w:type="dxa"/>
            <w:tcBorders>
              <w:top w:val="single" w:sz="4" w:space="0" w:color="auto"/>
              <w:left w:val="nil"/>
              <w:bottom w:val="single" w:sz="4" w:space="0" w:color="auto"/>
              <w:right w:val="single" w:sz="4" w:space="0" w:color="auto"/>
            </w:tcBorders>
            <w:vAlign w:val="center"/>
          </w:tcPr>
          <w:p w14:paraId="14296465" w14:textId="67CC4D14"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{{kvol.part_3.vol_y_17 or ‘’}}</w:t>
            </w:r>
          </w:p>
        </w:tc>
      </w:tr>
      <w:tr w:rsidR="0003389E" w:rsidRPr="00DC60B1" w14:paraId="0845CC9A" w14:textId="77777777" w:rsidTr="00D344A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3FA144C"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Price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BE96C51" w14:textId="050985D3"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44ED4EEB" w14:textId="595FAEF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EF97200" w14:textId="46C8263A"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29741AB" w14:textId="076F5983"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{{quotation.part_3.prices.price100_year_4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FBF0488" w14:textId="55C9B34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{{quotation.part_3.prices.price100_year_5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E1D8CDA" w14:textId="35EFAFF1"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{{quotation.part_3.prices.price100_year_6 or ‘’}}</w:t>
            </w:r>
          </w:p>
        </w:tc>
        <w:tc>
          <w:tcPr>
            <w:tcW w:w="1160" w:type="dxa"/>
            <w:tcBorders>
              <w:top w:val="single" w:sz="4" w:space="0" w:color="auto"/>
              <w:left w:val="nil"/>
              <w:bottom w:val="single" w:sz="4" w:space="0" w:color="auto"/>
              <w:right w:val="single" w:sz="4" w:space="0" w:color="auto"/>
            </w:tcBorders>
          </w:tcPr>
          <w:p w14:paraId="4EB170EB" w14:textId="473D81C6"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{{quotation.part_3.prices.price100_year_7 or ‘’}}</w:t>
            </w:r>
          </w:p>
        </w:tc>
      </w:tr>
      <w:tr w:rsidR="00966166" w:rsidRPr="00DC60B1" w14:paraId="244DE476"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8C6F2A1"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MOQ</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356FDA8"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B4DD08D"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4685B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859FA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84B2E33"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7383484"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72438B8F" w14:textId="77777777" w:rsidR="00966166" w:rsidRPr="00DC60B1" w:rsidRDefault="00966166" w:rsidP="001463E1">
            <w:pPr>
              <w:jc w:val="center"/>
              <w:rPr>
                <w:rFonts w:ascii="Arial" w:eastAsia="Arial Unicode MS" w:hAnsi="Arial" w:cs="Arial"/>
                <w:sz w:val="18"/>
                <w:szCs w:val="18"/>
                <w:lang w:val="en-US"/>
              </w:rPr>
            </w:pPr>
          </w:p>
        </w:tc>
      </w:tr>
      <w:tr w:rsidR="00966166" w:rsidRPr="00DC60B1" w14:paraId="5B0084ED"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4251EA"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Share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A4D700D"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7D067BC"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12855F1"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375AC56"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461120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FE1B2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71656C81" w14:textId="77777777" w:rsidR="00966166" w:rsidRPr="00DC60B1" w:rsidRDefault="00966166" w:rsidP="001463E1">
            <w:pPr>
              <w:jc w:val="center"/>
              <w:rPr>
                <w:rFonts w:ascii="Arial" w:eastAsia="Arial Unicode MS" w:hAnsi="Arial" w:cs="Arial"/>
                <w:sz w:val="18"/>
                <w:szCs w:val="18"/>
                <w:lang w:val="en-US"/>
              </w:rPr>
            </w:pPr>
          </w:p>
        </w:tc>
      </w:tr>
    </w:tbl>
    <w:p w14:paraId="27233608" w14:textId="117A042F" w:rsidR="002A3B23" w:rsidRPr="00CB7695" w:rsidRDefault="002A3B23" w:rsidP="002A3B23">
      <w:pPr>
        <w:autoSpaceDE w:val="0"/>
        <w:autoSpaceDN w:val="0"/>
        <w:adjustRightInd w:val="0"/>
        <w:spacing w:line="240" w:lineRule="atLeast"/>
        <w:rPr>
          <w:rFonts w:ascii="Arial" w:hAnsi="Arial" w:cs="Helv"/>
          <w:color w:val="000000"/>
          <w:lang w:val="da-DK" w:eastAsia="zh-CN"/>
        </w:rPr>
      </w:pPr>
      <w:r>
        <w:rPr>
          <w:rFonts w:ascii="Arial" w:hAnsi="Arial" w:cs="Helv"/>
          <w:lang w:val="da-DK" w:eastAsia="zh-CN"/>
        </w:rPr>
        <w:tab/>
      </w:r>
      <w:r>
        <w:rPr>
          <w:rFonts w:ascii="Arial" w:hAnsi="Arial" w:cs="Helv"/>
          <w:lang w:val="da-DK" w:eastAsia="zh-CN"/>
        </w:rPr>
        <w:tab/>
      </w:r>
      <w:r>
        <w:rPr>
          <w:rFonts w:ascii="Arial" w:hAnsi="Arial" w:cs="Helv"/>
          <w:lang w:val="da-DK" w:eastAsia="zh-CN"/>
        </w:rPr>
        <w:tab/>
      </w:r>
    </w:p>
    <w:p w14:paraId="0CDC98E1"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B: Conditions</w:t>
      </w:r>
    </w:p>
    <w:p w14:paraId="05E1A1E8" w14:textId="77777777" w:rsidR="002A3B23" w:rsidRPr="00B67004" w:rsidRDefault="002A3B23" w:rsidP="002A3B23">
      <w:pPr>
        <w:autoSpaceDE w:val="0"/>
        <w:autoSpaceDN w:val="0"/>
        <w:adjustRightInd w:val="0"/>
        <w:spacing w:line="240" w:lineRule="atLeast"/>
        <w:rPr>
          <w:rFonts w:ascii="Arial" w:hAnsi="Arial" w:cs="Helv"/>
          <w:b/>
          <w:bCs/>
          <w:color w:val="000000"/>
          <w:lang w:val="da-DK" w:eastAsia="zh-CN"/>
        </w:rPr>
      </w:pPr>
    </w:p>
    <w:p w14:paraId="3C0CF8EB"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1. PCB Data</w:t>
      </w:r>
    </w:p>
    <w:p w14:paraId="58B610F8"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Please take the data (drawings/Gerber files) from the inquiry. The panel utilization is also already communicated. </w:t>
      </w:r>
    </w:p>
    <w:p w14:paraId="5BB5E816"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C9586B4"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1.1</w:t>
      </w:r>
      <w:r w:rsidRPr="006418DB">
        <w:rPr>
          <w:rFonts w:ascii="Arial" w:hAnsi="Arial" w:cs="Helv"/>
          <w:lang w:val="en-GB" w:eastAsia="zh-CN"/>
        </w:rPr>
        <w:t xml:space="preserve"> All technical </w:t>
      </w:r>
      <w:r>
        <w:rPr>
          <w:rFonts w:ascii="Arial" w:hAnsi="Arial" w:cs="Helv"/>
          <w:lang w:val="en-GB" w:eastAsia="zh-CN"/>
        </w:rPr>
        <w:t>items</w:t>
      </w:r>
      <w:r w:rsidRPr="006418DB">
        <w:rPr>
          <w:rFonts w:ascii="Arial" w:hAnsi="Arial" w:cs="Helv"/>
          <w:lang w:val="en-GB" w:eastAsia="zh-CN"/>
        </w:rPr>
        <w:t xml:space="preserve"> </w:t>
      </w:r>
      <w:r>
        <w:rPr>
          <w:rFonts w:ascii="Arial" w:hAnsi="Arial" w:cs="Helv"/>
          <w:lang w:val="en-GB" w:eastAsia="zh-CN"/>
        </w:rPr>
        <w:t>are</w:t>
      </w:r>
      <w:r w:rsidRPr="006418DB">
        <w:rPr>
          <w:rFonts w:ascii="Arial" w:hAnsi="Arial" w:cs="Helv"/>
          <w:lang w:val="en-GB" w:eastAsia="zh-CN"/>
        </w:rPr>
        <w:t xml:space="preserve"> confirmed within the </w:t>
      </w:r>
      <w:r>
        <w:rPr>
          <w:rFonts w:ascii="Arial" w:hAnsi="Arial" w:cs="Helv"/>
          <w:lang w:val="en-GB" w:eastAsia="zh-CN"/>
        </w:rPr>
        <w:t xml:space="preserve">provided </w:t>
      </w:r>
      <w:r w:rsidRPr="006418DB">
        <w:rPr>
          <w:rFonts w:ascii="Arial" w:hAnsi="Arial" w:cs="Helv"/>
          <w:lang w:val="en-GB" w:eastAsia="zh-CN"/>
        </w:rPr>
        <w:t>Feasibility Studies.</w:t>
      </w:r>
    </w:p>
    <w:p w14:paraId="3F5DAB1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077A5DF7"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7C738BD1"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2. Distribution of delivery shares</w:t>
      </w:r>
    </w:p>
    <w:p w14:paraId="77C7CEE1"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All projects will have multiple sources with defined delivery shares. The share mentioned above is set only for the first year after SOP. In the following year the share will be subject to change based on your competitiveness and our annual negotiations. </w:t>
      </w:r>
    </w:p>
    <w:p w14:paraId="4758749D"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277E9403" w14:textId="77777777" w:rsidR="002A3B23" w:rsidRDefault="002A3B23" w:rsidP="002A3B23">
      <w:pPr>
        <w:rPr>
          <w:rFonts w:ascii="Arial" w:hAnsi="Arial" w:cs="Helv"/>
          <w:b/>
          <w:bCs/>
          <w:color w:val="000000"/>
          <w:lang w:val="en-GB" w:eastAsia="zh-CN"/>
        </w:rPr>
      </w:pPr>
      <w:r>
        <w:rPr>
          <w:rFonts w:ascii="Arial" w:hAnsi="Arial" w:cs="Helv"/>
          <w:b/>
          <w:bCs/>
          <w:color w:val="000000"/>
          <w:lang w:val="en-GB" w:eastAsia="zh-CN"/>
        </w:rPr>
        <w:t>Optional:</w:t>
      </w:r>
    </w:p>
    <w:p w14:paraId="3E00FCEC" w14:textId="77777777" w:rsidR="002A3B23" w:rsidRDefault="002A3B23" w:rsidP="002A3B23">
      <w:pPr>
        <w:rPr>
          <w:rFonts w:ascii="Arial" w:hAnsi="Arial" w:cs="Helv"/>
          <w:color w:val="000000"/>
          <w:lang w:val="en-GB" w:eastAsia="zh-CN"/>
        </w:rPr>
      </w:pPr>
      <w:r>
        <w:rPr>
          <w:rFonts w:ascii="Arial" w:hAnsi="Arial" w:cs="Helv"/>
          <w:color w:val="000000"/>
          <w:lang w:val="en-GB" w:eastAsia="zh-CN"/>
        </w:rPr>
        <w:t>Long term agreement</w:t>
      </w:r>
    </w:p>
    <w:p w14:paraId="46F3CEAA" w14:textId="77777777" w:rsidR="002A3B23" w:rsidRPr="00A47413" w:rsidRDefault="002A3B23" w:rsidP="002A3B23">
      <w:pPr>
        <w:autoSpaceDE w:val="0"/>
        <w:autoSpaceDN w:val="0"/>
        <w:adjustRightInd w:val="0"/>
        <w:spacing w:line="240" w:lineRule="atLeast"/>
        <w:rPr>
          <w:rFonts w:ascii="Arial" w:hAnsi="Arial" w:cs="Helv"/>
          <w:b/>
          <w:color w:val="FF0000"/>
          <w:lang w:val="en-GB" w:eastAsia="zh-CN"/>
        </w:rPr>
      </w:pPr>
      <w:r>
        <w:rPr>
          <w:rFonts w:ascii="Arial" w:hAnsi="Arial" w:cs="Helv"/>
          <w:color w:val="000000"/>
          <w:lang w:val="en-GB" w:eastAsia="zh-CN"/>
        </w:rPr>
        <w:t>All projects will not be single sourced but with certain delivery shares. Xxx and Hella made a long term agreement for the part numbers</w:t>
      </w:r>
      <w:r w:rsidRPr="00A47413">
        <w:rPr>
          <w:rFonts w:ascii="Arial" w:hAnsi="Arial" w:cs="Helv"/>
          <w:lang w:val="en-GB" w:eastAsia="zh-CN"/>
        </w:rPr>
        <w:t>.</w:t>
      </w:r>
      <w:r>
        <w:rPr>
          <w:rFonts w:ascii="Arial" w:hAnsi="Arial" w:cs="Helv"/>
          <w:color w:val="000000"/>
          <w:lang w:val="en-GB" w:eastAsia="zh-CN"/>
        </w:rPr>
        <w:t xml:space="preserve"> That means that the share will not be moved within the agreed time frame. </w:t>
      </w:r>
    </w:p>
    <w:p w14:paraId="124C1CF0" w14:textId="77777777" w:rsidR="002A3B23" w:rsidRPr="00C24F4B" w:rsidRDefault="002A3B23" w:rsidP="002A3B23">
      <w:pPr>
        <w:autoSpaceDE w:val="0"/>
        <w:autoSpaceDN w:val="0"/>
        <w:adjustRightInd w:val="0"/>
        <w:spacing w:line="240" w:lineRule="atLeast"/>
        <w:rPr>
          <w:rFonts w:ascii="Arial" w:hAnsi="Arial" w:cs="Helv"/>
          <w:b/>
          <w:lang w:val="en-GB" w:eastAsia="zh-CN"/>
        </w:rPr>
      </w:pPr>
      <w:r w:rsidRPr="00761376">
        <w:rPr>
          <w:rFonts w:ascii="Arial" w:hAnsi="Arial" w:cs="Helv"/>
          <w:lang w:val="en-GB" w:eastAsia="zh-CN"/>
        </w:rPr>
        <w:t xml:space="preserve">The PCB’s will have an annual price reduction of </w:t>
      </w:r>
      <w:r>
        <w:rPr>
          <w:rFonts w:ascii="Arial" w:hAnsi="Arial" w:cs="Helv"/>
          <w:lang w:val="en-GB" w:eastAsia="zh-CN"/>
        </w:rPr>
        <w:t>x</w:t>
      </w:r>
      <w:r w:rsidRPr="00761376">
        <w:rPr>
          <w:rFonts w:ascii="Arial" w:hAnsi="Arial" w:cs="Helv"/>
          <w:lang w:val="en-GB" w:eastAsia="zh-CN"/>
        </w:rPr>
        <w:t xml:space="preserve">% starting </w:t>
      </w:r>
      <w:r>
        <w:rPr>
          <w:rFonts w:ascii="Arial" w:hAnsi="Arial" w:cs="Helv"/>
          <w:lang w:val="en-GB" w:eastAsia="zh-CN"/>
        </w:rPr>
        <w:t>one year after SOP</w:t>
      </w:r>
      <w:r w:rsidRPr="00761376">
        <w:rPr>
          <w:rFonts w:ascii="Arial" w:hAnsi="Arial" w:cs="Helv"/>
          <w:lang w:val="en-GB" w:eastAsia="zh-CN"/>
        </w:rPr>
        <w:t xml:space="preserve"> for the next </w:t>
      </w:r>
      <w:r>
        <w:rPr>
          <w:rFonts w:ascii="Arial" w:hAnsi="Arial" w:cs="Helv"/>
          <w:lang w:val="en-GB" w:eastAsia="zh-CN"/>
        </w:rPr>
        <w:t>x years.</w:t>
      </w:r>
      <w:r w:rsidRPr="00761376">
        <w:rPr>
          <w:rFonts w:ascii="Arial" w:hAnsi="Arial" w:cs="Helv"/>
          <w:lang w:val="en-GB" w:eastAsia="zh-CN"/>
        </w:rPr>
        <w:t xml:space="preserve"> Hella reserves the right to shift the quotas if quality issues occur during the delivery time to supplier without quality issues. The prices are DDU </w:t>
      </w:r>
      <w:r w:rsidRPr="00F20E38">
        <w:rPr>
          <w:rFonts w:ascii="Arial" w:hAnsi="Arial" w:cs="Helv"/>
          <w:i/>
          <w:lang w:val="en-GB" w:eastAsia="zh-CN"/>
        </w:rPr>
        <w:t>location</w:t>
      </w:r>
      <w:r>
        <w:rPr>
          <w:rFonts w:ascii="Arial" w:hAnsi="Arial" w:cs="Helv"/>
          <w:lang w:val="en-GB" w:eastAsia="zh-CN"/>
        </w:rPr>
        <w:t xml:space="preserve"> incl. packaging </w:t>
      </w:r>
      <w:r w:rsidRPr="00761376">
        <w:rPr>
          <w:rFonts w:ascii="Arial" w:hAnsi="Arial" w:cs="Helv"/>
          <w:lang w:val="en-GB" w:eastAsia="zh-CN"/>
        </w:rPr>
        <w:t>with the lot size mentioned above.</w:t>
      </w:r>
      <w:r>
        <w:rPr>
          <w:rFonts w:ascii="Arial" w:hAnsi="Arial" w:cs="Helv"/>
          <w:lang w:val="en-GB" w:eastAsia="zh-CN"/>
        </w:rPr>
        <w:t xml:space="preserve"> </w:t>
      </w:r>
    </w:p>
    <w:p w14:paraId="0CFEDA1D"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2802437C"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lastRenderedPageBreak/>
        <w:t>3. Timeline and Pricing</w:t>
      </w:r>
    </w:p>
    <w:p w14:paraId="79E3A151"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2CB0A640"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3.1</w:t>
      </w:r>
      <w:r w:rsidRPr="006418DB">
        <w:rPr>
          <w:rFonts w:ascii="Arial" w:hAnsi="Arial" w:cs="Helv"/>
          <w:lang w:val="en-GB" w:eastAsia="zh-CN"/>
        </w:rPr>
        <w:t xml:space="preserve"> The nominated supplier has the obligation to </w:t>
      </w:r>
      <w:r>
        <w:rPr>
          <w:rFonts w:ascii="Arial" w:hAnsi="Arial" w:cs="Helv"/>
          <w:lang w:val="en-GB" w:eastAsia="zh-CN"/>
        </w:rPr>
        <w:t xml:space="preserve">fulfil Hella’s timeline, starting with C-Samples, </w:t>
      </w:r>
      <w:r w:rsidRPr="006418DB">
        <w:rPr>
          <w:rFonts w:ascii="Arial" w:hAnsi="Arial" w:cs="Helv"/>
          <w:lang w:val="en-GB" w:eastAsia="zh-CN"/>
        </w:rPr>
        <w:t>otherwise the supplier is liable for all damages independent from the Framework Supply Agreement</w:t>
      </w:r>
    </w:p>
    <w:p w14:paraId="0FE6A89D" w14:textId="77777777" w:rsidR="002A3B23" w:rsidRDefault="002A3B23" w:rsidP="002A3B23">
      <w:pPr>
        <w:spacing w:line="260" w:lineRule="exact"/>
        <w:jc w:val="both"/>
        <w:rPr>
          <w:rFonts w:ascii="Arial" w:hAnsi="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228"/>
        <w:gridCol w:w="2374"/>
        <w:gridCol w:w="2374"/>
      </w:tblGrid>
      <w:tr w:rsidR="002A3B23" w:rsidRPr="00907AE6" w14:paraId="6B1B595D" w14:textId="77777777" w:rsidTr="00287ECE">
        <w:tc>
          <w:tcPr>
            <w:tcW w:w="2518" w:type="dxa"/>
            <w:shd w:val="clear" w:color="auto" w:fill="auto"/>
          </w:tcPr>
          <w:p w14:paraId="1EDF4DD4" w14:textId="77777777" w:rsidR="002A3B23" w:rsidRPr="00751702" w:rsidRDefault="002A3B23" w:rsidP="00287ECE">
            <w:pPr>
              <w:spacing w:line="260" w:lineRule="exact"/>
              <w:jc w:val="both"/>
              <w:rPr>
                <w:rFonts w:ascii="Arial" w:hAnsi="Arial"/>
                <w:sz w:val="18"/>
                <w:szCs w:val="18"/>
                <w:lang w:val="en-US"/>
              </w:rPr>
            </w:pPr>
          </w:p>
        </w:tc>
        <w:tc>
          <w:tcPr>
            <w:tcW w:w="2228" w:type="dxa"/>
            <w:shd w:val="clear" w:color="auto" w:fill="auto"/>
          </w:tcPr>
          <w:p w14:paraId="77B979BB"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Arrival at Hella</w:t>
            </w:r>
          </w:p>
        </w:tc>
        <w:tc>
          <w:tcPr>
            <w:tcW w:w="2374" w:type="dxa"/>
            <w:shd w:val="clear" w:color="auto" w:fill="auto"/>
          </w:tcPr>
          <w:p w14:paraId="217FF239"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Quantity (pcs)</w:t>
            </w:r>
          </w:p>
        </w:tc>
        <w:tc>
          <w:tcPr>
            <w:tcW w:w="2374" w:type="dxa"/>
            <w:shd w:val="clear" w:color="auto" w:fill="auto"/>
          </w:tcPr>
          <w:p w14:paraId="447C2EC7"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Due Date</w:t>
            </w:r>
          </w:p>
        </w:tc>
      </w:tr>
      <w:tr w:rsidR="002A3B23" w:rsidRPr="00907AE6" w14:paraId="3B0A42DE" w14:textId="77777777" w:rsidTr="00287ECE">
        <w:tc>
          <w:tcPr>
            <w:tcW w:w="2518" w:type="dxa"/>
            <w:shd w:val="clear" w:color="auto" w:fill="auto"/>
            <w:vAlign w:val="center"/>
          </w:tcPr>
          <w:p w14:paraId="13403328"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B-samples</w:t>
            </w:r>
          </w:p>
          <w:p w14:paraId="20F74E70" w14:textId="77777777" w:rsidR="002A3B23" w:rsidRPr="00751702" w:rsidRDefault="002A3B23" w:rsidP="00287ECE">
            <w:pPr>
              <w:spacing w:line="260" w:lineRule="exact"/>
              <w:rPr>
                <w:rFonts w:ascii="Arial" w:hAnsi="Arial"/>
                <w:sz w:val="18"/>
                <w:szCs w:val="18"/>
                <w:lang w:val="en-US"/>
              </w:rPr>
            </w:pPr>
          </w:p>
        </w:tc>
        <w:tc>
          <w:tcPr>
            <w:tcW w:w="2228" w:type="dxa"/>
            <w:shd w:val="clear" w:color="auto" w:fill="auto"/>
            <w:vAlign w:val="center"/>
          </w:tcPr>
          <w:p w14:paraId="4A88EE69"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022F162E"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637282A1" w14:textId="77777777" w:rsidR="002A3B23" w:rsidRPr="00751702" w:rsidRDefault="002A3B23" w:rsidP="00287ECE">
            <w:pPr>
              <w:spacing w:line="260" w:lineRule="exact"/>
              <w:rPr>
                <w:rFonts w:ascii="Arial" w:hAnsi="Arial"/>
                <w:sz w:val="18"/>
                <w:szCs w:val="18"/>
                <w:lang w:val="en-US"/>
              </w:rPr>
            </w:pPr>
          </w:p>
        </w:tc>
      </w:tr>
      <w:tr w:rsidR="002A3B23" w:rsidRPr="00751702" w14:paraId="609CA894" w14:textId="77777777" w:rsidTr="00287ECE">
        <w:tc>
          <w:tcPr>
            <w:tcW w:w="2518" w:type="dxa"/>
            <w:shd w:val="clear" w:color="auto" w:fill="auto"/>
            <w:vAlign w:val="center"/>
          </w:tcPr>
          <w:p w14:paraId="13B40A1B" w14:textId="77777777" w:rsidR="002A3B23" w:rsidRDefault="002A3B23" w:rsidP="00287ECE">
            <w:pPr>
              <w:spacing w:line="260" w:lineRule="exact"/>
              <w:rPr>
                <w:rFonts w:ascii="Arial" w:hAnsi="Arial"/>
                <w:sz w:val="18"/>
                <w:szCs w:val="18"/>
                <w:lang w:val="en-US"/>
              </w:rPr>
            </w:pPr>
            <w:r w:rsidRPr="00751702">
              <w:rPr>
                <w:rFonts w:ascii="Arial" w:hAnsi="Arial"/>
                <w:sz w:val="18"/>
                <w:szCs w:val="18"/>
                <w:lang w:val="en-US"/>
              </w:rPr>
              <w:t>ISIR / PPAP parts</w:t>
            </w:r>
          </w:p>
          <w:p w14:paraId="7CF45DE9" w14:textId="77777777" w:rsidR="002A3B23" w:rsidRPr="00751702" w:rsidRDefault="002A3B23" w:rsidP="00287ECE">
            <w:pPr>
              <w:spacing w:line="260" w:lineRule="exact"/>
              <w:rPr>
                <w:rFonts w:ascii="Arial" w:hAnsi="Arial"/>
                <w:sz w:val="16"/>
                <w:szCs w:val="16"/>
                <w:lang w:val="en-US"/>
              </w:rPr>
            </w:pPr>
            <w:r>
              <w:rPr>
                <w:rFonts w:ascii="Arial" w:hAnsi="Arial"/>
                <w:sz w:val="18"/>
                <w:szCs w:val="18"/>
                <w:lang w:val="en-US"/>
              </w:rPr>
              <w:t>(C-samples)</w:t>
            </w:r>
          </w:p>
        </w:tc>
        <w:tc>
          <w:tcPr>
            <w:tcW w:w="2228" w:type="dxa"/>
            <w:shd w:val="clear" w:color="auto" w:fill="auto"/>
            <w:vAlign w:val="center"/>
          </w:tcPr>
          <w:p w14:paraId="45C3A503"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7D9E372F"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39B7F0C6" w14:textId="77777777" w:rsidR="002A3B23" w:rsidRPr="00751702" w:rsidRDefault="002A3B23" w:rsidP="00287ECE">
            <w:pPr>
              <w:spacing w:line="260" w:lineRule="exact"/>
              <w:rPr>
                <w:rFonts w:ascii="Arial" w:hAnsi="Arial"/>
                <w:sz w:val="18"/>
                <w:szCs w:val="18"/>
                <w:lang w:val="en-US"/>
              </w:rPr>
            </w:pPr>
          </w:p>
        </w:tc>
      </w:tr>
      <w:tr w:rsidR="002A3B23" w:rsidRPr="00751702" w14:paraId="3F320D81" w14:textId="77777777" w:rsidTr="00287ECE">
        <w:tc>
          <w:tcPr>
            <w:tcW w:w="2518" w:type="dxa"/>
            <w:shd w:val="clear" w:color="auto" w:fill="auto"/>
            <w:vAlign w:val="center"/>
          </w:tcPr>
          <w:p w14:paraId="74FC2EFF"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Run @ Rate Hella</w:t>
            </w:r>
          </w:p>
          <w:p w14:paraId="09A3E8CC" w14:textId="77777777" w:rsidR="002A3B23" w:rsidRPr="00751702" w:rsidRDefault="002A3B23" w:rsidP="00287ECE">
            <w:pPr>
              <w:spacing w:line="260" w:lineRule="exact"/>
              <w:rPr>
                <w:rFonts w:ascii="Arial" w:hAnsi="Arial"/>
                <w:sz w:val="16"/>
                <w:szCs w:val="16"/>
                <w:lang w:val="en-US"/>
              </w:rPr>
            </w:pPr>
          </w:p>
        </w:tc>
        <w:tc>
          <w:tcPr>
            <w:tcW w:w="2228" w:type="dxa"/>
            <w:shd w:val="clear" w:color="auto" w:fill="auto"/>
            <w:vAlign w:val="center"/>
          </w:tcPr>
          <w:p w14:paraId="70268CD5"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11F5C676"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1CCB52BE" w14:textId="77777777" w:rsidR="002A3B23" w:rsidRPr="00751702" w:rsidRDefault="002A3B23" w:rsidP="00287ECE">
            <w:pPr>
              <w:spacing w:line="260" w:lineRule="exact"/>
              <w:rPr>
                <w:rFonts w:ascii="Arial" w:hAnsi="Arial"/>
                <w:sz w:val="18"/>
                <w:szCs w:val="18"/>
                <w:lang w:val="en-US"/>
              </w:rPr>
            </w:pPr>
          </w:p>
        </w:tc>
      </w:tr>
      <w:tr w:rsidR="002A3B23" w:rsidRPr="00907AE6" w14:paraId="08A4F40F" w14:textId="77777777" w:rsidTr="00287ECE">
        <w:tc>
          <w:tcPr>
            <w:tcW w:w="2518" w:type="dxa"/>
            <w:shd w:val="clear" w:color="auto" w:fill="auto"/>
            <w:vAlign w:val="center"/>
          </w:tcPr>
          <w:p w14:paraId="7E3CD677"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First series deliveries (SOP)</w:t>
            </w:r>
          </w:p>
          <w:p w14:paraId="7EFC93CE" w14:textId="77777777" w:rsidR="002A3B23" w:rsidRPr="00751702" w:rsidRDefault="002A3B23" w:rsidP="00287ECE">
            <w:pPr>
              <w:spacing w:line="260" w:lineRule="exact"/>
              <w:rPr>
                <w:rFonts w:ascii="Arial" w:hAnsi="Arial"/>
                <w:sz w:val="18"/>
                <w:szCs w:val="18"/>
                <w:lang w:val="en-US"/>
              </w:rPr>
            </w:pPr>
          </w:p>
        </w:tc>
        <w:tc>
          <w:tcPr>
            <w:tcW w:w="2228" w:type="dxa"/>
            <w:shd w:val="clear" w:color="auto" w:fill="auto"/>
            <w:vAlign w:val="center"/>
          </w:tcPr>
          <w:p w14:paraId="3ABF3A5A"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552E538E"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6D4845A6" w14:textId="77777777" w:rsidR="002A3B23" w:rsidRPr="00751702" w:rsidRDefault="002A3B23" w:rsidP="00287ECE">
            <w:pPr>
              <w:spacing w:line="260" w:lineRule="exact"/>
              <w:rPr>
                <w:rFonts w:ascii="Arial" w:hAnsi="Arial"/>
                <w:sz w:val="18"/>
                <w:szCs w:val="18"/>
                <w:lang w:val="en-US"/>
              </w:rPr>
            </w:pPr>
          </w:p>
        </w:tc>
      </w:tr>
    </w:tbl>
    <w:p w14:paraId="3B339594"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44FE1619" w14:textId="13A3083D"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3.2</w:t>
      </w:r>
      <w:r w:rsidRPr="006418DB">
        <w:rPr>
          <w:rFonts w:ascii="Arial" w:hAnsi="Arial" w:cs="Helv"/>
          <w:lang w:val="en-GB" w:eastAsia="zh-CN"/>
        </w:rPr>
        <w:t xml:space="preserve"> </w:t>
      </w:r>
      <w:r w:rsidR="0003389E">
        <w:rPr>
          <w:rFonts w:ascii="Arial" w:hAnsi="Arial" w:cs="Helv"/>
          <w:lang w:val="en-GB" w:eastAsia="zh-CN"/>
        </w:rPr>
        <w:t>Investments</w:t>
      </w:r>
      <w:r w:rsidRPr="006418DB">
        <w:rPr>
          <w:rFonts w:ascii="Arial" w:hAnsi="Arial" w:cs="Helv"/>
          <w:lang w:val="en-GB" w:eastAsia="zh-CN"/>
        </w:rPr>
        <w:t xml:space="preserve"> and Set-up costs will be amortized via piece price</w:t>
      </w:r>
      <w:r>
        <w:rPr>
          <w:rFonts w:ascii="Arial" w:hAnsi="Arial" w:cs="Helv"/>
          <w:lang w:val="en-GB" w:eastAsia="zh-CN"/>
        </w:rPr>
        <w:t xml:space="preserve"> and are integrative part of the nominated price</w:t>
      </w:r>
      <w:r w:rsidRPr="006418DB">
        <w:rPr>
          <w:rFonts w:ascii="Arial" w:hAnsi="Arial" w:cs="Helv"/>
          <w:lang w:val="en-GB" w:eastAsia="zh-CN"/>
        </w:rPr>
        <w:t>.</w:t>
      </w:r>
    </w:p>
    <w:p w14:paraId="62A293EC"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1211B295" w14:textId="77777777" w:rsidR="002A3B23" w:rsidRPr="006418DB" w:rsidRDefault="002A3B23" w:rsidP="002A3B23">
      <w:pPr>
        <w:autoSpaceDE w:val="0"/>
        <w:autoSpaceDN w:val="0"/>
        <w:adjustRightInd w:val="0"/>
        <w:spacing w:line="240" w:lineRule="atLeast"/>
        <w:rPr>
          <w:rFonts w:ascii="Arial" w:hAnsi="Arial" w:cs="Helv"/>
          <w:lang w:val="en-GB" w:eastAsia="zh-CN"/>
        </w:rPr>
      </w:pPr>
      <w:r>
        <w:rPr>
          <w:rFonts w:ascii="Arial" w:hAnsi="Arial" w:cs="Helv"/>
          <w:b/>
          <w:lang w:val="en-GB" w:eastAsia="zh-CN"/>
        </w:rPr>
        <w:t>3.3</w:t>
      </w:r>
      <w:r w:rsidRPr="006418DB">
        <w:rPr>
          <w:rFonts w:ascii="Arial" w:hAnsi="Arial" w:cs="Helv"/>
          <w:lang w:val="en-GB" w:eastAsia="zh-CN"/>
        </w:rPr>
        <w:t xml:space="preserve"> Samples have to be delivered at a price of 2-times series pricing and within a maximum lead-time of 4 weeks.</w:t>
      </w:r>
      <w:r>
        <w:rPr>
          <w:rFonts w:ascii="Arial" w:hAnsi="Arial" w:cs="Helv"/>
          <w:lang w:val="en-GB" w:eastAsia="zh-CN"/>
        </w:rPr>
        <w:t xml:space="preserve"> C-samples and following quantities have to be provided with series pricing.</w:t>
      </w:r>
    </w:p>
    <w:p w14:paraId="4BFCBC8B" w14:textId="77777777" w:rsidR="002A3B23" w:rsidRDefault="002A3B23" w:rsidP="002A3B23">
      <w:pPr>
        <w:autoSpaceDE w:val="0"/>
        <w:autoSpaceDN w:val="0"/>
        <w:adjustRightInd w:val="0"/>
        <w:spacing w:line="240" w:lineRule="atLeast"/>
        <w:rPr>
          <w:rFonts w:ascii="Arial" w:hAnsi="Arial" w:cs="Helv"/>
          <w:lang w:val="en-GB" w:eastAsia="zh-CN"/>
        </w:rPr>
      </w:pPr>
    </w:p>
    <w:p w14:paraId="39DA0619" w14:textId="77777777" w:rsidR="002A3B23"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3.4</w:t>
      </w:r>
      <w:r w:rsidRPr="006418DB">
        <w:rPr>
          <w:rFonts w:ascii="Arial" w:hAnsi="Arial" w:cs="Helv"/>
          <w:lang w:val="en-GB" w:eastAsia="zh-CN"/>
        </w:rPr>
        <w:t xml:space="preserve"> The nominated parts will be subject to the annua</w:t>
      </w:r>
      <w:r>
        <w:rPr>
          <w:rFonts w:ascii="Arial" w:hAnsi="Arial" w:cs="Helv"/>
          <w:lang w:val="en-GB" w:eastAsia="zh-CN"/>
        </w:rPr>
        <w:t xml:space="preserve">l negotiation unless otherwise agreed. </w:t>
      </w:r>
    </w:p>
    <w:p w14:paraId="7C28D29B" w14:textId="77777777" w:rsidR="002A3B23" w:rsidRDefault="002A3B23" w:rsidP="002A3B23">
      <w:pPr>
        <w:autoSpaceDE w:val="0"/>
        <w:autoSpaceDN w:val="0"/>
        <w:adjustRightInd w:val="0"/>
        <w:spacing w:line="240" w:lineRule="atLeast"/>
        <w:rPr>
          <w:rFonts w:ascii="Arial" w:hAnsi="Arial" w:cs="Helv"/>
          <w:lang w:val="en-GB" w:eastAsia="zh-CN"/>
        </w:rPr>
      </w:pPr>
    </w:p>
    <w:p w14:paraId="4524893B" w14:textId="77777777" w:rsidR="002A3B23" w:rsidRDefault="002A3B23" w:rsidP="002A3B23">
      <w:pPr>
        <w:autoSpaceDE w:val="0"/>
        <w:autoSpaceDN w:val="0"/>
        <w:adjustRightInd w:val="0"/>
        <w:spacing w:line="240" w:lineRule="atLeast"/>
        <w:rPr>
          <w:rFonts w:ascii="Arial" w:hAnsi="Arial" w:cs="Helv"/>
          <w:lang w:val="en-GB" w:eastAsia="zh-CN"/>
        </w:rPr>
      </w:pPr>
      <w:r w:rsidRPr="00F20E38">
        <w:rPr>
          <w:rFonts w:ascii="Arial" w:hAnsi="Arial" w:cs="Helv"/>
          <w:b/>
          <w:lang w:val="en-GB" w:eastAsia="zh-CN"/>
        </w:rPr>
        <w:t>3.5</w:t>
      </w:r>
      <w:r>
        <w:rPr>
          <w:rFonts w:ascii="Arial" w:hAnsi="Arial" w:cs="Helv"/>
          <w:lang w:val="en-GB" w:eastAsia="zh-CN"/>
        </w:rPr>
        <w:t xml:space="preserve"> </w:t>
      </w:r>
      <w:r w:rsidRPr="006418DB">
        <w:rPr>
          <w:rFonts w:ascii="Arial" w:hAnsi="Arial" w:cs="Helv"/>
          <w:lang w:val="en-GB" w:eastAsia="zh-CN"/>
        </w:rPr>
        <w:t>.</w:t>
      </w:r>
      <w:r>
        <w:rPr>
          <w:rFonts w:ascii="Arial" w:hAnsi="Arial" w:cs="Helv"/>
          <w:lang w:val="en-GB" w:eastAsia="zh-CN"/>
        </w:rPr>
        <w:t xml:space="preserve"> The SOP is dependent on the release of the customer. Hella is targeting to have the SOP as soon as possible</w:t>
      </w:r>
    </w:p>
    <w:p w14:paraId="25B17F44" w14:textId="77777777" w:rsidR="002A3B23" w:rsidRDefault="002A3B23" w:rsidP="002A3B23">
      <w:pPr>
        <w:autoSpaceDE w:val="0"/>
        <w:autoSpaceDN w:val="0"/>
        <w:adjustRightInd w:val="0"/>
        <w:spacing w:line="240" w:lineRule="atLeast"/>
        <w:rPr>
          <w:rFonts w:ascii="Arial" w:hAnsi="Arial" w:cs="Helv"/>
          <w:lang w:val="en-GB" w:eastAsia="zh-CN"/>
        </w:rPr>
      </w:pPr>
    </w:p>
    <w:p w14:paraId="256C1D96"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4. Quantities</w:t>
      </w:r>
    </w:p>
    <w:p w14:paraId="3FB7BAB7"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The quantities mentioned in the RFQs and in this nomination letter represent customer forecasts and could deviate from the real figures in series. Due to this reason Hella will only be responsible for maintaining agreed quotas of the related part numbers. The nominated pricing is also valid in case series demands are different from quantities mentioned in paragraph 1.</w:t>
      </w:r>
    </w:p>
    <w:p w14:paraId="0682D34E"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3F0FC20" w14:textId="77777777" w:rsidR="002A3B23" w:rsidRPr="006418DB" w:rsidRDefault="002A3B23" w:rsidP="002A3B23">
      <w:pPr>
        <w:autoSpaceDE w:val="0"/>
        <w:autoSpaceDN w:val="0"/>
        <w:adjustRightInd w:val="0"/>
        <w:spacing w:line="240" w:lineRule="atLeast"/>
        <w:rPr>
          <w:rFonts w:ascii="Arial" w:hAnsi="Arial" w:cs="Helv"/>
          <w:lang w:val="en-GB" w:eastAsia="zh-CN"/>
        </w:rPr>
      </w:pPr>
      <w:r>
        <w:rPr>
          <w:rFonts w:ascii="Arial" w:hAnsi="Arial" w:cs="Helv"/>
          <w:b/>
          <w:lang w:val="en-GB" w:eastAsia="zh-CN"/>
        </w:rPr>
        <w:t>4</w:t>
      </w:r>
      <w:r w:rsidRPr="006418DB">
        <w:rPr>
          <w:rFonts w:ascii="Arial" w:hAnsi="Arial" w:cs="Helv"/>
          <w:b/>
          <w:lang w:val="en-GB" w:eastAsia="zh-CN"/>
        </w:rPr>
        <w:t>.1</w:t>
      </w:r>
      <w:r w:rsidRPr="006418DB">
        <w:rPr>
          <w:rFonts w:ascii="Arial" w:hAnsi="Arial" w:cs="Helv"/>
          <w:lang w:val="en-GB" w:eastAsia="zh-CN"/>
        </w:rPr>
        <w:t xml:space="preserve"> The supplier guarantees the capacity with a flexibility of + 15% within the lead-time of 4 weeks</w:t>
      </w:r>
    </w:p>
    <w:p w14:paraId="2F053895"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7658879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3D5789EC"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5. Changes after nomination</w:t>
      </w:r>
    </w:p>
    <w:p w14:paraId="6252EE2F" w14:textId="77777777" w:rsidR="002A3B23" w:rsidRPr="00204D65" w:rsidRDefault="002A3B23" w:rsidP="002A3B23">
      <w:pPr>
        <w:autoSpaceDE w:val="0"/>
        <w:autoSpaceDN w:val="0"/>
        <w:adjustRightInd w:val="0"/>
        <w:spacing w:line="240" w:lineRule="atLeast"/>
        <w:rPr>
          <w:rFonts w:ascii="Arial" w:hAnsi="Arial" w:cs="Helv"/>
          <w:lang w:val="en-GB" w:eastAsia="zh-CN"/>
        </w:rPr>
      </w:pPr>
      <w:r>
        <w:rPr>
          <w:rFonts w:ascii="Arial" w:hAnsi="Arial" w:cs="Helv"/>
          <w:color w:val="000000"/>
          <w:lang w:val="en-GB" w:eastAsia="zh-CN"/>
        </w:rPr>
        <w:t xml:space="preserve">Hella reserves the right to have Layout-Changes after the nomination without price impact. Major </w:t>
      </w:r>
      <w:r>
        <w:rPr>
          <w:rFonts w:ascii="Arial" w:hAnsi="Arial" w:cs="Helv"/>
          <w:lang w:val="en-GB" w:eastAsia="zh-CN"/>
        </w:rPr>
        <w:t>changes like s</w:t>
      </w:r>
      <w:r w:rsidRPr="006418DB">
        <w:rPr>
          <w:rFonts w:ascii="Arial" w:hAnsi="Arial" w:cs="Helv"/>
          <w:lang w:val="en-GB" w:eastAsia="zh-CN"/>
        </w:rPr>
        <w:t xml:space="preserve">ize, form, technology and </w:t>
      </w:r>
      <w:r>
        <w:rPr>
          <w:rFonts w:ascii="Arial" w:hAnsi="Arial" w:cs="Helv"/>
          <w:lang w:val="en-GB" w:eastAsia="zh-CN"/>
        </w:rPr>
        <w:t>m</w:t>
      </w:r>
      <w:r w:rsidRPr="006418DB">
        <w:rPr>
          <w:rFonts w:ascii="Arial" w:hAnsi="Arial" w:cs="Helv"/>
          <w:lang w:val="en-GB" w:eastAsia="zh-CN"/>
        </w:rPr>
        <w:t>aterial</w:t>
      </w:r>
      <w:r>
        <w:rPr>
          <w:rFonts w:ascii="Arial" w:hAnsi="Arial" w:cs="Helv"/>
          <w:lang w:val="en-GB" w:eastAsia="zh-CN"/>
        </w:rPr>
        <w:t>, are not included in the nomination price and might lead to a new sourcing if necessary. Changes caused by the supplier have to follow the PCN-process.</w:t>
      </w:r>
    </w:p>
    <w:p w14:paraId="22887DE8"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952F848" w14:textId="77777777" w:rsidR="002A3B23" w:rsidRDefault="002A3B23" w:rsidP="002A3B23">
      <w:pPr>
        <w:rPr>
          <w:rFonts w:ascii="Arial" w:hAnsi="Arial" w:cs="Helv"/>
          <w:b/>
          <w:bCs/>
          <w:color w:val="000000"/>
          <w:lang w:val="en-GB" w:eastAsia="zh-CN"/>
        </w:rPr>
      </w:pPr>
    </w:p>
    <w:p w14:paraId="2F0BDB8B" w14:textId="77777777" w:rsidR="002A3B23" w:rsidRDefault="002A3B23" w:rsidP="002A3B23">
      <w:pPr>
        <w:rPr>
          <w:rFonts w:ascii="Arial" w:hAnsi="Arial" w:cs="Helv"/>
          <w:b/>
          <w:bCs/>
          <w:color w:val="000000"/>
          <w:lang w:val="en-GB" w:eastAsia="zh-CN"/>
        </w:rPr>
      </w:pPr>
    </w:p>
    <w:p w14:paraId="4A4F6F3C" w14:textId="77777777" w:rsidR="007005D3" w:rsidRPr="002A3B23" w:rsidRDefault="007005D3" w:rsidP="0092178C">
      <w:pPr>
        <w:spacing w:line="260" w:lineRule="exact"/>
        <w:jc w:val="both"/>
        <w:rPr>
          <w:rFonts w:ascii="Arial" w:hAnsi="Arial" w:cs="Arial"/>
          <w:sz w:val="22"/>
          <w:szCs w:val="22"/>
          <w:lang w:val="en-GB"/>
        </w:rPr>
      </w:pPr>
    </w:p>
    <w:p w14:paraId="4A4F6F3D" w14:textId="77777777" w:rsidR="007005D3" w:rsidRDefault="007005D3" w:rsidP="0092178C">
      <w:pPr>
        <w:spacing w:line="260" w:lineRule="exact"/>
        <w:jc w:val="both"/>
        <w:rPr>
          <w:rFonts w:ascii="Arial" w:hAnsi="Arial" w:cs="Arial"/>
          <w:sz w:val="22"/>
          <w:szCs w:val="22"/>
          <w:lang w:val="en-US"/>
        </w:rPr>
      </w:pPr>
    </w:p>
    <w:p w14:paraId="4A4F6F3E"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4A4F6F3F" w14:textId="77777777" w:rsidR="007005D3" w:rsidRPr="00C6597A" w:rsidRDefault="007005D3"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sidR="00C6597A" w:rsidRPr="00C6597A">
        <w:rPr>
          <w:rFonts w:ascii="Arial" w:hAnsi="Arial" w:cs="Arial"/>
          <w:sz w:val="16"/>
          <w:szCs w:val="16"/>
          <w:lang w:val="en-US"/>
        </w:rPr>
        <w:instrText>HELLA company</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w:instrText>
      </w:r>
      <w:r w:rsidR="00C6597A">
        <w:rPr>
          <w:rFonts w:ascii="Arial" w:hAnsi="Arial" w:cs="Arial"/>
          <w:sz w:val="16"/>
          <w:szCs w:val="16"/>
          <w:lang w:val="en-US"/>
        </w:rPr>
        <w:instrText>supplier</w:instrText>
      </w:r>
      <w:r w:rsidR="00C6597A" w:rsidRPr="00C6597A">
        <w:rPr>
          <w:rFonts w:ascii="Arial" w:hAnsi="Arial" w:cs="Arial"/>
          <w:sz w:val="16"/>
          <w:szCs w:val="16"/>
          <w:lang w:val="en-US"/>
        </w:rPr>
        <w:instrText xml:space="preserve"> name]</w:instrText>
      </w:r>
      <w:r w:rsidR="00C6597A" w:rsidRPr="00C6597A">
        <w:rPr>
          <w:rFonts w:ascii="Arial" w:hAnsi="Arial" w:cs="Arial"/>
          <w:sz w:val="16"/>
          <w:szCs w:val="16"/>
          <w:lang w:val="en-US"/>
        </w:rPr>
        <w:fldChar w:fldCharType="end"/>
      </w:r>
    </w:p>
    <w:p w14:paraId="4A4F6F40"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4A4F6F41" w14:textId="77777777" w:rsidR="007005D3" w:rsidRDefault="007005D3" w:rsidP="00C6597A">
      <w:pPr>
        <w:rPr>
          <w:lang w:val="en-US"/>
        </w:rPr>
      </w:pPr>
    </w:p>
    <w:p w14:paraId="4A4F6F42" w14:textId="77777777" w:rsidR="00C6597A" w:rsidRDefault="00C6597A" w:rsidP="00C6597A">
      <w:pPr>
        <w:rPr>
          <w:lang w:val="en-US"/>
        </w:rPr>
      </w:pPr>
    </w:p>
    <w:p w14:paraId="4A4F6F43"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4A4F6F44"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Pr>
          <w:rFonts w:ascii="Arial" w:hAnsi="Arial" w:cs="Arial"/>
          <w:sz w:val="16"/>
          <w:szCs w:val="16"/>
          <w:lang w:val="en-US"/>
        </w:rPr>
        <w:instrText>supplier</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p>
    <w:p w14:paraId="4A4F6F45"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4A4F6F46" w14:textId="77777777" w:rsidR="00C6597A" w:rsidRDefault="00C6597A" w:rsidP="00C6597A">
      <w:pPr>
        <w:ind w:left="510"/>
        <w:rPr>
          <w:lang w:val="en-US"/>
        </w:rPr>
      </w:pPr>
    </w:p>
    <w:p w14:paraId="4A4F6F47" w14:textId="77777777" w:rsidR="007005D3" w:rsidRDefault="007005D3" w:rsidP="00C6597A">
      <w:pPr>
        <w:ind w:left="510"/>
        <w:rPr>
          <w:lang w:val="en-US"/>
        </w:rPr>
      </w:pPr>
    </w:p>
    <w:p w14:paraId="4A4F6F48"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4A4F6F49"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4A4F6F4A"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series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4A4F6F4B" w14:textId="77777777" w:rsidR="00C6597A" w:rsidRPr="00050AAE" w:rsidRDefault="00C6597A" w:rsidP="00C6597A">
      <w:pPr>
        <w:ind w:left="510"/>
        <w:rPr>
          <w:lang w:val="en-US"/>
        </w:rPr>
      </w:pPr>
    </w:p>
    <w:p w14:paraId="4A4F6F4C" w14:textId="77777777" w:rsidR="007005D3" w:rsidRDefault="007005D3" w:rsidP="0092178C">
      <w:pPr>
        <w:spacing w:line="260" w:lineRule="exact"/>
        <w:jc w:val="both"/>
        <w:rPr>
          <w:rFonts w:ascii="Arial" w:hAnsi="Arial" w:cs="Arial"/>
          <w:sz w:val="22"/>
          <w:szCs w:val="22"/>
          <w:lang w:val="en-US"/>
        </w:rPr>
      </w:pPr>
    </w:p>
    <w:p w14:paraId="4A4F6F4D" w14:textId="77777777" w:rsidR="00C6597A" w:rsidRDefault="00C6597A" w:rsidP="0092178C">
      <w:pPr>
        <w:spacing w:line="260" w:lineRule="exact"/>
        <w:jc w:val="both"/>
        <w:rPr>
          <w:rFonts w:ascii="Arial" w:hAnsi="Arial" w:cs="Arial"/>
          <w:sz w:val="22"/>
          <w:szCs w:val="22"/>
          <w:lang w:val="en-US"/>
        </w:rPr>
      </w:pPr>
    </w:p>
    <w:p w14:paraId="4A4F6F4E" w14:textId="77777777" w:rsidR="00C6597A" w:rsidRDefault="00C6597A" w:rsidP="0092178C">
      <w:pPr>
        <w:spacing w:line="260" w:lineRule="exact"/>
        <w:jc w:val="both"/>
        <w:rPr>
          <w:rFonts w:ascii="Arial" w:hAnsi="Arial" w:cs="Arial"/>
          <w:sz w:val="22"/>
          <w:szCs w:val="22"/>
          <w:lang w:val="en-US"/>
        </w:rPr>
      </w:pPr>
    </w:p>
    <w:p w14:paraId="4A4F6F4F"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4A4F6F50"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1"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2"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3"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4"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sectPr w:rsidR="00C6597A" w:rsidRPr="00C6597A" w:rsidSect="00FF3646">
      <w:headerReference w:type="even" r:id="rId11"/>
      <w:headerReference w:type="default" r:id="rId12"/>
      <w:footerReference w:type="even" r:id="rId13"/>
      <w:footerReference w:type="default" r:id="rId14"/>
      <w:headerReference w:type="first" r:id="rId15"/>
      <w:footerReference w:type="first" r:id="rId16"/>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65C77" w14:textId="77777777" w:rsidR="00CF69F3" w:rsidRDefault="00CF69F3">
      <w:r>
        <w:separator/>
      </w:r>
    </w:p>
  </w:endnote>
  <w:endnote w:type="continuationSeparator" w:id="0">
    <w:p w14:paraId="2679C997" w14:textId="77777777" w:rsidR="00CF69F3" w:rsidRDefault="00CF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59C7E" w14:textId="77777777" w:rsidR="0003389E" w:rsidRDefault="000338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4A4F6F5D" w14:textId="77777777" w:rsidR="007005D3" w:rsidRPr="00BF6F1A" w:rsidRDefault="007005D3" w:rsidP="00BF6F1A">
            <w:pPr>
              <w:pStyle w:val="Footer"/>
              <w:jc w:val="right"/>
              <w:rPr>
                <w:rFonts w:ascii="Arial" w:hAnsi="Arial" w:cs="Arial"/>
                <w:sz w:val="16"/>
                <w:szCs w:val="16"/>
              </w:rPr>
            </w:pPr>
          </w:p>
          <w:p w14:paraId="4A4F6F5E" w14:textId="77777777" w:rsidR="007005D3" w:rsidRPr="00BF6F1A" w:rsidRDefault="007005D3" w:rsidP="00BF6F1A">
            <w:pPr>
              <w:pStyle w:val="Footer"/>
              <w:jc w:val="right"/>
              <w:rPr>
                <w:rFonts w:ascii="Arial" w:hAnsi="Arial" w:cs="Arial"/>
                <w:sz w:val="16"/>
                <w:szCs w:val="16"/>
              </w:rPr>
            </w:pPr>
          </w:p>
          <w:p w14:paraId="4A4F6F5F"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supplier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0"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project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1"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date of Nomination Letter</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2" w14:textId="7632D81E" w:rsidR="007005D3" w:rsidRPr="00BF6F1A" w:rsidRDefault="007005D3"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sidR="003F1456">
              <w:rPr>
                <w:rFonts w:ascii="Arial" w:hAnsi="Arial" w:cs="Arial"/>
                <w:b/>
                <w:bCs/>
                <w:noProof/>
                <w:sz w:val="16"/>
                <w:szCs w:val="16"/>
                <w:lang w:val="en-US"/>
              </w:rPr>
              <w:t>3</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sidR="003F1456">
              <w:rPr>
                <w:rFonts w:ascii="Arial" w:hAnsi="Arial" w:cs="Arial"/>
                <w:b/>
                <w:bCs/>
                <w:noProof/>
                <w:sz w:val="16"/>
                <w:szCs w:val="16"/>
                <w:lang w:val="en-US"/>
              </w:rPr>
              <w:t>3</w:t>
            </w:r>
            <w:r w:rsidRPr="00BF6F1A">
              <w:rPr>
                <w:rFonts w:ascii="Arial" w:hAnsi="Arial" w:cs="Arial"/>
                <w:b/>
                <w:bCs/>
                <w:sz w:val="16"/>
                <w:szCs w:val="16"/>
              </w:rPr>
              <w:fldChar w:fldCharType="end"/>
            </w:r>
          </w:p>
          <w:p w14:paraId="4A4F6F63" w14:textId="77777777" w:rsidR="007005D3" w:rsidRPr="00BF6F1A" w:rsidRDefault="00CF69F3" w:rsidP="00BF6F1A">
            <w:pPr>
              <w:pStyle w:val="Footer"/>
              <w:jc w:val="right"/>
              <w:rPr>
                <w:rFonts w:ascii="Arial" w:hAnsi="Arial" w:cs="Arial"/>
                <w:sz w:val="16"/>
                <w:szCs w:val="16"/>
              </w:rPr>
            </w:pPr>
          </w:p>
        </w:sdtContent>
      </w:sdt>
    </w:sdtContent>
  </w:sdt>
  <w:p w14:paraId="4A4F6F64" w14:textId="77777777" w:rsidR="007005D3" w:rsidRPr="00BF6F1A" w:rsidRDefault="007005D3">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79" w14:textId="77777777" w:rsidR="007005D3" w:rsidRPr="00E738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4A4F6F7A"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4A4F6F7B"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4A4F6F7C" w14:textId="77777777" w:rsidR="007005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4A4F6F7D" w14:textId="77777777" w:rsidR="007005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(CEO), Markus Bannert, Jörg Buchheim,</w:t>
    </w:r>
    <w:r>
      <w:rPr>
        <w:rFonts w:ascii="Arial" w:hAnsi="Arial" w:cs="HellaDINUniversal-Medium"/>
        <w:color w:val="002545"/>
        <w:sz w:val="12"/>
        <w:szCs w:val="12"/>
      </w:rPr>
      <w:t xml:space="preserve"> </w:t>
    </w:r>
  </w:p>
  <w:p w14:paraId="4A4F6F7E"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color w:val="002545"/>
        <w:sz w:val="12"/>
        <w:szCs w:val="12"/>
        <w:lang w:val="en-US"/>
      </w:rPr>
      <w:t xml:space="preserve">Dr. Wolfgang Ollig, Stefan Osterhage, Dr. Matthias Schöllmann  </w:t>
    </w: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4A4F6F7F" w14:textId="77777777" w:rsidR="007005D3" w:rsidRPr="0050382F" w:rsidRDefault="007005D3" w:rsidP="0048673E">
    <w:pPr>
      <w:pStyle w:val="Footer"/>
      <w:rPr>
        <w:sz w:val="12"/>
        <w:szCs w:val="12"/>
        <w:lang w:val="en-US"/>
      </w:rPr>
    </w:pPr>
  </w:p>
  <w:p w14:paraId="4A4F6F80" w14:textId="77777777" w:rsidR="007005D3" w:rsidRPr="0050382F" w:rsidRDefault="007005D3" w:rsidP="0048673E">
    <w:pPr>
      <w:pStyle w:val="Footer"/>
      <w:rPr>
        <w:lang w:val="en-US"/>
      </w:rPr>
    </w:pPr>
  </w:p>
  <w:p w14:paraId="4A4F6F81" w14:textId="77777777" w:rsidR="007005D3" w:rsidRPr="0050382F" w:rsidRDefault="007005D3"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CF112" w14:textId="77777777" w:rsidR="00CF69F3" w:rsidRDefault="00CF69F3">
      <w:r>
        <w:separator/>
      </w:r>
    </w:p>
  </w:footnote>
  <w:footnote w:type="continuationSeparator" w:id="0">
    <w:p w14:paraId="45E27524" w14:textId="77777777" w:rsidR="00CF69F3" w:rsidRDefault="00CF6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066E" w14:textId="77777777" w:rsidR="0003389E" w:rsidRDefault="00033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59" w14:textId="358C5AFF" w:rsidR="007005D3" w:rsidRDefault="001B0A0B">
    <w:pPr>
      <w:framePr w:w="357" w:h="28" w:wrap="around" w:vAnchor="page" w:hAnchor="page" w:x="171" w:y="4735"/>
      <w:shd w:val="solid" w:color="FFFFFF" w:fill="FFFFFF"/>
    </w:pPr>
    <w:r>
      <w:rPr>
        <w:noProof/>
      </w:rPr>
      <mc:AlternateContent>
        <mc:Choice Requires="wps">
          <w:drawing>
            <wp:anchor distT="0" distB="0" distL="114300" distR="114300" simplePos="0" relativeHeight="251662336" behindDoc="0" locked="0" layoutInCell="0" allowOverlap="1" wp14:anchorId="648BC432" wp14:editId="542D332B">
              <wp:simplePos x="0" y="0"/>
              <wp:positionH relativeFrom="page">
                <wp:posOffset>0</wp:posOffset>
              </wp:positionH>
              <wp:positionV relativeFrom="page">
                <wp:posOffset>190500</wp:posOffset>
              </wp:positionV>
              <wp:extent cx="7560310" cy="266700"/>
              <wp:effectExtent l="0" t="0" r="0" b="0"/>
              <wp:wrapNone/>
              <wp:docPr id="6" name="MSIPCM175f44fe9ad6906ce215333f" descr="{&quot;HashCode&quot;:141517874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6083CA" w14:textId="779CDC04"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48BC432" id="_x0000_t202" coordsize="21600,21600" o:spt="202" path="m,l,21600r21600,l21600,xe">
              <v:stroke joinstyle="miter"/>
              <v:path gradientshapeok="t" o:connecttype="rect"/>
            </v:shapetype>
            <v:shape id="MSIPCM175f44fe9ad6906ce215333f" o:spid="_x0000_s1026" type="#_x0000_t202" alt="{&quot;HashCode&quot;:1415178747,&quot;Height&quot;:841.0,&quot;Width&quot;:595.0,&quot;Placement&quot;:&quot;Header&quot;,&quot;Index&quot;:&quot;Primary&quot;,&quot;Section&quot;:1,&quot;Top&quot;:0.0,&quot;Left&quot;:0.0}" style="position:absolute;margin-left:0;margin-top:15pt;width:595.3pt;height:21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AeCiUkcAwAANwYAAA4AAAAAAAAAAAAA&#10;AAAALgIAAGRycy9lMm9Eb2MueG1sUEsBAi0AFAAGAAgAAAAhADekejrcAAAABwEAAA8AAAAAAAAA&#10;AAAAAAAAdgUAAGRycy9kb3ducmV2LnhtbFBLBQYAAAAABAAEAPMAAAB/BgAAAAA=&#10;" o:allowincell="f" filled="f" stroked="f" strokeweight=".5pt">
              <v:textbox inset=",0,20pt,0">
                <w:txbxContent>
                  <w:p w14:paraId="066083CA" w14:textId="779CDC04"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v:textbox>
              <w10:wrap anchorx="page" anchory="page"/>
            </v:shape>
          </w:pict>
        </mc:Fallback>
      </mc:AlternateContent>
    </w:r>
  </w:p>
  <w:p w14:paraId="4A4F6F5A" w14:textId="77777777" w:rsidR="007005D3" w:rsidRDefault="007005D3">
    <w:pPr>
      <w:framePr w:w="357" w:h="363" w:wrap="around" w:vAnchor="page" w:hAnchor="page" w:x="171" w:y="8223" w:anchorLock="1"/>
    </w:pPr>
  </w:p>
  <w:p w14:paraId="4A4F6F5B" w14:textId="77777777" w:rsidR="007005D3" w:rsidRDefault="007005D3">
    <w:pPr>
      <w:framePr w:w="357" w:h="28" w:wrap="around" w:vAnchor="page" w:hAnchor="page" w:x="171" w:y="10689" w:anchorLock="1"/>
    </w:pPr>
  </w:p>
  <w:p w14:paraId="4A4F6F5C" w14:textId="77777777" w:rsidR="007005D3" w:rsidRDefault="007005D3">
    <w:pPr>
      <w:pStyle w:val="Header"/>
      <w:rPr>
        <w:lang w:val="fr-FR"/>
      </w:rPr>
    </w:pPr>
    <w:r>
      <w:rPr>
        <w:noProof/>
      </w:rPr>
      <w:drawing>
        <wp:anchor distT="0" distB="0" distL="114300" distR="114300" simplePos="0" relativeHeight="251656192" behindDoc="1" locked="0" layoutInCell="1" allowOverlap="1" wp14:anchorId="4A4F6F82" wp14:editId="4A4F6F83">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65" w14:textId="54E7A230" w:rsidR="007005D3" w:rsidRDefault="001B0A0B"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64384" behindDoc="0" locked="0" layoutInCell="0" allowOverlap="1" wp14:anchorId="5545F768" wp14:editId="34202291">
              <wp:simplePos x="0" y="0"/>
              <wp:positionH relativeFrom="page">
                <wp:posOffset>0</wp:posOffset>
              </wp:positionH>
              <wp:positionV relativeFrom="page">
                <wp:posOffset>190500</wp:posOffset>
              </wp:positionV>
              <wp:extent cx="7560310" cy="266700"/>
              <wp:effectExtent l="0" t="0" r="0" b="0"/>
              <wp:wrapNone/>
              <wp:docPr id="7" name="MSIPCMf9334a729d26b8da8fdeabf0" descr="{&quot;HashCode&quot;:141517874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52FF23" w14:textId="508A7B8C"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545F768" id="_x0000_t202" coordsize="21600,21600" o:spt="202" path="m,l,21600r21600,l21600,xe">
              <v:stroke joinstyle="miter"/>
              <v:path gradientshapeok="t" o:connecttype="rect"/>
            </v:shapetype>
            <v:shape id="MSIPCMf9334a729d26b8da8fdeabf0" o:spid="_x0000_s1027" type="#_x0000_t202" alt="{&quot;HashCode&quot;:1415178747,&quot;Height&quot;:841.0,&quot;Width&quot;:595.0,&quot;Placement&quot;:&quot;Header&quot;,&quot;Index&quot;:&quot;FirstPage&quot;,&quot;Section&quot;:1,&quot;Top&quot;:0.0,&quot;Left&quot;:0.0}" style="position:absolute;margin-left:0;margin-top:15pt;width:595.3pt;height:21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" o:allowincell="f" filled="f" stroked="f" strokeweight=".5pt">
              <v:textbox inset=",0,20pt,0">
                <w:txbxContent>
                  <w:p w14:paraId="0752FF23" w14:textId="508A7B8C"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v:textbox>
              <w10:wrap anchorx="page" anchory="page"/>
            </v:shape>
          </w:pict>
        </mc:Fallback>
      </mc:AlternateContent>
    </w:r>
    <w:r w:rsidR="007005D3">
      <w:rPr>
        <w:rFonts w:ascii="Arial" w:hAnsi="Arial" w:cs="HellaDINUniversal-Light"/>
        <w:color w:val="002545"/>
        <w:sz w:val="12"/>
        <w:szCs w:val="12"/>
        <w:lang w:val="en-US"/>
      </w:rPr>
      <w:t>HF-1571_GE</w:t>
    </w:r>
  </w:p>
  <w:p w14:paraId="4A4F6F66" w14:textId="77777777" w:rsidR="007005D3" w:rsidRPr="0050382F" w:rsidRDefault="007005D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KGaA Hueck &amp; Co. </w:t>
    </w:r>
    <w:r w:rsidRPr="0050382F">
      <w:rPr>
        <w:rFonts w:ascii="Arial" w:hAnsi="Arial" w:cs="HellaDINUniversal-Medium"/>
        <w:color w:val="002545"/>
        <w:sz w:val="12"/>
        <w:szCs w:val="15"/>
        <w:lang w:val="en-US"/>
      </w:rPr>
      <w:t>Rixbecker Straße 75, 59552 Lippstadt / Germany</w:t>
    </w:r>
  </w:p>
  <w:p w14:paraId="4A4F6F67" w14:textId="77777777" w:rsidR="007005D3" w:rsidRPr="0050382F" w:rsidRDefault="007005D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4A4F6F68" w14:textId="77777777" w:rsidR="007005D3" w:rsidRPr="0050382F" w:rsidRDefault="007005D3" w:rsidP="00523AFF">
    <w:pPr>
      <w:framePr w:w="6299" w:h="255" w:hRule="exact" w:hSpace="181" w:wrap="around" w:vAnchor="page" w:hAnchor="page" w:x="1135" w:y="2553"/>
      <w:rPr>
        <w:sz w:val="12"/>
        <w:lang w:val="en-US"/>
      </w:rPr>
    </w:pPr>
  </w:p>
  <w:p w14:paraId="4A4F6F69"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4A4F6F6A"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4A4F6F6B"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4A4F6F6C"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4A4F6F6D"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4A4F6F6E"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4A4F6F6F"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4A4F6F70"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 KGaA Hueck &amp; Co.</w:t>
    </w:r>
  </w:p>
  <w:p w14:paraId="4A4F6F71"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Rixbecker Straße 75</w:t>
    </w:r>
  </w:p>
  <w:p w14:paraId="4A4F6F72"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4A4F6F73"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4A4F6F74"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4A4F6F75"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4A4F6F76"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4A4F6F77" w14:textId="77777777" w:rsidR="007005D3" w:rsidRPr="0050382F" w:rsidRDefault="007005D3"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4A4F6F78" w14:textId="77777777" w:rsidR="007005D3" w:rsidRDefault="007005D3">
    <w:pPr>
      <w:pStyle w:val="Header"/>
      <w:spacing w:line="240" w:lineRule="exact"/>
      <w:rPr>
        <w:rFonts w:ascii="Arial" w:hAnsi="Arial"/>
        <w:color w:val="002545"/>
      </w:rPr>
    </w:pPr>
    <w:r>
      <w:rPr>
        <w:noProof/>
      </w:rPr>
      <w:drawing>
        <wp:anchor distT="0" distB="0" distL="114300" distR="114300" simplePos="0" relativeHeight="251658240" behindDoc="1" locked="0" layoutInCell="1" allowOverlap="1" wp14:anchorId="4A4F6F84" wp14:editId="4A4F6F85">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3" distB="4294967293" distL="114300" distR="114300" simplePos="0" relativeHeight="251652096" behindDoc="0" locked="0" layoutInCell="1" allowOverlap="1" wp14:anchorId="4A4F6F86" wp14:editId="4A4F6F87">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D9C09" id="Line 91" o:spid="_x0000_s1026" style="position:absolute;z-index:2516520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rPr>
      <mc:AlternateContent>
        <mc:Choice Requires="wps">
          <w:drawing>
            <wp:anchor distT="4294967293" distB="4294967293" distL="114300" distR="114300" simplePos="0" relativeHeight="251654144" behindDoc="0" locked="0" layoutInCell="1" allowOverlap="1" wp14:anchorId="4A4F6F88" wp14:editId="4A4F6F89">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2275F" id="Line 92" o:spid="_x0000_s1026" style="position:absolute;z-index:2516541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rPr>
      <mc:AlternateContent>
        <mc:Choice Requires="wps">
          <w:drawing>
            <wp:anchor distT="4294967293" distB="4294967293" distL="114300" distR="114300" simplePos="0" relativeHeight="251660288" behindDoc="0" locked="0" layoutInCell="1" allowOverlap="1" wp14:anchorId="4A4F6F8A" wp14:editId="4A4F6F8B">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2FBC9" id="Line 107"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FD0EC1D0"/>
    <w:lvl w:ilvl="0" w:tplc="91DE58E0">
      <w:start w:val="201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062757"/>
    <w:multiLevelType w:val="hybridMultilevel"/>
    <w:tmpl w:val="EA8CB7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0"/>
  </w:num>
  <w:num w:numId="5">
    <w:abstractNumId w:val="4"/>
  </w:num>
  <w:num w:numId="6">
    <w:abstractNumId w:val="1"/>
  </w:num>
  <w:num w:numId="7">
    <w:abstractNumId w:val="8"/>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382F"/>
    <w:rsid w:val="00010E74"/>
    <w:rsid w:val="0003389E"/>
    <w:rsid w:val="000353BB"/>
    <w:rsid w:val="00035D7E"/>
    <w:rsid w:val="00066725"/>
    <w:rsid w:val="00073597"/>
    <w:rsid w:val="00090A5E"/>
    <w:rsid w:val="001306A7"/>
    <w:rsid w:val="00134574"/>
    <w:rsid w:val="0014328B"/>
    <w:rsid w:val="00145259"/>
    <w:rsid w:val="001654CB"/>
    <w:rsid w:val="001B0A0B"/>
    <w:rsid w:val="001C3B9B"/>
    <w:rsid w:val="001C6E99"/>
    <w:rsid w:val="002732C1"/>
    <w:rsid w:val="002745A2"/>
    <w:rsid w:val="002A3B23"/>
    <w:rsid w:val="002C7848"/>
    <w:rsid w:val="00307EAF"/>
    <w:rsid w:val="003365BA"/>
    <w:rsid w:val="00340AEA"/>
    <w:rsid w:val="00384C28"/>
    <w:rsid w:val="003F1456"/>
    <w:rsid w:val="0041715C"/>
    <w:rsid w:val="00454061"/>
    <w:rsid w:val="00463C4D"/>
    <w:rsid w:val="0048366B"/>
    <w:rsid w:val="0048673E"/>
    <w:rsid w:val="0049125C"/>
    <w:rsid w:val="004C264E"/>
    <w:rsid w:val="004E7B7E"/>
    <w:rsid w:val="0050382F"/>
    <w:rsid w:val="00523336"/>
    <w:rsid w:val="00523AFF"/>
    <w:rsid w:val="00523BE0"/>
    <w:rsid w:val="0055202B"/>
    <w:rsid w:val="005521B1"/>
    <w:rsid w:val="00567C52"/>
    <w:rsid w:val="00567CF0"/>
    <w:rsid w:val="00590147"/>
    <w:rsid w:val="005E1EB2"/>
    <w:rsid w:val="005F15AD"/>
    <w:rsid w:val="006817FB"/>
    <w:rsid w:val="006C64EB"/>
    <w:rsid w:val="006D4FD4"/>
    <w:rsid w:val="006F5C20"/>
    <w:rsid w:val="007005D3"/>
    <w:rsid w:val="00712621"/>
    <w:rsid w:val="00744C82"/>
    <w:rsid w:val="00783DF4"/>
    <w:rsid w:val="007B72D1"/>
    <w:rsid w:val="007C5E7C"/>
    <w:rsid w:val="007C6B58"/>
    <w:rsid w:val="00812E5B"/>
    <w:rsid w:val="008527DB"/>
    <w:rsid w:val="008717CC"/>
    <w:rsid w:val="00877043"/>
    <w:rsid w:val="00885557"/>
    <w:rsid w:val="00896FD6"/>
    <w:rsid w:val="008C3C29"/>
    <w:rsid w:val="008E464B"/>
    <w:rsid w:val="008E53F2"/>
    <w:rsid w:val="008E59EA"/>
    <w:rsid w:val="0090373A"/>
    <w:rsid w:val="00907AE6"/>
    <w:rsid w:val="00917B93"/>
    <w:rsid w:val="0092178C"/>
    <w:rsid w:val="0092568A"/>
    <w:rsid w:val="00966166"/>
    <w:rsid w:val="009912AD"/>
    <w:rsid w:val="009B6E5B"/>
    <w:rsid w:val="009B6EC8"/>
    <w:rsid w:val="009D500F"/>
    <w:rsid w:val="009F317B"/>
    <w:rsid w:val="00A332C6"/>
    <w:rsid w:val="00A355C7"/>
    <w:rsid w:val="00A361CE"/>
    <w:rsid w:val="00A80078"/>
    <w:rsid w:val="00AA7875"/>
    <w:rsid w:val="00AD30F9"/>
    <w:rsid w:val="00B76898"/>
    <w:rsid w:val="00B85AF2"/>
    <w:rsid w:val="00BA077A"/>
    <w:rsid w:val="00BA671B"/>
    <w:rsid w:val="00BF6F1A"/>
    <w:rsid w:val="00C014C9"/>
    <w:rsid w:val="00C33E61"/>
    <w:rsid w:val="00C33F71"/>
    <w:rsid w:val="00C6597A"/>
    <w:rsid w:val="00C66232"/>
    <w:rsid w:val="00C73998"/>
    <w:rsid w:val="00C74416"/>
    <w:rsid w:val="00C8719D"/>
    <w:rsid w:val="00CB1E31"/>
    <w:rsid w:val="00CD16C7"/>
    <w:rsid w:val="00CD3885"/>
    <w:rsid w:val="00CD3F4D"/>
    <w:rsid w:val="00CF578E"/>
    <w:rsid w:val="00CF69F3"/>
    <w:rsid w:val="00D11596"/>
    <w:rsid w:val="00D164E2"/>
    <w:rsid w:val="00D32E57"/>
    <w:rsid w:val="00D57722"/>
    <w:rsid w:val="00D855BE"/>
    <w:rsid w:val="00D96B17"/>
    <w:rsid w:val="00DC60B1"/>
    <w:rsid w:val="00DD1003"/>
    <w:rsid w:val="00DD1867"/>
    <w:rsid w:val="00DE75DC"/>
    <w:rsid w:val="00E07C74"/>
    <w:rsid w:val="00E35659"/>
    <w:rsid w:val="00E47377"/>
    <w:rsid w:val="00E640AB"/>
    <w:rsid w:val="00E738D3"/>
    <w:rsid w:val="00EA2738"/>
    <w:rsid w:val="00EB5D53"/>
    <w:rsid w:val="00EE540D"/>
    <w:rsid w:val="00F1380D"/>
    <w:rsid w:val="00F25CA8"/>
    <w:rsid w:val="00F42426"/>
    <w:rsid w:val="00F42E50"/>
    <w:rsid w:val="00F5003C"/>
    <w:rsid w:val="00F75917"/>
    <w:rsid w:val="00F80A0D"/>
    <w:rsid w:val="00F83120"/>
    <w:rsid w:val="00F942F0"/>
    <w:rsid w:val="00FA0DA9"/>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4A4F6C91"/>
  <w14:defaultImageDpi w14:val="300"/>
  <w15:docId w15:val="{2C484D19-3D50-4870-AD99-7A4184E5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7389">
      <w:bodyDiv w:val="1"/>
      <w:marLeft w:val="0"/>
      <w:marRight w:val="0"/>
      <w:marTop w:val="0"/>
      <w:marBottom w:val="0"/>
      <w:divBdr>
        <w:top w:val="none" w:sz="0" w:space="0" w:color="auto"/>
        <w:left w:val="none" w:sz="0" w:space="0" w:color="auto"/>
        <w:bottom w:val="none" w:sz="0" w:space="0" w:color="auto"/>
        <w:right w:val="none" w:sz="0" w:space="0" w:color="auto"/>
      </w:divBdr>
    </w:div>
    <w:div w:id="350183981">
      <w:bodyDiv w:val="1"/>
      <w:marLeft w:val="0"/>
      <w:marRight w:val="0"/>
      <w:marTop w:val="0"/>
      <w:marBottom w:val="0"/>
      <w:divBdr>
        <w:top w:val="none" w:sz="0" w:space="0" w:color="auto"/>
        <w:left w:val="none" w:sz="0" w:space="0" w:color="auto"/>
        <w:bottom w:val="none" w:sz="0" w:space="0" w:color="auto"/>
        <w:right w:val="none" w:sz="0" w:space="0" w:color="auto"/>
      </w:divBdr>
    </w:div>
    <w:div w:id="1356151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elso1\Desktop\Sourcing%20Process\Nomination%20Letter\Nomination%20Letter.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A5CE80CCCB5445869B84F159396670" ma:contentTypeVersion="2" ma:contentTypeDescription="Create a new document." ma:contentTypeScope="" ma:versionID="e895089d737fc3d7de8e81b3584c262c">
  <xsd:schema xmlns:xsd="http://www.w3.org/2001/XMLSchema" xmlns:xs="http://www.w3.org/2001/XMLSchema" xmlns:p="http://schemas.microsoft.com/office/2006/metadata/properties" xmlns:ns2="7cfcc331-f427-429f-b312-5ca9ddcc21fd" targetNamespace="http://schemas.microsoft.com/office/2006/metadata/properties" ma:root="true" ma:fieldsID="29eace2e5fb1fbe60385db57960f7107" ns2:_="">
    <xsd:import namespace="7cfcc331-f427-429f-b312-5ca9ddcc21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cc331-f427-429f-b312-5ca9ddcc21f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F4C9F-F5F4-4077-9CED-54107AE0E9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2CB5E1-1EB7-46A7-8156-6D086EF24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cc331-f427-429f-b312-5ca9ddcc21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D0BE8-7409-4AEB-A370-FAC936576E7E}">
  <ds:schemaRefs>
    <ds:schemaRef ds:uri="http://schemas.microsoft.com/sharepoint/v3/contenttype/forms"/>
  </ds:schemaRefs>
</ds:datastoreItem>
</file>

<file path=customXml/itemProps4.xml><?xml version="1.0" encoding="utf-8"?>
<ds:datastoreItem xmlns:ds="http://schemas.openxmlformats.org/officeDocument/2006/customXml" ds:itemID="{7FFA2734-765E-453E-BFF5-63CF2539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Nomination Letter.dotx</Template>
  <TotalTime>18</TotalTime>
  <Pages>4</Pages>
  <Words>1155</Words>
  <Characters>6589</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6</cp:revision>
  <cp:lastPrinted>2015-11-02T09:58:00Z</cp:lastPrinted>
  <dcterms:created xsi:type="dcterms:W3CDTF">2016-10-21T07:28:00Z</dcterms:created>
  <dcterms:modified xsi:type="dcterms:W3CDTF">2019-10-23T09:02:00Z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0x0101006EA5CE80CCCB5445869B84F159396670</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2019-09-16T05:22:34.3666919Z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9cd12561-7364-479a-8d94-f244644d0732</vt:lpwstr>
  </property>
  <property fmtid="{D5CDD505-2E9C-101B-9397-08002B2CF9AE}" pid="10" name="MSIP_Label_5a4f3930-35a4-43d2-be4a-3a5160255453_Extended_MSFT_Method">
    <vt:lpwstr>Manual</vt:lpwstr>
  </property>
  <property fmtid="{D5CDD505-2E9C-101B-9397-08002B2CF9AE}" pid="11" name="MSIP_Label_4698f2b1-fe06-4489-9b90-7e2c0fb6f14e_Enabled">
    <vt:lpwstr>True</vt:lpwstr>
  </property>
  <property fmtid="{D5CDD505-2E9C-101B-9397-08002B2CF9AE}" pid="12" name="MSIP_Label_4698f2b1-fe06-4489-9b90-7e2c0fb6f14e_SiteId">
    <vt:lpwstr>2d5eb7e2-d3ee-4bf5-bc62-79d5ae9cd9e1</vt:lpwstr>
  </property>
  <property fmtid="{D5CDD505-2E9C-101B-9397-08002B2CF9AE}" pid="13" name="MSIP_Label_4698f2b1-fe06-4489-9b90-7e2c0fb6f14e_Owner">
    <vt:lpwstr>Ming.Chen@hella.com</vt:lpwstr>
  </property>
  <property fmtid="{D5CDD505-2E9C-101B-9397-08002B2CF9AE}" pid="14" name="MSIP_Label_4698f2b1-fe06-4489-9b90-7e2c0fb6f14e_SetDate">
    <vt:lpwstr>2019-09-16T05:22:34.3666919Z</vt:lpwstr>
  </property>
  <property fmtid="{D5CDD505-2E9C-101B-9397-08002B2CF9AE}" pid="15" name="MSIP_Label_4698f2b1-fe06-4489-9b90-7e2c0fb6f14e_Name">
    <vt:lpwstr>External Usage</vt:lpwstr>
  </property>
  <property fmtid="{D5CDD505-2E9C-101B-9397-08002B2CF9AE}" pid="16" name="MSIP_Label_4698f2b1-fe06-4489-9b90-7e2c0fb6f14e_Application">
    <vt:lpwstr>Microsoft Azure Information Protection</vt:lpwstr>
  </property>
  <property fmtid="{D5CDD505-2E9C-101B-9397-08002B2CF9AE}" pid="17" name="MSIP_Label_4698f2b1-fe06-4489-9b90-7e2c0fb6f14e_ActionId">
    <vt:lpwstr>9cd12561-7364-479a-8d94-f244644d0732</vt:lpwstr>
  </property>
  <property fmtid="{D5CDD505-2E9C-101B-9397-08002B2CF9AE}" pid="18" name="MSIP_Label_4698f2b1-fe06-4489-9b90-7e2c0fb6f14e_Parent">
    <vt:lpwstr>5a4f3930-35a4-43d2-be4a-3a5160255453</vt:lpwstr>
  </property>
  <property fmtid="{D5CDD505-2E9C-101B-9397-08002B2CF9AE}" pid="19" name="MSIP_Label_4698f2b1-fe06-4489-9b90-7e2c0fb6f14e_Extended_MSFT_Method">
    <vt:lpwstr>Manual</vt:lpwstr>
  </property>
  <property fmtid="{D5CDD505-2E9C-101B-9397-08002B2CF9AE}" pid="20" name="Sensitivity">
    <vt:lpwstr>Internal External Usage</vt:lpwstr>
  </property>
</Properties>
</file>