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Shenzhen Kinwong Electronic Co.,Ltd</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166 Shuiku Road,Tiegang Village,</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Xixiang Town,Baoan,Shenzhen,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CN</w:t>
      </w:r>
    </w:p>
    <w:p w14:paraId="0D95CC3F" w14:textId="318343C9" w:rsidR="00890757" w:rsidRPr="008E75A1"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FAD81C5" w14:textId="5EBD6231" w:rsidR="00890757"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09074AAB" w14:textId="43098189"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77C82735" w14:textId="7D96BCFA" w:rsid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ADCAFFE" w14:textId="5A8E54A0" w:rsidR="005658F4" w:rsidRDefault="00ED0EAE"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1FFA6287" w14:textId="0C9C5D1A" w:rsidR="008B317A" w:rsidRDefault="008B317A"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09F1E4D8" w14:textId="2186CC48" w:rsidR="0059468C"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Undefined</w:t>
      </w:r>
    </w:p>
    <w:p w14:paraId="20AFEA64" w14:textId="4C74854C"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9F2DE8">
        <w:rPr>
          <w:rFonts w:ascii="Arial" w:hAnsi="Arial" w:cs="Arial"/>
          <w:noProof/>
          <w:position w:val="2"/>
          <w:sz w:val="16"/>
          <w:szCs w:val="16"/>
          <w:lang w:val="en-US"/>
        </w:rPr>
        <w:t>2019-09-16</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Undefined</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778C7246"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9F2DE8">
        <w:rPr>
          <w:rFonts w:ascii="Arial" w:hAnsi="Arial" w:cs="Arial"/>
          <w:noProof/>
          <w:position w:val="2"/>
          <w:sz w:val="16"/>
          <w:szCs w:val="16"/>
          <w:lang w:val="en-US"/>
        </w:rPr>
        <w:t>2019-09-16</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BCMI_Local 32 bit integration BCM </w:t>
      </w:r>
    </w:p>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325.627-00 MULTIPLE PCB174X147 4LAYER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Shenzhen Kinwong Electronic Co.,Ltd</w:t>
      </w:r>
      <w:r w:rsidRPr="0050382F">
        <w:rPr>
          <w:lang w:val="en-US"/>
        </w:rPr>
        <w:t xml:space="preserve"> and </w:t>
      </w:r>
      <w:r w:rsidR="00B4179E">
        <w:rPr>
          <w:szCs w:val="22"/>
          <w:lang w:val="en-US"/>
        </w:rPr>
        <w:t>Hella Shanghai Electronics Co., Ltd.</w:t>
      </w:r>
      <w:r w:rsidRPr="0050382F">
        <w:rPr>
          <w:lang w:val="en-US"/>
        </w:rPr>
        <w:t xml:space="preserve"> dated </w:t>
      </w:r>
      <w:r w:rsidR="00ED0EAE">
        <w:rPr>
          <w:szCs w:val="22"/>
          <w:lang w:val="en-US"/>
        </w:rPr>
        <w:t>Undefined</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Shenzhen Kinwong Electronic Co.,Ltd</w:t>
      </w:r>
      <w:r>
        <w:rPr>
          <w:szCs w:val="22"/>
          <w:lang w:val="en-US"/>
        </w:rPr>
        <w:t xml:space="preserve"> </w:t>
      </w:r>
      <w:r>
        <w:rPr>
          <w:lang w:val="en-US"/>
        </w:rPr>
        <w:t xml:space="preserve">and </w:t>
      </w:r>
      <w:r w:rsidR="00ED0EAE">
        <w:rPr>
          <w:szCs w:val="22"/>
          <w:lang w:val="en-US"/>
        </w:rPr>
        <w:t>Hella Shanghai Electronics Co., Ltd.</w:t>
      </w:r>
      <w:r>
        <w:rPr>
          <w:lang w:val="en-US"/>
        </w:rPr>
        <w:t xml:space="preserve"> </w:t>
      </w:r>
      <w:r w:rsidRPr="0050382F">
        <w:rPr>
          <w:lang w:val="en-US"/>
        </w:rPr>
        <w:t>d</w:t>
      </w:r>
      <w:r>
        <w:rPr>
          <w:lang w:val="en-US"/>
        </w:rPr>
        <w:t xml:space="preserve">ated </w:t>
      </w:r>
      <w:r w:rsidR="00ED0EAE">
        <w:rPr>
          <w:szCs w:val="22"/>
          <w:lang w:val="en-US"/>
        </w:rPr>
        <w:t>Undefined</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Shenzhen Kinwong Electronic Co.,Ltd</w:t>
      </w:r>
      <w:r>
        <w:rPr>
          <w:lang w:val="en-US"/>
        </w:rPr>
        <w:t xml:space="preserve"> </w:t>
      </w:r>
      <w:r w:rsidRPr="0050382F">
        <w:rPr>
          <w:lang w:val="en-US"/>
        </w:rPr>
        <w:t>and</w:t>
      </w:r>
      <w:r>
        <w:rPr>
          <w:lang w:val="en-US"/>
        </w:rPr>
        <w:t xml:space="preserve"> </w:t>
      </w:r>
      <w:r w:rsidR="00ED0EAE">
        <w:rPr>
          <w:szCs w:val="22"/>
          <w:lang w:val="en-US"/>
        </w:rPr>
        <w:t>Hella Shanghai Electronics Co., Ltd.</w:t>
      </w:r>
      <w:r>
        <w:rPr>
          <w:lang w:val="en-US"/>
        </w:rPr>
        <w:t xml:space="preserve"> </w:t>
      </w:r>
      <w:r w:rsidRPr="0050382F">
        <w:rPr>
          <w:lang w:val="en-US"/>
        </w:rPr>
        <w:t xml:space="preserve">dated </w:t>
      </w:r>
      <w:r w:rsidR="00ED0EAE">
        <w:rPr>
          <w:szCs w:val="22"/>
          <w:lang w:val="en-US"/>
        </w:rPr>
        <w:t>Undefined</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Shenzhen Kinwong Electronic Co.,Ltd</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 864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325.627-00</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MULTIPLE PCB174X147 4LAYER</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Shenzhen Kinwong Electronic Co.,Ltd</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4FE63F15"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27.12.2019</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2019</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2020</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2021</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2022</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2023</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2024</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2025</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2026</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325.627-00</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150</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150</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240</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215</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215</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149</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45</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2019</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2020</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2021</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2022</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2023</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2024</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2025</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2026</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325.627-00</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Undefined</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Undefined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Undefined</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Undefined</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Shenzhen Kinwong Electronic Co.,Ltd</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5343BCE1"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9F2DE8" w:rsidRPr="009F2DE8">
        <w:rPr>
          <w:rFonts w:ascii="Arial" w:hAnsi="Arial" w:cs="Arial"/>
          <w:sz w:val="22"/>
          <w:szCs w:val="22"/>
          <w:lang w:val="en-US"/>
        </w:rPr>
        <w:t>7</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325.627-00</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PCB</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325.627-00</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CNY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CNY]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325.627-00</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325.627-00</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CNY]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325.627-00</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325.627-00</w:t>
            </w:r>
          </w:p>
        </w:tc>
        <w:tc>
          <w:tcPr>
            <w:tcW w:w="2657" w:type="dxa"/>
          </w:tcPr>
          <w:p w14:paraId="349A1D89" w14:textId="1D0378AA"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13ECAE29" w14:textId="1A398AB2"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5AF43E4B" w14:textId="57D21AB5"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CNY</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2019</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2020</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2022</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2023</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2024</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2025</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325.627-00</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2250.0</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2160.0</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2073.6</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1990.7</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1911.0</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1911.0</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2019</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84000</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2020</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2021</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2022</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2023</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2024</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325.627-00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Shenzhen Kinwong Electronic Co.,Ltd</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325.627-00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325.627-00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Shenzhen Kinwong Electronic Co.,Ltd</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Shenzhen Kinwong Electronic Co.,Ltd</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Shenzhen Kinwong Electronic Co.,Ltd</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Shenzhen Kinwong Electronic Co.,Ltd</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Shenzhen Kinwong Electronic Co.,Ltd</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Shenzhen Kinwong Electronic Co.,Ltd</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Shenzhen Kinwong Electronic Co.,Ltd</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Shenzhen Kinwong Electronic Co.,Ltd</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Shenzhen Kinwong Electronic Co.,Ltd</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Xixiang Town,Baoan,Shenzhen</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Shenzhen Kinwong Electronic Co.,Ltd</w:t>
      </w:r>
      <w:r>
        <w:rPr>
          <w:rFonts w:ascii="Arial" w:hAnsi="Arial" w:cs="Arial"/>
          <w:sz w:val="22"/>
          <w:szCs w:val="22"/>
          <w:lang w:val="en-US"/>
        </w:rPr>
        <w:t xml:space="preserve"> in </w:t>
      </w:r>
      <w:r w:rsidR="00CF653A">
        <w:rPr>
          <w:rFonts w:ascii="Arial" w:hAnsi="Arial" w:cs="Arial"/>
          <w:sz w:val="22"/>
          <w:szCs w:val="22"/>
          <w:lang w:val="en-US"/>
        </w:rPr>
        <w:t>Xixiang Town,Baoan,Shenzhen</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Shenzhen Kinwong Electronic Co.,Ltd</w:t>
      </w:r>
      <w:r>
        <w:rPr>
          <w:rFonts w:ascii="Arial" w:hAnsi="Arial" w:cs="Arial"/>
          <w:sz w:val="22"/>
          <w:szCs w:val="22"/>
          <w:lang w:val="en-US"/>
        </w:rPr>
        <w:t xml:space="preserve"> in </w:t>
      </w:r>
      <w:r w:rsidR="00CF653A">
        <w:rPr>
          <w:rFonts w:ascii="Arial" w:hAnsi="Arial" w:cs="Arial"/>
          <w:sz w:val="22"/>
          <w:szCs w:val="22"/>
          <w:lang w:val="en-US"/>
        </w:rPr>
        <w:t>Xixiang Town,Baoan,Shenzhen</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Shenzhen Kinwong Electronic Co.,Ltd</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Shenzhen Kinwong Electronic Co.,Ltd</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Shenzhen Kinwong Electronic Co.,Ltd</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Shenzhen Kinwong Electronic Co.,Ltd</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Shenzhen Kinwong Electronic Co.,Ltd</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Shenzhen Kinwong Electronic Co.,Ltd</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Shenzhen Kinwong Electronic Co.,Ltd</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Shenzhen Kinwong Electronic Co.,Ltd</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Shenzhen Kinwong Electronic Co.,Ltd</w:t>
      </w:r>
    </w:p>
    <w:p w14:paraId="20AFED09" w14:textId="7EED4945" w:rsidR="00C6597A" w:rsidRPr="00C6597A" w:rsidRDefault="00A609D6" w:rsidP="00C6597A">
      <w:pPr>
        <w:ind w:left="510"/>
        <w:rPr>
          <w:sz w:val="16"/>
          <w:szCs w:val="16"/>
          <w:lang w:val="en-US"/>
        </w:rPr>
      </w:pPr>
      <w:r>
        <w:rPr>
          <w:rFonts w:ascii="Arial" w:hAnsi="Arial"/>
          <w:position w:val="2"/>
          <w:sz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Sylvia Xi</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6A63C" w14:textId="77777777" w:rsidR="00B273F2" w:rsidRDefault="00B273F2">
      <w:r>
        <w:separator/>
      </w:r>
    </w:p>
  </w:endnote>
  <w:endnote w:type="continuationSeparator" w:id="0">
    <w:p w14:paraId="0DEFCDF3" w14:textId="77777777" w:rsidR="00B273F2" w:rsidRDefault="00B27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54608" w14:textId="77777777" w:rsidR="009F2DE8" w:rsidRDefault="009F2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BCMI_Local 32 bit integration BCM</w:t>
            </w:r>
          </w:p>
          <w:p w14:paraId="20AFED25" w14:textId="15B7B04F"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9F2DE8">
              <w:rPr>
                <w:rFonts w:ascii="Arial" w:hAnsi="Arial" w:cs="Arial"/>
                <w:noProof/>
                <w:position w:val="2"/>
                <w:sz w:val="16"/>
                <w:szCs w:val="16"/>
                <w:lang w:val="en-US"/>
              </w:rPr>
              <w:t>9/16/2019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B273F2"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485439" w:rsidRPr="00E738D3"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485439"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485439" w:rsidRPr="0034221C"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02A20" w14:textId="77777777" w:rsidR="00B273F2" w:rsidRDefault="00B273F2">
      <w:r>
        <w:separator/>
      </w:r>
    </w:p>
  </w:footnote>
  <w:footnote w:type="continuationSeparator" w:id="0">
    <w:p w14:paraId="7D58CC10" w14:textId="77777777" w:rsidR="00B273F2" w:rsidRDefault="00B27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7BE59" w14:textId="77777777" w:rsidR="009F2DE8" w:rsidRDefault="009F2D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485439" w:rsidRDefault="00485439"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r>
      <w:rPr>
        <w:rFonts w:ascii="Arial" w:hAnsi="Arial" w:cs="HellaDINUniversal-Light"/>
        <w:color w:val="002545"/>
        <w:sz w:val="12"/>
        <w:szCs w:val="12"/>
        <w:lang w:val="en-US"/>
      </w:rPr>
      <w:t>HF-00034_GE</w:t>
    </w:r>
  </w:p>
  <w:p w14:paraId="20AFED2A" w14:textId="445B4E2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485439" w:rsidRPr="0050382F" w:rsidRDefault="00485439"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0722"/>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817FB"/>
    <w:rsid w:val="006C64EB"/>
    <w:rsid w:val="006D12ED"/>
    <w:rsid w:val="006D4FD4"/>
    <w:rsid w:val="006E0937"/>
    <w:rsid w:val="006E16AD"/>
    <w:rsid w:val="006F5C20"/>
    <w:rsid w:val="007005D3"/>
    <w:rsid w:val="00703226"/>
    <w:rsid w:val="00712621"/>
    <w:rsid w:val="0074121D"/>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90373A"/>
    <w:rsid w:val="00907AE6"/>
    <w:rsid w:val="00917B93"/>
    <w:rsid w:val="0092178C"/>
    <w:rsid w:val="0092568A"/>
    <w:rsid w:val="009834DA"/>
    <w:rsid w:val="009912AD"/>
    <w:rsid w:val="009B6E5B"/>
    <w:rsid w:val="009C177D"/>
    <w:rsid w:val="009D1C1E"/>
    <w:rsid w:val="009D3A73"/>
    <w:rsid w:val="009D500F"/>
    <w:rsid w:val="009E78D6"/>
    <w:rsid w:val="009F2DE8"/>
    <w:rsid w:val="009F317B"/>
    <w:rsid w:val="00A24D00"/>
    <w:rsid w:val="00A332C6"/>
    <w:rsid w:val="00A355C7"/>
    <w:rsid w:val="00A361CE"/>
    <w:rsid w:val="00A527B2"/>
    <w:rsid w:val="00A562A5"/>
    <w:rsid w:val="00A609D6"/>
    <w:rsid w:val="00A80078"/>
    <w:rsid w:val="00A8534C"/>
    <w:rsid w:val="00AA7875"/>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B47A61-311F-4EC7-86EE-E077B193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14</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47</cp:revision>
  <cp:lastPrinted>2017-03-14T07:27:00Z</cp:lastPrinted>
  <dcterms:created xsi:type="dcterms:W3CDTF">2017-11-09T13:39:00Z</dcterms:created>
  <dcterms:modified xsi:type="dcterms:W3CDTF">2019-09-16T07:21:00Z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