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  <w:gridSpan w:val="3"/>
          </w:tcPr>
          <w:p>
            <w:r>
              <w:t>Subtotal (N+S)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  <w:vMerge w:val="restart"/>
          </w:tcPr>
          <w:p>
            <w:r>
              <w:t>N/A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  <w:vMerge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Notes: figures in USD thousands.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