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Universal Data Ingestion &amp; Normalisation Platform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74B5"/>
          <w:sz w:val="30"/>
          <w:szCs w:val="30"/>
        </w:rPr>
        <w:t xml:space="preserve">Technical Glossary — Presentation Reference</w:t>
      </w:r>
    </w:p>
    <w:p>
      <w:pPr>
        <w:spacing w:before="0" w:after="1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March 2026  |  Confidential</w:t>
      </w:r>
    </w:p>
    <w:p>
      <w:pPr>
        <w:pBdr>
          <w:bottom w:val="single" w:color="1F4E79" w:sz="8"/>
        </w:pBdr>
        <w:spacing w:before="0" w:after="4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glossary defines every technical term used in the Universal Data Ingestion &amp; Normalisation Platform. It is intended to support the technical presentation and provide stakeholders with clear, plain-English definitions alongside project-specific context.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Core Platform Concepts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 This Project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process of importing raw data from external sources into a system for storage, processing, or analysis. Supports multiple file formats in one pipeline.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Uploading a trade payment CSV or scanned PDF — the platform reads, parses, and processes 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 Normalisation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Standardising data from different sources into a consistent, predictable format so it can be compared, analysed, and stored uniformly.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 supplier sends 'Inv_Amt', another sends 'Invoice Amount' — both are normalised to canonical column Invoice_Amount.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Canonical Model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agreed, authoritative data structure that all incoming data must be mapped to. Acts as the single source of truth for column names, data types, and mandatory rules.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TRD_INVOICE and TRD_CUSTOMER are the canonical tables for the trade credit domain.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Domain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business subject area with its own set of canonical tables, column definitions, and business rules. Adding a new domain requires only a new configuration folder — no code changes.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Trade Credit is one domain. Company Registration or Financial Transactions could be added as separate domains.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Config-Driven Design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platform behaviour is controlled by configuration files, not hardcoded logic. Business rules, LLM settings, thresholds, and column definitions are all in config files.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Switching from Claude to GPT-4o is a single line edit in system_config.json — no code change needed.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Zero Code Change Policy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design principle guaranteeing that adding a new domain, changing LLM provider, updating thresholds, or modifying column rules requires no changes to the platform code.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 data analyst can add a new domain by creating 3 config files in a new folder.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LLM &amp; AI Terms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 This Project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LLM (Large Language Model)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AI model trained on large volumes of text, capable of understanding and generating human language. Used here to intelligently map unrecognised column names to canonical columns.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When fuzzy matching fails on 'Inv_Ref_No', the LLM infers it maps to Invoice_Number using its language understanding.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Token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unit of text that an LLM processes. Roughly 1 token equals 0.75 words in English. Both input (prompt) and output (response) are charged by token count.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 typical column mapping call uses ~1,084 input tokens (lookup context + column list) and ~80 output tokens (mapping result).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Input Tokens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Tokens sent to the LLM — includes the system prompt, canonical model descriptions, lookup table context, and the column name to be mapped.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lookup table context + canonical column descriptions + the source column name = ~1,084 input tokens per call.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 Tokens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Tokens generated by the LLM in its response — typically the mapped canonical table, canonical column, confidence score, and reasoning.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LLM replies: 'TRD_INVOICE, Invoice_Number, 87%, matched on invoice reference pattern' = ~80 output tokens.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Prompt Engineering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practice of designing the input text sent to an LLM to get accurate, consistent, structured outputs. The system prompt defines exactly what format the LLM must respond in.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platform's system prompt instructs the LLM to always respond in JSON with canonical_table, canonical_column, confidence, and reasoning fields.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Confidence Score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numeric value (0–100) indicating how certain the system is that a source column correctly maps to a canonical column. Stored in COLUMN_LINEAGE for every mapping.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Exact lookup match = 100. LLM inference = 55–91. User override = 100.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Confidence Threshold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minimum confidence score required to accept an LLM mapping automatically. Below this, the mapping is flagged for human review. Configurable in system_config.json.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LLM threshold = 55%. Scores below 55% are flagged LOW_CONFIDENCE_MAPPING and shown in amber/red in the UI.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Disambiguation Gate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secondary confidence check applied when the LLM is uncertain between two possible canonical columns. If confidence is below 70%, the system halts and asks the user to choose.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LLM scores 'Amount' at 62% for both Invoice_Amount and Paid_Amount — user must manually select via dropdown.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Column Mapping Engine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 This Project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Column Mapping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process of matching a source file's column headers to the correct columns in the canonical model. Performed in 4 passes: Exact Lookup, Fuzzy Match, LLM Inference, User Override.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Source column 'DOE' → matched to TRD_INVOICE.Due_Date via exact lookup at confidence 100.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Exact Lookup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1 of column mapping. The source column name is normalised and compared directly against a pre-built lookup table of known variants. Confidence = 100.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lookup_table.csv maps 'payment_due_date' → TRD_INVOICE.Due_Date. Direct hit, no LLM needed.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Fuzzy Matching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2 of column mapping. Uses Levenshtein distance (edit distance algorithm) to find near-matches between source columns and canonical column names. Accepts matches scoring ≥ 0.70.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'Ivoice_Number' (typo) scores 0.88 similarity to 'Invoice_Number' → accepted at confidence 80.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Levenshtein Distance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string similarity algorithm that measures the minimum number of single-character edits (insertions, deletions, substitutions) needed to change one string into another.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'InvoiceNo' to 'Invoice_Number' requires several edits — lower similarity score. 'InvoiceNum' requires fewer — higher score.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LLM Inference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3 of column mapping. Used only when exact lookup and fuzzy matching both fail. The LLM receives the full canonical model with column descriptions and reasons about the best match.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Source column 'Ref_Date' not in lookup, fuzzy score 0.55 (too low) → LLM infers it maps to Invoice_Date at 78% confidence.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User Override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4 of column mapping. A human analyst manually selects the correct canonical mapping from a dropdown in the Gradio UI. Overrides LLM decisions. Confidence = 100, method = USER_OVERRIDE.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LLM maps 'Trans_Ref' to Invoice_Number at 61%. Analyst overrides to Account_Number. Stored in COLUMN_LINEAGE with full audit trail.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Shared-Key Propagation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one source column needs to map to multiple canonical tables simultaneously. Configured via shared_key_propagation_rules in system_config.json.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Source column 'Account_ID' maps to both TRD_CUSTOMER.Account_Number and TRD_INVOICE.Account_Number — the join key between tables.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Lookup Table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CSV file containing known mappings from source column name variations to their canonical table and column. The first pass of column mapping. Maintained by data analysts.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lookup_table.csv: 'inv_no' → TRD_INVOICE.Invoice_Number. 'cust_ref' → TRD_CUSTOMER.Account_Number.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Normalised Column Name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source column name that has been lowercased, stripped of spaces and special characters, for consistent comparison during lookup and fuzzy matching.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'Invoice  Amount  (GBP)' is normalised to 'invoiceamountgbp' before lookup comparison.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Data Quality (DQ) Framework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 This Project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 Quality (DQ)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process of assessing and measuring how accurate, complete, consistent, and reliable the ingested data is against defined rules and standards.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After mapping, the platform checks: How many records have null Invoice_Amount? Do Due_Dates precede Invoice_Dates?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Fill Rate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percentage of records that have a non-null value in a given column. PASS ≥ 95%, WARN ≥ 70%, FAIL &lt; 70%. A key DQ metric displayed in the Gradio UI.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Invoice_Amount has values in 980 of 1,000 records → Fill Rate = 98% → PASS (green).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Mandatory Column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canonical column that must have a non-null value in every record. Defined in canonical_model.json. Records missing mandatory values are written to the RECORD_EXCEPTIONS table.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Invoice_Number and Account_Number are mandatory. A record missing Invoice_Number raises a MANDATORY_NULL exception.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DQ Rule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defined business or data integrity check applied to records after mapping. Examples: type validation, null checks, referential integrity, duplicate detection, and business logic rules.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Business rule: Due_Date must be &gt;= Invoice_Date. Violation raises BUSINESS_RULE_FAIL exception.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Referential Integrity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DQ check ensuring that foreign key values in one table exist in another. Every Account_Number in TRD_INVOICE must exist in TRD_CUSTOMER.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TRD_INVOICE record has Account_Number 'C-9999'. No such record in TRD_CUSTOMER → REFERENTIAL_INTEGRITY_FAIL exception.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Duplicate Key Detection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DQ check identifying records with the same primary key value within the same ingestion job. Flagged as DUPLICATE_KEY exception.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Two rows both have Invoice_Number 'INV-2024-001' → second row is a DUPLICATE_KEY exception.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 Validation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Checking that a column's value matches its expected data type as defined in the canonical model (e.g., date, numeric, string). Mismatches raise TYPE_MISMATCH exceptions.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Invoice_Amount column expects numeric. Record contains 'N/A' → TYPE_MISMATCH exception raised.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Null Value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missing or empty value in a data field. The platform treats multiple representations as null: empty string, 'N/A', 'NULL', '-', 'none', 'n/a'. Configurable in system_config.json.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 cell containing 'N/A' in a mandatory column is treated identically to a blank cell — both raise MANDATORY_NULL.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Exception &amp; Lineage Tables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 This Project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RECORD_EXCEPTIONS Table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global system table that captures every individual data quality failure at the record level. One row per failure. Includes the source row, raw value, exception type, and reason.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Row 47, column Invoice_Amount, value 'TBD' → TYPE_MISMATCH exception logged with full context.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Exception 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classification code assigned to each data quality failure. The platform has 11 exception types covering mapping, parsing, encoding, archiving, and business rule failures.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MANDATORY_NULL, TYPE_MISMATCH, PARSE_ERROR, LOW_CONFIDENCE_MAPPING, BUSINESS_RULE_FAIL, DUPLICATE_KEY, REFERENTIAL_INTEGRITY_FAIL.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MANDATORY_NULL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 type raised when a mandatory canonical column has no value (null/empty) in a record.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Invoice_Number is mandatory. A record with blank Invoice_Number → MANDATORY_NULL exception.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TYPE_MISMATCH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 type raised when a column value does not match the expected data type defined in the canonical model.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Invoice_Date expects a date value but record contains 'pending' → TYPE_MISMATCH.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LOW_CONFIDENCE_MAPPING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 type raised when the LLM maps a column below the acceptance threshold. The mapping is flagged for review rather than automatically accepted.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LLM maps 'Ref' to Invoice_Number at 48% confidence (below 55% threshold) → LOW_CONFIDENCE_MAPPING.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UNMAPPED_MANDATORY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 type raised when a mandatory canonical column has no source column mapped to it at all — neither by lookup, fuzzy, LLM, nor user override.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No source column could be matched to mandatory TRD_INVOICE.Due_Date → UNMAPPED_MANDATORY blocks processing.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COLUMN_LINEAGE Table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global system table recording how every source column was mapped — one row per column per job. Captures match method, confidence score, LLM reasoning, and whether mandatory thresholds were met.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Source: 'inv_amt' → TRD_INVOICE.Invoice_Amount, method: EXACT_LOOKUP, confidence: 100, mandatory: YES, threshold_met: YES.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Job 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unique identifier generated for each ingestion run. Used to link all RECORD_EXCEPTIONS and COLUMN_LINEAGE entries back to the specific file and processing session.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Job ID: ING-20240315-A7X9. Every exception and lineage row for this upload carries this 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Audit Columns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System-generated metadata columns automatically added to every canonical table record. Track when the record was created, which job inserted it, and its processing status.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Insert_Timestamp, Inserted_By_Job, Record_Status, Effective_From_Date are audit columns — not from the source file.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Lineage Columns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System-generated columns recording the provenance of each record — where it came from, which file, which row, which contributor.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Source_Filename, Source_Row_Index, Source_Contributor_ID, Source_File_Format are lineage columns on every canonical record.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File Handling &amp; Parsing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 This Project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File Parser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engine component that reads uploaded files and extracts structured tabular data. Supports CSV, TSV, Excel, JSON, XML, PDF, DOCX, HTML, and ZIP archives.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 supplier uploads an XLSX file — the parser reads all sheets, identifies headers, and passes rows to the mapping engine.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Encoding Fallback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sequential strategy for detecting a file's character encoding when it is not explicitly declared. Tries encodings in order: UTF-8 → UTF-16 → CP1252 → Latin-1.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 file from a legacy Windows system uses CP1252. UTF-8 parsing fails, so the parser retries with CP1252 and succeeds.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OCR (Optical Character Recognition)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 that converts images of text (e.g., scanned PDFs) into machine-readable text. Used as a fallback when a PDF contains no extractable text layer.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 supplier sends a scanned invoice PDF. PDF text extraction returns 0 characters → OCR is triggered to extract column values.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ZIP Ingestion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ability to accept ZIP archive files containing one or more data files. The platform unpacks the archive, validates safety limits, and processes each file inside.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 supplier sends a ZIP containing 12 monthly CSV files — the platform processes all 12 in a single ingestion job.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Nested ZIP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ZIP file containing other ZIP files inside it. The platform supports unpacking up to 5 levels deep. Protected against ZIP-slip and bomb attacks.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ZIP → quarterly_data.zip → january.csv. This is 2 levels of nesting — within the platform's 5-level limit.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ZIP-Slip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security vulnerability where a maliciously crafted ZIP file uses path traversal sequences (e.g., '../../') to extract files outside the intended directory.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 ZIP entry named '../../system/config.json' would overwrite system files. The platform detects and blocks this on extraction.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Quarantine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dedicated folder where files that fail parsing, safety checks, or archive validation are moved for manual review. Files in quarantine are not processed.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An encrypted ZIP is blocked and moved to quarantine/ with an ARCHIVE_ERROR exception. Retained for 30 days.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MIME Type Validation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Checking that a file's actual content matches its declared file extension. Prevents disguised malicious files (e.g., a .exe file renamed to .csv).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 file named 'data.csv' that contains executable binary content → MIME mismatch detected → blocked and quarantined.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System Configuration Files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 This Project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system_config.json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primary configuration file per domain. Controls LLM provider and model, confidence thresholds, null value definitions, DQ rules, archive safety limits, timeout settings, and output file naming.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Change 'llm_provider': 'anthropic' to 'llm_provider': 'google' and 'model': 'gemini-2.0-flash' — no code change needed.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canonical_model.json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Defines the domain's business tables, their columns, data types, mandatory flags, and descriptions. The source of truth for what the platform maps data into.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Defines TRD_INVOICE with columns Invoice_Number (mandatory, string), Invoice_Amount (mandatory, decimal), Due_Date (mandatory, date).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lookup_table.csv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CSV file mapping known source column name variants to their canonical table and column. Maintained by data analysts without touching code. Used in Pass 1 of column mapping.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Row: 'inv_no', 'TRD_INVOICE', 'Invoice_Number'. Any source file with column 'inv_no' is instantly mapped at confidence 100.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global_system_tables.json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platform-level config file that defines the structure of RECORD_EXCEPTIONS and COLUMN_LINEAGE tables. Shared across all domains — prevents each domain from defining its own version.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All domains write exceptions to the same RECORD_EXCEPTIONS schema regardless of domain. Enforced globally.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Gradio UI &amp; Operational Terms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 This Project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Gradio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Python library for rapidly building web-based user interfaces for machine learning and data processing pipelines. Used as the front-end for this platform's POC.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platform's upload button, mapping scorecard, DQ report, and download buttons are all built with Gradio components.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POC (Proof of Concept)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early working prototype built to validate that a proposed solution is technically feasible and delivers the expected business value, before full production development begins.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This platform's Phase 1 is a POC: local Python + Gradio, no cloud infrastructure, validating the core ingestion and mapping logic.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Column Mapping Scorecard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UI section showing every source column, what it mapped to, the match method used, and the confidence score. Colour-coded: green ≥80%, amber 55–79%, red &lt;55%. Allows user overrides.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Analyst sees 'Amt_Due' mapped to Invoice_Amount at 72% (amber). Can override to Due_Date if the LLM was wrong.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DQ Report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summary table in the UI showing fill rate, null count, type error count, and DQ status (PASS/WARN/FAIL) for each canonical column after mapping and validation.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Invoice_Amount: fill rate 94% (WARN), 3 type errors, 0 nulls in mandatory fields.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Record Exception Table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UI section displaying every individual record-level data quality failure — source row index, column, raw value, exception type, and reason. Downloadable as CSV.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Row 203: Account_Number = blank, Exception: MANDATORY_NULL, Reason: Mandatory column has no value.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Ingestion History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UI section showing a log of all files processed in the current session — filename, domain, job ID, record counts, exception counts, and processing status.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Shows 'suppliers_Q1.xlsx → Trade domain → 1,240 records → 12 exceptions → COMPLETE' for the current session.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Canonical Output Preview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UI section showing the first 20 rows of the mapped and validated canonical data, confirming the mapping was applied correctly before download.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Shows a table with columns Invoice_Number, Invoice_Amount, Due_Date — all renamed from the original source headers.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Mapping Reference 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unique identifier for the specific set of column mappings applied during a job. Stored in COLUMN_LINEAGE and on every canonical output record for traceability.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If the same file is reprocessed with a corrected lookup table, the new Mapping_Reference_ID distinguishes the two runs.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API Cost Terms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 This Project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API (Application Programming Interface)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defined interface through which software components communicate. Here, the platform calls external LLM providers' APIs to request column mapping inferences.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platform sends an HTTP POST to Anthropic's API with the column name and context, and receives a JSON mapping response.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Per-Token Cost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billing unit for LLM API usage. Providers charge separately for input tokens (what you send) and output tokens (what the model returns). Rates are per million tokens.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Claude Opus 4.6: $5.00 per million input tokens, $25.00 per million output tokens.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Per-Call Cost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total cost of a single API request to an LLM, combining input token cost and output token cost for that specific call.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1,084 input tokens at $5/M = $0.00542 + 80 output tokens at $25/M = $0.002 = $0.00742 per call with Opus 4.6.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Model Switching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Changing the LLM provider or model used for column mapping inference. Because the platform is config-driven, this requires editing one line in system_config.json — no code change.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Switch from Claude Sonnet ($0.00445/call) to Gemini Flash ($0.00014/call) by editing 2 fields in system_config.json.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2026-03-09T06:37:14.534Z</dcterms:created>
  <dcterms:modified xsi:type="dcterms:W3CDTF">2026-03-09T06:37:14.535Z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