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452C" w14:textId="77777777" w:rsidR="00067104" w:rsidRDefault="00067104" w:rsidP="00067104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>1. Effect of direct links from the input layer to the output layer (</w:t>
      </w:r>
      <w:proofErr w:type="gramStart"/>
      <w:r>
        <w:rPr>
          <w:sz w:val="23"/>
          <w:szCs w:val="23"/>
        </w:rPr>
        <w:t>i.e.</w:t>
      </w:r>
      <w:proofErr w:type="gramEnd"/>
      <w:r>
        <w:rPr>
          <w:sz w:val="23"/>
          <w:szCs w:val="23"/>
        </w:rPr>
        <w:t xml:space="preserve"> with and without) </w:t>
      </w:r>
    </w:p>
    <w:p w14:paraId="4AB99E8C" w14:textId="77777777" w:rsidR="00067104" w:rsidRDefault="00067104" w:rsidP="00067104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>2. Performance comparisons of 2 activation functions: one from “</w:t>
      </w:r>
      <w:proofErr w:type="spellStart"/>
      <w:r>
        <w:rPr>
          <w:sz w:val="23"/>
          <w:szCs w:val="23"/>
        </w:rPr>
        <w:t>relu</w:t>
      </w:r>
      <w:proofErr w:type="spellEnd"/>
      <w:r>
        <w:rPr>
          <w:sz w:val="23"/>
          <w:szCs w:val="23"/>
        </w:rPr>
        <w:t xml:space="preserve">, sigmoid, </w:t>
      </w:r>
      <w:proofErr w:type="spellStart"/>
      <w:r>
        <w:rPr>
          <w:sz w:val="23"/>
          <w:szCs w:val="23"/>
        </w:rPr>
        <w:t>radbas</w:t>
      </w:r>
      <w:proofErr w:type="spellEnd"/>
      <w:r>
        <w:rPr>
          <w:sz w:val="23"/>
          <w:szCs w:val="23"/>
        </w:rPr>
        <w:t>, sine” and one from “</w:t>
      </w:r>
      <w:proofErr w:type="spellStart"/>
      <w:r>
        <w:rPr>
          <w:sz w:val="23"/>
          <w:szCs w:val="23"/>
        </w:rPr>
        <w:t>hardlim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tribas</w:t>
      </w:r>
      <w:proofErr w:type="spellEnd"/>
      <w:r>
        <w:rPr>
          <w:sz w:val="23"/>
          <w:szCs w:val="23"/>
        </w:rPr>
        <w:t xml:space="preserve">” </w:t>
      </w:r>
    </w:p>
    <w:p w14:paraId="4E043A79" w14:textId="77777777" w:rsidR="00067104" w:rsidRDefault="00067104" w:rsidP="000671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Performance of Moore-Penrose pseudoinverse and ridge regression (or regularized least square solutions) for the computation of the output weights. </w:t>
      </w:r>
    </w:p>
    <w:p w14:paraId="4921EAC8" w14:textId="77777777" w:rsidR="00BB2288" w:rsidRDefault="00BB2288"/>
    <w:sectPr w:rsidR="00BB2288" w:rsidSect="00027DBA">
      <w:pgSz w:w="11906" w:h="17338"/>
      <w:pgMar w:top="1856" w:right="862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88"/>
    <w:rsid w:val="00067104"/>
    <w:rsid w:val="00BB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7101"/>
  <w15:chartTrackingRefBased/>
  <w15:docId w15:val="{6E09ABA4-3900-4656-AAF2-80540A34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71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#YONG XUEYI#</dc:creator>
  <cp:keywords/>
  <dc:description/>
  <cp:lastModifiedBy>#YONG XUEYI#</cp:lastModifiedBy>
  <cp:revision>2</cp:revision>
  <dcterms:created xsi:type="dcterms:W3CDTF">2021-10-28T14:19:00Z</dcterms:created>
  <dcterms:modified xsi:type="dcterms:W3CDTF">2021-10-28T14:19:00Z</dcterms:modified>
</cp:coreProperties>
</file>