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73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华文中宋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ctrl+z实现撤销功能，撤销上一步的删除操作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在文本框内写一个任意字符串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（2）删除原字符串的一个子字符串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（3）ctrl+z撤销删除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撤销成功，字符串恢复到初始的状态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88440" cy="956945"/>
            <wp:effectExtent l="95250" t="76200" r="92710" b="7175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9515" cy="948055"/>
            <wp:effectExtent l="76200" t="76200" r="76835" b="8064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54430" cy="947420"/>
            <wp:effectExtent l="76200" t="76200" r="83820" b="8128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  </w:t>
      </w:r>
      <w:r>
        <w:t xml:space="preserve">     </w:t>
      </w:r>
      <w:r>
        <w:rPr>
          <w:rFonts w:hint="eastAsia"/>
        </w:rPr>
        <w:t xml:space="preserve">原字符串                </w:t>
      </w:r>
      <w:r>
        <w:t xml:space="preserve"> </w:t>
      </w:r>
      <w:r>
        <w:rPr>
          <w:rFonts w:hint="eastAsia"/>
        </w:rPr>
        <w:t xml:space="preserve"> 删除后              ctrl+z后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撤销失败，字符串没有发生变化，ctrl+z不能撤销删除操作。与预期结果不符。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t>C</w:t>
      </w:r>
      <w:r>
        <w:rPr>
          <w:rFonts w:hint="eastAsia" w:ascii="华文中宋" w:hAnsi="华文中宋" w:eastAsia="华文中宋"/>
          <w:sz w:val="24"/>
          <w:szCs w:val="28"/>
        </w:rPr>
        <w:t>trl+z不能实现撤销功能。点击快捷键后，没有任何变化。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37B7D"/>
    <w:multiLevelType w:val="singleLevel"/>
    <w:tmpl w:val="56737B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6F0E1B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BF6375"/>
    <w:rsid w:val="00C36599"/>
    <w:rsid w:val="00C55CE4"/>
    <w:rsid w:val="00D73C42"/>
    <w:rsid w:val="00F93DE9"/>
    <w:rsid w:val="00FA2958"/>
    <w:rsid w:val="00FA32DE"/>
    <w:rsid w:val="00FA662F"/>
    <w:rsid w:val="1E555763"/>
    <w:rsid w:val="2091331E"/>
    <w:rsid w:val="267C7056"/>
    <w:rsid w:val="3B9008CA"/>
    <w:rsid w:val="4217425D"/>
    <w:rsid w:val="47A225C8"/>
    <w:rsid w:val="598E6902"/>
    <w:rsid w:val="5DA10FAC"/>
    <w:rsid w:val="611B6993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299</Characters>
  <Lines>2</Lines>
  <Paragraphs>1</Paragraphs>
  <TotalTime>5</TotalTime>
  <ScaleCrop>false</ScaleCrop>
  <LinksUpToDate>false</LinksUpToDate>
  <CharactersWithSpaces>345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54482A7C3E7B4E4BA9C36EF75095D42B</vt:lpwstr>
  </property>
</Properties>
</file>