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>
        <w:rPr>
          <w:rFonts w:hint="eastAsia"/>
          <w:sz w:val="28"/>
          <w:szCs w:val="28"/>
          <w:lang w:val="en-US" w:eastAsia="zh-CN"/>
        </w:rPr>
        <w:t>设计好网页的风格以及如何准确的凸显网页的特点。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基础信息收集人员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收集部分场地信息，以来吸引最初的用户来浏览网站，为用户之后上传更详细的信息有群众保证。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产品验证阶段前暂无需要。完成产品验证后，需要资金集中快速完成宣传推广</w:t>
      </w:r>
      <w:r>
        <w:rPr>
          <w:rFonts w:hint="eastAsia"/>
          <w:sz w:val="28"/>
          <w:szCs w:val="28"/>
          <w:lang w:val="en-US" w:eastAsia="zh-CN"/>
        </w:rPr>
        <w:t>和收集大部分的场地信息。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C2C4F17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32</TotalTime>
  <ScaleCrop>false</ScaleCrop>
  <LinksUpToDate>false</LinksUpToDate>
  <CharactersWithSpaces>260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Xiaoyi</cp:lastModifiedBy>
  <dcterms:modified xsi:type="dcterms:W3CDTF">2019-03-13T02:37:47Z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