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黑体" w:hAnsi="黑体" w:eastAsia="黑体"/>
          <w:b/>
          <w:sz w:val="40"/>
        </w:rPr>
        <w:t>第二十一届全国大学生智能汽车竞赛</w:t>
      </w:r>
    </w:p>
    <w:p>
      <w:pPr>
        <w:spacing w:before="700"/>
        <w:jc w:val="center"/>
      </w:pPr>
      <w:r>
        <w:rPr>
          <w:rFonts w:ascii="黑体" w:hAnsi="黑体" w:eastAsia="黑体"/>
          <w:b/>
          <w:color w:val="1F4E79"/>
          <w:sz w:val="48"/>
        </w:rPr>
        <w:t>智能视觉组推箱子主控系统技术报告</w:t>
      </w:r>
    </w:p>
    <w:p>
      <w:pPr>
        <w:spacing w:before="800"/>
        <w:jc w:val="center"/>
      </w:pPr>
      <w:r>
        <w:rPr>
          <w:rFonts w:ascii="宋体" w:hAnsi="宋体" w:eastAsia="宋体"/>
          <w:b w:val="0"/>
          <w:sz w:val="28"/>
        </w:rPr>
        <w:t>基于 NXP i.MX RT1064 的视觉通信、巡图规划与推箱控制系统</w:t>
      </w:r>
    </w:p>
    <w:p/>
    <w:p/>
    <w:p/>
    <w:p/>
    <w:p/>
    <w:p/>
    <w:tbl>
      <w:tblPr>
        <w:tblStyle w:val="TableGrid"/>
        <w:tblW w:type="auto" w:w="0"/>
        <w:jc w:val="center"/>
        <w:tblLook w:firstColumn="1" w:firstRow="1" w:lastColumn="0" w:lastRow="0" w:noHBand="0" w:noVBand="1" w:val="04A0"/>
      </w:tblPr>
      <w:tblGrid>
        <w:gridCol w:w="4561"/>
        <w:gridCol w:w="4561"/>
      </w:tblGrid>
      <w:tr>
        <w:tc>
          <w:tcPr>
            <w:tcW w:type="dxa" w:w="4561"/>
            <w:vAlign w:val="center"/>
            <w:shd w:fill="EAF2F8"/>
          </w:tcPr>
          <w:p>
            <w:pPr>
              <w:jc w:val="center"/>
            </w:pPr>
            <w:r/>
            <w:r>
              <w:rPr>
                <w:rFonts w:ascii="宋体" w:hAnsi="宋体" w:eastAsia="宋体"/>
                <w:b/>
                <w:sz w:val="21"/>
              </w:rPr>
              <w:t>参赛学校</w:t>
            </w:r>
          </w:p>
        </w:tc>
        <w:tc>
          <w:tcPr>
            <w:tcW w:type="dxa" w:w="4561"/>
            <w:vAlign w:val="center"/>
          </w:tcPr>
          <w:p>
            <w:pPr>
              <w:jc w:val="center"/>
            </w:pPr>
            <w:r/>
            <w:r>
              <w:rPr>
                <w:rFonts w:ascii="宋体" w:hAnsi="宋体" w:eastAsia="宋体"/>
                <w:b w:val="0"/>
                <w:sz w:val="21"/>
              </w:rPr>
              <w:t>________________________</w:t>
            </w:r>
          </w:p>
        </w:tc>
      </w:tr>
      <w:tr>
        <w:tc>
          <w:tcPr>
            <w:tcW w:type="dxa" w:w="4561"/>
            <w:vAlign w:val="center"/>
            <w:shd w:fill="EAF2F8"/>
          </w:tcPr>
          <w:p>
            <w:pPr>
              <w:jc w:val="center"/>
            </w:pPr>
            <w:r/>
            <w:r>
              <w:rPr>
                <w:rFonts w:ascii="宋体" w:hAnsi="宋体" w:eastAsia="宋体"/>
                <w:b/>
                <w:sz w:val="21"/>
              </w:rPr>
              <w:t>队伍名称</w:t>
            </w:r>
          </w:p>
        </w:tc>
        <w:tc>
          <w:tcPr>
            <w:tcW w:type="dxa" w:w="4561"/>
            <w:vAlign w:val="center"/>
          </w:tcPr>
          <w:p>
            <w:pPr>
              <w:jc w:val="center"/>
            </w:pPr>
            <w:r/>
            <w:r>
              <w:rPr>
                <w:rFonts w:ascii="宋体" w:hAnsi="宋体" w:eastAsia="宋体"/>
                <w:b w:val="0"/>
                <w:sz w:val="21"/>
              </w:rPr>
              <w:t>________________________</w:t>
            </w:r>
          </w:p>
        </w:tc>
      </w:tr>
      <w:tr>
        <w:tc>
          <w:tcPr>
            <w:tcW w:type="dxa" w:w="4561"/>
            <w:vAlign w:val="center"/>
            <w:shd w:fill="EAF2F8"/>
          </w:tcPr>
          <w:p>
            <w:pPr>
              <w:jc w:val="center"/>
            </w:pPr>
            <w:r/>
            <w:r>
              <w:rPr>
                <w:rFonts w:ascii="宋体" w:hAnsi="宋体" w:eastAsia="宋体"/>
                <w:b/>
                <w:sz w:val="21"/>
              </w:rPr>
              <w:t>参赛队员</w:t>
            </w:r>
          </w:p>
        </w:tc>
        <w:tc>
          <w:tcPr>
            <w:tcW w:type="dxa" w:w="4561"/>
            <w:vAlign w:val="center"/>
          </w:tcPr>
          <w:p>
            <w:pPr>
              <w:jc w:val="center"/>
            </w:pPr>
            <w:r/>
            <w:r>
              <w:rPr>
                <w:rFonts w:ascii="宋体" w:hAnsi="宋体" w:eastAsia="宋体"/>
                <w:b w:val="0"/>
                <w:sz w:val="21"/>
              </w:rPr>
              <w:t>________________________</w:t>
            </w:r>
          </w:p>
        </w:tc>
      </w:tr>
      <w:tr>
        <w:tc>
          <w:tcPr>
            <w:tcW w:type="dxa" w:w="4561"/>
            <w:vAlign w:val="center"/>
            <w:shd w:fill="EAF2F8"/>
          </w:tcPr>
          <w:p>
            <w:pPr>
              <w:jc w:val="center"/>
            </w:pPr>
            <w:r/>
            <w:r>
              <w:rPr>
                <w:rFonts w:ascii="宋体" w:hAnsi="宋体" w:eastAsia="宋体"/>
                <w:b/>
                <w:sz w:val="21"/>
              </w:rPr>
              <w:t>带队老师</w:t>
            </w:r>
          </w:p>
        </w:tc>
        <w:tc>
          <w:tcPr>
            <w:tcW w:type="dxa" w:w="4561"/>
            <w:vAlign w:val="center"/>
          </w:tcPr>
          <w:p>
            <w:pPr>
              <w:jc w:val="center"/>
            </w:pPr>
            <w:r/>
            <w:r>
              <w:rPr>
                <w:rFonts w:ascii="宋体" w:hAnsi="宋体" w:eastAsia="宋体"/>
                <w:b w:val="0"/>
                <w:sz w:val="21"/>
              </w:rPr>
              <w:t>________________________</w:t>
            </w:r>
          </w:p>
        </w:tc>
      </w:tr>
      <w:tr>
        <w:tc>
          <w:tcPr>
            <w:tcW w:type="dxa" w:w="4561"/>
            <w:vAlign w:val="center"/>
            <w:shd w:fill="EAF2F8"/>
          </w:tcPr>
          <w:p>
            <w:pPr>
              <w:jc w:val="center"/>
            </w:pPr>
            <w:r/>
            <w:r>
              <w:rPr>
                <w:rFonts w:ascii="宋体" w:hAnsi="宋体" w:eastAsia="宋体"/>
                <w:b/>
                <w:sz w:val="21"/>
              </w:rPr>
              <w:t>报告日期</w:t>
            </w:r>
          </w:p>
        </w:tc>
        <w:tc>
          <w:tcPr>
            <w:tcW w:type="dxa" w:w="4561"/>
            <w:vAlign w:val="center"/>
          </w:tcPr>
          <w:p>
            <w:pPr>
              <w:jc w:val="center"/>
            </w:pPr>
            <w:r/>
            <w:r>
              <w:rPr>
                <w:rFonts w:ascii="宋体" w:hAnsi="宋体" w:eastAsia="宋体"/>
                <w:b w:val="0"/>
                <w:sz w:val="21"/>
              </w:rPr>
              <w:t>2026 年  月  日</w:t>
            </w:r>
          </w:p>
        </w:tc>
      </w:tr>
    </w:tbl>
    <w:p>
      <w:r>
        <w:br w:type="page"/>
      </w:r>
    </w:p>
    <w:p>
      <w:pPr>
        <w:pStyle w:val="Heading1"/>
        <w:keepNext/>
      </w:pPr>
      <w:r>
        <w:rPr>
          <w:rFonts w:ascii="黑体" w:hAnsi="黑体" w:eastAsia="黑体"/>
          <w:b/>
          <w:sz w:val="32"/>
        </w:rPr>
        <w:t>技术报告及研究论文使用授权说明</w:t>
      </w:r>
    </w:p>
    <w:p>
      <w:pPr>
        <w:pStyle w:val="BodyText"/>
        <w:spacing w:line="400" w:lineRule="exact" w:after="120"/>
        <w:ind w:firstLine="420"/>
      </w:pPr>
      <w:r>
        <w:rPr>
          <w:rFonts w:ascii="宋体" w:hAnsi="宋体" w:eastAsia="宋体"/>
          <w:b w:val="0"/>
          <w:sz w:val="24"/>
        </w:rPr>
        <w:t>本队伍同意将本技术报告用于第二十一届全国大学生智能汽车竞赛的作品评审、技术交流及赛事论文集编印。报告中涉及的代码、图纸、参数和实验数据由参赛队伍负责真实性审查。未经参赛队伍书面许可，任何单位或个人不得将本报告用于商业用途。</w:t>
      </w:r>
    </w:p>
    <w:p>
      <w:pPr>
        <w:pStyle w:val="BodyText"/>
        <w:spacing w:line="400" w:lineRule="exact" w:after="120"/>
        <w:ind w:firstLine="420"/>
      </w:pPr>
      <w:r>
        <w:rPr>
          <w:rFonts w:ascii="宋体" w:hAnsi="宋体" w:eastAsia="宋体"/>
          <w:b w:val="0"/>
          <w:sz w:val="24"/>
        </w:rPr>
        <w:t>授权人（全体队员）：________________________</w:t>
      </w:r>
    </w:p>
    <w:p>
      <w:pPr>
        <w:pStyle w:val="BodyText"/>
        <w:spacing w:line="400" w:lineRule="exact" w:after="120"/>
        <w:ind w:firstLine="420"/>
      </w:pPr>
      <w:r>
        <w:rPr>
          <w:rFonts w:ascii="宋体" w:hAnsi="宋体" w:eastAsia="宋体"/>
          <w:b w:val="0"/>
          <w:sz w:val="24"/>
        </w:rPr>
        <w:t>指导教师：________________________</w:t>
      </w:r>
    </w:p>
    <w:p>
      <w:pPr>
        <w:pStyle w:val="BodyText"/>
        <w:spacing w:line="400" w:lineRule="exact" w:after="120"/>
        <w:ind w:firstLine="420"/>
      </w:pPr>
      <w:r>
        <w:rPr>
          <w:rFonts w:ascii="宋体" w:hAnsi="宋体" w:eastAsia="宋体"/>
          <w:b w:val="0"/>
          <w:sz w:val="24"/>
        </w:rPr>
        <w:t>日期：2026 年  月  日</w:t>
      </w:r>
    </w:p>
    <w:p>
      <w:r>
        <w:br w:type="page"/>
      </w:r>
    </w:p>
    <w:p>
      <w:pPr>
        <w:pStyle w:val="Heading1"/>
        <w:keepNext/>
      </w:pPr>
      <w:r>
        <w:rPr>
          <w:rFonts w:ascii="黑体" w:hAnsi="黑体" w:eastAsia="黑体"/>
          <w:b/>
          <w:sz w:val="32"/>
        </w:rPr>
        <w:t>目录</w:t>
      </w:r>
    </w:p>
    <w:p>
      <w:r>
        <w:rPr>
          <w:rFonts w:ascii="宋体" w:hAnsi="宋体" w:eastAsia="宋体"/>
          <w:b w:val="0"/>
          <w:color w:val="808080"/>
          <w:sz w:val="22"/>
        </w:rPr>
        <w:t>（打开文档后右键并选择“更新域”，即可生成页码）</w:t>
      </w:r>
    </w:p>
    <w:p>
      <w:fldSimple w:instr="TOC \o &quot;1-3&quot; \h \z \u"/>
    </w:p>
    <w:p>
      <w:r>
        <w:br w:type="page"/>
      </w:r>
    </w:p>
    <w:p>
      <w:pPr>
        <w:pStyle w:val="Heading1"/>
        <w:keepNext/>
      </w:pPr>
      <w:r>
        <w:rPr>
          <w:rFonts w:ascii="黑体" w:hAnsi="黑体" w:eastAsia="黑体"/>
          <w:b/>
          <w:sz w:val="32"/>
        </w:rPr>
        <w:t>主要符号与缩略词</w:t>
      </w:r>
    </w:p>
    <w:tbl>
      <w:tblPr>
        <w:tblStyle w:val="TableGrid"/>
        <w:tblW w:type="auto" w:w="0"/>
        <w:jc w:val="center"/>
        <w:tblLook w:firstColumn="1" w:firstRow="1" w:lastColumn="0" w:lastRow="0" w:noHBand="0" w:noVBand="1" w:val="04A0"/>
      </w:tblPr>
      <w:tblGrid>
        <w:gridCol w:w="3041"/>
        <w:gridCol w:w="3041"/>
        <w:gridCol w:w="3041"/>
      </w:tblGrid>
      <w:tr>
        <w:tc>
          <w:tcPr>
            <w:tcW w:type="dxa" w:w="3041"/>
            <w:vAlign w:val="center"/>
            <w:shd w:fill="D9EAF7"/>
          </w:tcPr>
          <w:p>
            <w:pPr>
              <w:jc w:val="center"/>
            </w:pPr>
            <w:r/>
            <w:r>
              <w:rPr>
                <w:rFonts w:ascii="宋体" w:hAnsi="宋体" w:eastAsia="宋体"/>
                <w:b/>
                <w:sz w:val="21"/>
              </w:rPr>
              <w:t>符号/缩略词</w:t>
            </w:r>
          </w:p>
        </w:tc>
        <w:tc>
          <w:tcPr>
            <w:tcW w:type="dxa" w:w="3041"/>
            <w:vAlign w:val="center"/>
            <w:shd w:fill="D9EAF7"/>
          </w:tcPr>
          <w:p>
            <w:pPr>
              <w:jc w:val="center"/>
            </w:pPr>
            <w:r/>
            <w:r>
              <w:rPr>
                <w:rFonts w:ascii="宋体" w:hAnsi="宋体" w:eastAsia="宋体"/>
                <w:b/>
                <w:sz w:val="21"/>
              </w:rPr>
              <w:t>含义</w:t>
            </w:r>
          </w:p>
        </w:tc>
        <w:tc>
          <w:tcPr>
            <w:tcW w:type="dxa" w:w="3041"/>
            <w:vAlign w:val="center"/>
            <w:shd w:fill="D9EAF7"/>
          </w:tcPr>
          <w:p>
            <w:pPr>
              <w:jc w:val="center"/>
            </w:pPr>
            <w:r/>
            <w:r>
              <w:rPr>
                <w:rFonts w:ascii="宋体" w:hAnsi="宋体" w:eastAsia="宋体"/>
                <w:b/>
                <w:sz w:val="21"/>
              </w:rPr>
              <w:t>本文中的作用</w:t>
            </w:r>
          </w:p>
        </w:tc>
      </w:tr>
      <w:tr>
        <w:tc>
          <w:tcPr>
            <w:tcW w:type="dxa" w:w="3041"/>
            <w:vAlign w:val="center"/>
          </w:tcPr>
          <w:p>
            <w:pPr>
              <w:jc w:val="center"/>
            </w:pPr>
            <w:r/>
            <w:r>
              <w:rPr>
                <w:rFonts w:ascii="宋体" w:hAnsi="宋体" w:eastAsia="宋体"/>
                <w:b w:val="0"/>
                <w:sz w:val="21"/>
              </w:rPr>
              <w:t>RT1064</w:t>
            </w:r>
          </w:p>
        </w:tc>
        <w:tc>
          <w:tcPr>
            <w:tcW w:type="dxa" w:w="3041"/>
            <w:vAlign w:val="center"/>
          </w:tcPr>
          <w:p>
            <w:pPr>
              <w:jc w:val="center"/>
            </w:pPr>
            <w:r/>
            <w:r>
              <w:rPr>
                <w:rFonts w:ascii="宋体" w:hAnsi="宋体" w:eastAsia="宋体"/>
                <w:b w:val="0"/>
                <w:sz w:val="21"/>
              </w:rPr>
              <w:t>NXP i.MX RT1064 微控制器</w:t>
            </w:r>
          </w:p>
        </w:tc>
        <w:tc>
          <w:tcPr>
            <w:tcW w:type="dxa" w:w="3041"/>
            <w:vAlign w:val="center"/>
          </w:tcPr>
          <w:p>
            <w:pPr>
              <w:jc w:val="center"/>
            </w:pPr>
            <w:r/>
            <w:r>
              <w:rPr>
                <w:rFonts w:ascii="宋体" w:hAnsi="宋体" w:eastAsia="宋体"/>
                <w:b w:val="0"/>
                <w:sz w:val="21"/>
              </w:rPr>
              <w:t>运行主循环、状态机和规划算法</w:t>
            </w:r>
          </w:p>
        </w:tc>
      </w:tr>
      <w:tr>
        <w:tc>
          <w:tcPr>
            <w:tcW w:type="dxa" w:w="3041"/>
            <w:vAlign w:val="center"/>
          </w:tcPr>
          <w:p>
            <w:pPr>
              <w:jc w:val="center"/>
            </w:pPr>
            <w:r/>
            <w:r>
              <w:rPr>
                <w:rFonts w:ascii="宋体" w:hAnsi="宋体" w:eastAsia="宋体"/>
                <w:b w:val="0"/>
                <w:sz w:val="21"/>
              </w:rPr>
              <w:t>ART1</w:t>
            </w:r>
          </w:p>
        </w:tc>
        <w:tc>
          <w:tcPr>
            <w:tcW w:type="dxa" w:w="3041"/>
            <w:vAlign w:val="center"/>
          </w:tcPr>
          <w:p>
            <w:pPr>
              <w:jc w:val="center"/>
            </w:pPr>
            <w:r/>
            <w:r>
              <w:rPr>
                <w:rFonts w:ascii="宋体" w:hAnsi="宋体" w:eastAsia="宋体"/>
                <w:b w:val="0"/>
                <w:sz w:val="21"/>
              </w:rPr>
              <w:t>第一路 OpenART 视觉模块</w:t>
            </w:r>
          </w:p>
        </w:tc>
        <w:tc>
          <w:tcPr>
            <w:tcW w:type="dxa" w:w="3041"/>
            <w:vAlign w:val="center"/>
          </w:tcPr>
          <w:p>
            <w:pPr>
              <w:jc w:val="center"/>
            </w:pPr>
            <w:r/>
            <w:r>
              <w:rPr>
                <w:rFonts w:ascii="宋体" w:hAnsi="宋体" w:eastAsia="宋体"/>
                <w:b w:val="0"/>
                <w:sz w:val="21"/>
              </w:rPr>
              <w:t>返回地图与位姿</w:t>
            </w:r>
          </w:p>
        </w:tc>
      </w:tr>
      <w:tr>
        <w:tc>
          <w:tcPr>
            <w:tcW w:type="dxa" w:w="3041"/>
            <w:vAlign w:val="center"/>
          </w:tcPr>
          <w:p>
            <w:pPr>
              <w:jc w:val="center"/>
            </w:pPr>
            <w:r/>
            <w:r>
              <w:rPr>
                <w:rFonts w:ascii="宋体" w:hAnsi="宋体" w:eastAsia="宋体"/>
                <w:b w:val="0"/>
                <w:sz w:val="21"/>
              </w:rPr>
              <w:t>ART2</w:t>
            </w:r>
          </w:p>
        </w:tc>
        <w:tc>
          <w:tcPr>
            <w:tcW w:type="dxa" w:w="3041"/>
            <w:vAlign w:val="center"/>
          </w:tcPr>
          <w:p>
            <w:pPr>
              <w:jc w:val="center"/>
            </w:pPr>
            <w:r/>
            <w:r>
              <w:rPr>
                <w:rFonts w:ascii="宋体" w:hAnsi="宋体" w:eastAsia="宋体"/>
                <w:b w:val="0"/>
                <w:sz w:val="21"/>
              </w:rPr>
              <w:t>第二路 OpenART 视觉模块</w:t>
            </w:r>
          </w:p>
        </w:tc>
        <w:tc>
          <w:tcPr>
            <w:tcW w:type="dxa" w:w="3041"/>
            <w:vAlign w:val="center"/>
          </w:tcPr>
          <w:p>
            <w:pPr>
              <w:jc w:val="center"/>
            </w:pPr>
            <w:r/>
            <w:r>
              <w:rPr>
                <w:rFonts w:ascii="宋体" w:hAnsi="宋体" w:eastAsia="宋体"/>
                <w:b w:val="0"/>
                <w:sz w:val="21"/>
              </w:rPr>
              <w:t>采集箱子/目标点语义</w:t>
            </w:r>
          </w:p>
        </w:tc>
      </w:tr>
      <w:tr>
        <w:tc>
          <w:tcPr>
            <w:tcW w:type="dxa" w:w="3041"/>
            <w:vAlign w:val="center"/>
          </w:tcPr>
          <w:p>
            <w:pPr>
              <w:jc w:val="center"/>
            </w:pPr>
            <w:r/>
            <w:r>
              <w:rPr>
                <w:rFonts w:ascii="宋体" w:hAnsi="宋体" w:eastAsia="宋体"/>
                <w:b w:val="0"/>
                <w:sz w:val="21"/>
              </w:rPr>
              <w:t>PID</w:t>
            </w:r>
          </w:p>
        </w:tc>
        <w:tc>
          <w:tcPr>
            <w:tcW w:type="dxa" w:w="3041"/>
            <w:vAlign w:val="center"/>
          </w:tcPr>
          <w:p>
            <w:pPr>
              <w:jc w:val="center"/>
            </w:pPr>
            <w:r/>
            <w:r>
              <w:rPr>
                <w:rFonts w:ascii="宋体" w:hAnsi="宋体" w:eastAsia="宋体"/>
                <w:b w:val="0"/>
                <w:sz w:val="21"/>
              </w:rPr>
              <w:t>比例-积分-微分控制</w:t>
            </w:r>
          </w:p>
        </w:tc>
        <w:tc>
          <w:tcPr>
            <w:tcW w:type="dxa" w:w="3041"/>
            <w:vAlign w:val="center"/>
          </w:tcPr>
          <w:p>
            <w:pPr>
              <w:jc w:val="center"/>
            </w:pPr>
            <w:r/>
            <w:r>
              <w:rPr>
                <w:rFonts w:ascii="宋体" w:hAnsi="宋体" w:eastAsia="宋体"/>
                <w:b w:val="0"/>
                <w:sz w:val="21"/>
              </w:rPr>
              <w:t>四轮速度闭环</w:t>
            </w:r>
          </w:p>
        </w:tc>
      </w:tr>
      <w:tr>
        <w:tc>
          <w:tcPr>
            <w:tcW w:type="dxa" w:w="3041"/>
            <w:vAlign w:val="center"/>
          </w:tcPr>
          <w:p>
            <w:pPr>
              <w:jc w:val="center"/>
            </w:pPr>
            <w:r/>
            <w:r>
              <w:rPr>
                <w:rFonts w:ascii="宋体" w:hAnsi="宋体" w:eastAsia="宋体"/>
                <w:b w:val="0"/>
                <w:sz w:val="21"/>
              </w:rPr>
              <w:t>IMU</w:t>
            </w:r>
          </w:p>
        </w:tc>
        <w:tc>
          <w:tcPr>
            <w:tcW w:type="dxa" w:w="3041"/>
            <w:vAlign w:val="center"/>
          </w:tcPr>
          <w:p>
            <w:pPr>
              <w:jc w:val="center"/>
            </w:pPr>
            <w:r/>
            <w:r>
              <w:rPr>
                <w:rFonts w:ascii="宋体" w:hAnsi="宋体" w:eastAsia="宋体"/>
                <w:b w:val="0"/>
                <w:sz w:val="21"/>
              </w:rPr>
              <w:t>惯性测量单元</w:t>
            </w:r>
          </w:p>
        </w:tc>
        <w:tc>
          <w:tcPr>
            <w:tcW w:type="dxa" w:w="3041"/>
            <w:vAlign w:val="center"/>
          </w:tcPr>
          <w:p>
            <w:pPr>
              <w:jc w:val="center"/>
            </w:pPr>
            <w:r/>
            <w:r>
              <w:rPr>
                <w:rFonts w:ascii="宋体" w:hAnsi="宋体" w:eastAsia="宋体"/>
                <w:b w:val="0"/>
                <w:sz w:val="21"/>
              </w:rPr>
              <w:t>提供姿态角速度</w:t>
            </w:r>
          </w:p>
        </w:tc>
      </w:tr>
      <w:tr>
        <w:tc>
          <w:tcPr>
            <w:tcW w:type="dxa" w:w="3041"/>
            <w:vAlign w:val="center"/>
          </w:tcPr>
          <w:p>
            <w:pPr>
              <w:jc w:val="center"/>
            </w:pPr>
            <w:r/>
            <w:r>
              <w:rPr>
                <w:rFonts w:ascii="宋体" w:hAnsi="宋体" w:eastAsia="宋体"/>
                <w:b w:val="0"/>
                <w:sz w:val="21"/>
              </w:rPr>
              <w:t>IDA*</w:t>
            </w:r>
          </w:p>
        </w:tc>
        <w:tc>
          <w:tcPr>
            <w:tcW w:type="dxa" w:w="3041"/>
            <w:vAlign w:val="center"/>
          </w:tcPr>
          <w:p>
            <w:pPr>
              <w:jc w:val="center"/>
            </w:pPr>
            <w:r/>
            <w:r>
              <w:rPr>
                <w:rFonts w:ascii="宋体" w:hAnsi="宋体" w:eastAsia="宋体"/>
                <w:b w:val="0"/>
                <w:sz w:val="21"/>
              </w:rPr>
              <w:t>迭代加深 A* 搜索</w:t>
            </w:r>
          </w:p>
        </w:tc>
        <w:tc>
          <w:tcPr>
            <w:tcW w:type="dxa" w:w="3041"/>
            <w:vAlign w:val="center"/>
          </w:tcPr>
          <w:p>
            <w:pPr>
              <w:jc w:val="center"/>
            </w:pPr>
            <w:r/>
            <w:r>
              <w:rPr>
                <w:rFonts w:ascii="宋体" w:hAnsi="宋体" w:eastAsia="宋体"/>
                <w:b w:val="0"/>
                <w:sz w:val="21"/>
              </w:rPr>
              <w:t>推箱最终路径求解</w:t>
            </w:r>
          </w:p>
        </w:tc>
      </w:tr>
      <w:tr>
        <w:tc>
          <w:tcPr>
            <w:tcW w:type="dxa" w:w="3041"/>
            <w:vAlign w:val="center"/>
          </w:tcPr>
          <w:p>
            <w:pPr>
              <w:jc w:val="center"/>
            </w:pPr>
            <w:r/>
            <w:r>
              <w:rPr>
                <w:rFonts w:ascii="宋体" w:hAnsi="宋体" w:eastAsia="宋体"/>
                <w:b w:val="0"/>
                <w:sz w:val="21"/>
              </w:rPr>
              <w:t>GTSP</w:t>
            </w:r>
          </w:p>
        </w:tc>
        <w:tc>
          <w:tcPr>
            <w:tcW w:type="dxa" w:w="3041"/>
            <w:vAlign w:val="center"/>
          </w:tcPr>
          <w:p>
            <w:pPr>
              <w:jc w:val="center"/>
            </w:pPr>
            <w:r/>
            <w:r>
              <w:rPr>
                <w:rFonts w:ascii="宋体" w:hAnsi="宋体" w:eastAsia="宋体"/>
                <w:b w:val="0"/>
                <w:sz w:val="21"/>
              </w:rPr>
              <w:t>广义旅行商问题</w:t>
            </w:r>
          </w:p>
        </w:tc>
        <w:tc>
          <w:tcPr>
            <w:tcW w:type="dxa" w:w="3041"/>
            <w:vAlign w:val="center"/>
          </w:tcPr>
          <w:p>
            <w:pPr>
              <w:jc w:val="center"/>
            </w:pPr>
            <w:r/>
            <w:r>
              <w:rPr>
                <w:rFonts w:ascii="宋体" w:hAnsi="宋体" w:eastAsia="宋体"/>
                <w:b w:val="0"/>
                <w:sz w:val="21"/>
              </w:rPr>
              <w:t>巡图观测点顺序优化</w:t>
            </w:r>
          </w:p>
        </w:tc>
      </w:tr>
      <w:tr>
        <w:tc>
          <w:tcPr>
            <w:tcW w:type="dxa" w:w="3041"/>
            <w:vAlign w:val="center"/>
          </w:tcPr>
          <w:p>
            <w:pPr>
              <w:jc w:val="center"/>
            </w:pPr>
            <w:r/>
            <w:r>
              <w:rPr>
                <w:rFonts w:ascii="宋体" w:hAnsi="宋体" w:eastAsia="宋体"/>
                <w:b w:val="0"/>
                <w:sz w:val="21"/>
              </w:rPr>
              <w:t>OCRAM/DTCM/ITCM</w:t>
            </w:r>
          </w:p>
        </w:tc>
        <w:tc>
          <w:tcPr>
            <w:tcW w:type="dxa" w:w="3041"/>
            <w:vAlign w:val="center"/>
          </w:tcPr>
          <w:p>
            <w:pPr>
              <w:jc w:val="center"/>
            </w:pPr>
            <w:r/>
            <w:r>
              <w:rPr>
                <w:rFonts w:ascii="宋体" w:hAnsi="宋体" w:eastAsia="宋体"/>
                <w:b w:val="0"/>
                <w:sz w:val="21"/>
              </w:rPr>
              <w:t>RT1064 片上存储分区</w:t>
            </w:r>
          </w:p>
        </w:tc>
        <w:tc>
          <w:tcPr>
            <w:tcW w:type="dxa" w:w="3041"/>
            <w:vAlign w:val="center"/>
          </w:tcPr>
          <w:p>
            <w:pPr>
              <w:jc w:val="center"/>
            </w:pPr>
            <w:r/>
            <w:r>
              <w:rPr>
                <w:rFonts w:ascii="宋体" w:hAnsi="宋体" w:eastAsia="宋体"/>
                <w:b w:val="0"/>
                <w:sz w:val="21"/>
              </w:rPr>
              <w:t>规划缓存和实时数据分区</w:t>
            </w:r>
          </w:p>
        </w:tc>
      </w:tr>
    </w:tbl>
    <w:p/>
    <w:p>
      <w:r>
        <w:br w:type="page"/>
      </w:r>
    </w:p>
    <w:p>
      <w:pPr>
        <w:pStyle w:val="Heading1"/>
        <w:keepNext/>
      </w:pPr>
      <w:r>
        <w:rPr>
          <w:rFonts w:ascii="黑体" w:hAnsi="黑体" w:eastAsia="黑体"/>
          <w:b/>
          <w:sz w:val="32"/>
        </w:rPr>
        <w:t>第一章 引言</w:t>
      </w:r>
    </w:p>
    <w:p>
      <w:pPr>
        <w:pStyle w:val="Heading2"/>
        <w:keepNext/>
      </w:pPr>
      <w:r>
        <w:rPr>
          <w:rFonts w:ascii="黑体" w:hAnsi="黑体" w:eastAsia="黑体"/>
          <w:b/>
          <w:sz w:val="28"/>
        </w:rPr>
        <w:t>1.1 项目背景</w:t>
      </w:r>
    </w:p>
    <w:p>
      <w:pPr>
        <w:pStyle w:val="BodyText"/>
        <w:spacing w:line="400" w:lineRule="exact" w:after="120"/>
        <w:ind w:firstLine="420"/>
      </w:pPr>
      <w:r>
        <w:rPr>
          <w:rFonts w:ascii="宋体" w:hAnsi="宋体" w:eastAsia="宋体"/>
          <w:b w:val="0"/>
          <w:sz w:val="24"/>
        </w:rPr>
        <w:t>本项目面向全国大学生智能汽车竞赛智能视觉组推箱子赛题，目标是构建一套能够在有限算力、固定内存和不确定视觉观测条件下完成“建图—巡图—语义绑定—推箱—返航”的嵌入式自主系统。系统主控采用 NXP i.MX RT1064（Cortex-M7，600 MHz），通过双 OpenART 与上位机视觉链路获取环境信息，并使用四轮麦克纳姆底盘完成全向运动。</w:t>
      </w:r>
    </w:p>
    <w:p>
      <w:pPr>
        <w:pStyle w:val="Heading2"/>
        <w:keepNext/>
      </w:pPr>
      <w:r>
        <w:rPr>
          <w:rFonts w:ascii="黑体" w:hAnsi="黑体" w:eastAsia="黑体"/>
          <w:b/>
          <w:sz w:val="28"/>
        </w:rPr>
        <w:t>1.2 设计目标与约束</w:t>
      </w:r>
    </w:p>
    <w:p>
      <w:pPr>
        <w:pStyle w:val="ListBullet"/>
        <w:spacing w:line="400" w:lineRule="exact" w:after="60"/>
      </w:pPr>
      <w:r>
        <w:rPr>
          <w:rFonts w:ascii="宋体" w:hAnsi="宋体" w:eastAsia="宋体"/>
          <w:b w:val="0"/>
          <w:sz w:val="24"/>
        </w:rPr>
        <w:t>从视觉模块异步接收地图、位姿和语义结果，保证串口接收不阻塞主循环</w:t>
      </w:r>
    </w:p>
    <w:p>
      <w:pPr>
        <w:pStyle w:val="ListBullet"/>
        <w:spacing w:line="400" w:lineRule="exact" w:after="60"/>
      </w:pPr>
      <w:r>
        <w:rPr>
          <w:rFonts w:ascii="宋体" w:hAnsi="宋体" w:eastAsia="宋体"/>
          <w:b w:val="0"/>
          <w:sz w:val="24"/>
        </w:rPr>
        <w:t>将巡图、炸弹清障和推箱搜索拆为可验证的算法模块，避免 GameManager 重复维护真实地图</w:t>
      </w:r>
    </w:p>
    <w:p>
      <w:pPr>
        <w:pStyle w:val="ListBullet"/>
        <w:spacing w:line="400" w:lineRule="exact" w:after="60"/>
      </w:pPr>
      <w:r>
        <w:rPr>
          <w:rFonts w:ascii="宋体" w:hAnsi="宋体" w:eastAsia="宋体"/>
          <w:b w:val="0"/>
          <w:sz w:val="24"/>
        </w:rPr>
        <w:t>采用编码器、IMU 与视觉位姿融合，支持到点停稳、原地对准和视觉修正抑制</w:t>
      </w:r>
    </w:p>
    <w:p>
      <w:pPr>
        <w:pStyle w:val="ListBullet"/>
        <w:spacing w:line="400" w:lineRule="exact" w:after="60"/>
      </w:pPr>
      <w:r>
        <w:rPr>
          <w:rFonts w:ascii="宋体" w:hAnsi="宋体" w:eastAsia="宋体"/>
          <w:b w:val="0"/>
          <w:sz w:val="24"/>
        </w:rPr>
        <w:t>规划热路径以固定容量 StaticArray 为主，避免 new、malloc 和 vector 引入不可控的动态内存</w:t>
      </w:r>
    </w:p>
    <w:p>
      <w:pPr>
        <w:pStyle w:val="ListBullet"/>
        <w:spacing w:line="400" w:lineRule="exact" w:after="60"/>
      </w:pPr>
      <w:r>
        <w:rPr>
          <w:rFonts w:ascii="宋体" w:hAnsi="宋体" w:eastAsia="宋体"/>
          <w:b w:val="0"/>
          <w:sz w:val="24"/>
        </w:rPr>
        <w:t>提供 Mock、Demo 与实车三种运行模式，支持离线地图回归和现场调试</w:t>
      </w:r>
    </w:p>
    <w:p>
      <w:pPr>
        <w:pStyle w:val="Heading2"/>
        <w:keepNext/>
      </w:pPr>
      <w:r>
        <w:rPr>
          <w:rFonts w:ascii="黑体" w:hAnsi="黑体" w:eastAsia="黑体"/>
          <w:b/>
          <w:sz w:val="28"/>
        </w:rPr>
        <w:t>1.3 报告结构</w:t>
      </w:r>
    </w:p>
    <w:p>
      <w:pPr>
        <w:pStyle w:val="BodyText"/>
        <w:spacing w:line="400" w:lineRule="exact" w:after="120"/>
        <w:ind w:firstLine="420"/>
      </w:pPr>
      <w:r>
        <w:rPr>
          <w:rFonts w:ascii="宋体" w:hAnsi="宋体" w:eastAsia="宋体"/>
          <w:b w:val="0"/>
          <w:sz w:val="24"/>
        </w:rPr>
        <w:t>本文按照竞赛技术报告要求，依次介绍总体方案、机械结构与传感器、电路与通信、控制软件与算法、开发调试过程、技术参数、结论、参考文献和附录。实测尚未在源码中固化的参数统一以“待填写”标记，提交前应根据实车测试记录补齐。</w:t>
      </w:r>
    </w:p>
    <w:p>
      <w:pPr>
        <w:pStyle w:val="Heading1"/>
        <w:keepNext/>
      </w:pPr>
      <w:r>
        <w:rPr>
          <w:rFonts w:ascii="黑体" w:hAnsi="黑体" w:eastAsia="黑体"/>
          <w:b/>
          <w:sz w:val="32"/>
        </w:rPr>
        <w:t>第二章 系统总体方案</w:t>
      </w:r>
    </w:p>
    <w:p>
      <w:pPr>
        <w:pStyle w:val="Heading2"/>
        <w:keepNext/>
      </w:pPr>
      <w:r>
        <w:rPr>
          <w:rFonts w:ascii="黑体" w:hAnsi="黑体" w:eastAsia="黑体"/>
          <w:b/>
          <w:sz w:val="28"/>
        </w:rPr>
        <w:t>2.1 系统组成</w:t>
      </w:r>
    </w:p>
    <w:p>
      <w:pPr>
        <w:pStyle w:val="BodyText"/>
        <w:spacing w:line="400" w:lineRule="exact" w:after="120"/>
        <w:ind w:firstLine="420"/>
      </w:pPr>
      <w:r>
        <w:rPr>
          <w:rFonts w:ascii="宋体" w:hAnsi="宋体" w:eastAsia="宋体"/>
          <w:b w:val="0"/>
          <w:sz w:val="24"/>
        </w:rPr>
        <w:t>系统采用分层架构。App 层负责编排比赛流程与全局状态；Algorithm 层提供寻路、推箱、巡图、跟踪和运动控制；Subsystem 层连接算法与硬件；Device 层封装电机、编码器、IMU、串口和存储；Core 层提供中断入口、调度器与参数配置。该分层使桌面仿真可以直接复用算法代码，也使真实硬件状态只有一份权威来源。</w:t>
      </w:r>
    </w:p>
    <w:p>
      <w:pPr>
        <w:jc w:val="center"/>
      </w:pPr>
      <w:r>
        <w:drawing>
          <wp:inline xmlns:a="http://schemas.openxmlformats.org/drawingml/2006/main" xmlns:pic="http://schemas.openxmlformats.org/drawingml/2006/picture">
            <wp:extent cx="5760000" cy="2807999"/>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760000" cy="2807999"/>
                    </a:xfrm>
                    <a:prstGeom prst="rect"/>
                  </pic:spPr>
                </pic:pic>
              </a:graphicData>
            </a:graphic>
          </wp:inline>
        </w:drawing>
      </w:r>
    </w:p>
    <w:p>
      <w:pPr>
        <w:jc w:val="center"/>
      </w:pPr>
      <w:r>
        <w:rPr>
          <w:rFonts w:ascii="宋体" w:hAnsi="宋体" w:eastAsia="宋体"/>
          <w:b w:val="0"/>
          <w:sz w:val="21"/>
        </w:rPr>
        <w:t>图 2.1 智能视觉组主控系统总体架构</w:t>
      </w:r>
    </w:p>
    <w:tbl>
      <w:tblPr>
        <w:tblStyle w:val="TableGrid"/>
        <w:tblW w:type="auto" w:w="0"/>
        <w:jc w:val="center"/>
        <w:tblLook w:firstColumn="1" w:firstRow="1" w:lastColumn="0" w:lastRow="0" w:noHBand="0" w:noVBand="1" w:val="04A0"/>
      </w:tblPr>
      <w:tblGrid>
        <w:gridCol w:w="3041"/>
        <w:gridCol w:w="3041"/>
        <w:gridCol w:w="3041"/>
      </w:tblGrid>
      <w:tr>
        <w:tc>
          <w:tcPr>
            <w:tcW w:type="dxa" w:w="3041"/>
            <w:vAlign w:val="center"/>
            <w:shd w:fill="D9EAF7"/>
          </w:tcPr>
          <w:p>
            <w:pPr>
              <w:jc w:val="center"/>
            </w:pPr>
            <w:r/>
            <w:r>
              <w:rPr>
                <w:rFonts w:ascii="宋体" w:hAnsi="宋体" w:eastAsia="宋体"/>
                <w:b/>
                <w:sz w:val="21"/>
              </w:rPr>
              <w:t>层级</w:t>
            </w:r>
          </w:p>
        </w:tc>
        <w:tc>
          <w:tcPr>
            <w:tcW w:type="dxa" w:w="3041"/>
            <w:vAlign w:val="center"/>
            <w:shd w:fill="D9EAF7"/>
          </w:tcPr>
          <w:p>
            <w:pPr>
              <w:jc w:val="center"/>
            </w:pPr>
            <w:r/>
            <w:r>
              <w:rPr>
                <w:rFonts w:ascii="宋体" w:hAnsi="宋体" w:eastAsia="宋体"/>
                <w:b/>
                <w:sz w:val="21"/>
              </w:rPr>
              <w:t>核心模块</w:t>
            </w:r>
          </w:p>
        </w:tc>
        <w:tc>
          <w:tcPr>
            <w:tcW w:type="dxa" w:w="3041"/>
            <w:vAlign w:val="center"/>
            <w:shd w:fill="D9EAF7"/>
          </w:tcPr>
          <w:p>
            <w:pPr>
              <w:jc w:val="center"/>
            </w:pPr>
            <w:r/>
            <w:r>
              <w:rPr>
                <w:rFonts w:ascii="宋体" w:hAnsi="宋体" w:eastAsia="宋体"/>
                <w:b/>
                <w:sz w:val="21"/>
              </w:rPr>
              <w:t>职责</w:t>
            </w:r>
          </w:p>
        </w:tc>
      </w:tr>
      <w:tr>
        <w:tc>
          <w:tcPr>
            <w:tcW w:type="dxa" w:w="3041"/>
            <w:vAlign w:val="center"/>
          </w:tcPr>
          <w:p>
            <w:pPr>
              <w:jc w:val="center"/>
            </w:pPr>
            <w:r/>
            <w:r>
              <w:rPr>
                <w:rFonts w:ascii="宋体" w:hAnsi="宋体" w:eastAsia="宋体"/>
                <w:b w:val="0"/>
                <w:sz w:val="21"/>
              </w:rPr>
              <w:t>App</w:t>
            </w:r>
          </w:p>
        </w:tc>
        <w:tc>
          <w:tcPr>
            <w:tcW w:type="dxa" w:w="3041"/>
            <w:vAlign w:val="center"/>
          </w:tcPr>
          <w:p>
            <w:pPr>
              <w:jc w:val="center"/>
            </w:pPr>
            <w:r/>
            <w:r>
              <w:rPr>
                <w:rFonts w:ascii="宋体" w:hAnsi="宋体" w:eastAsia="宋体"/>
                <w:b w:val="0"/>
                <w:sz w:val="21"/>
              </w:rPr>
              <w:t>GameManage、RobotState、RobotTask</w:t>
            </w:r>
          </w:p>
        </w:tc>
        <w:tc>
          <w:tcPr>
            <w:tcW w:type="dxa" w:w="3041"/>
            <w:vAlign w:val="center"/>
          </w:tcPr>
          <w:p>
            <w:pPr>
              <w:jc w:val="center"/>
            </w:pPr>
            <w:r/>
            <w:r>
              <w:rPr>
                <w:rFonts w:ascii="宋体" w:hAnsi="宋体" w:eastAsia="宋体"/>
                <w:b w:val="0"/>
                <w:sz w:val="21"/>
              </w:rPr>
              <w:t>比赛状态机、任务队列、模式切换</w:t>
            </w:r>
          </w:p>
        </w:tc>
      </w:tr>
      <w:tr>
        <w:tc>
          <w:tcPr>
            <w:tcW w:type="dxa" w:w="3041"/>
            <w:vAlign w:val="center"/>
          </w:tcPr>
          <w:p>
            <w:pPr>
              <w:jc w:val="center"/>
            </w:pPr>
            <w:r/>
            <w:r>
              <w:rPr>
                <w:rFonts w:ascii="宋体" w:hAnsi="宋体" w:eastAsia="宋体"/>
                <w:b w:val="0"/>
                <w:sz w:val="21"/>
              </w:rPr>
              <w:t>Algorithm</w:t>
            </w:r>
          </w:p>
        </w:tc>
        <w:tc>
          <w:tcPr>
            <w:tcW w:type="dxa" w:w="3041"/>
            <w:vAlign w:val="center"/>
          </w:tcPr>
          <w:p>
            <w:pPr>
              <w:jc w:val="center"/>
            </w:pPr>
            <w:r/>
            <w:r>
              <w:rPr>
                <w:rFonts w:ascii="宋体" w:hAnsi="宋体" w:eastAsia="宋体"/>
                <w:b w:val="0"/>
                <w:sz w:val="21"/>
              </w:rPr>
              <w:t>PlanningCommon、Strategy、Exploration、MacroPlanner、Sokoban、Tracker、MotionControl</w:t>
            </w:r>
          </w:p>
        </w:tc>
        <w:tc>
          <w:tcPr>
            <w:tcW w:type="dxa" w:w="3041"/>
            <w:vAlign w:val="center"/>
          </w:tcPr>
          <w:p>
            <w:pPr>
              <w:jc w:val="center"/>
            </w:pPr>
            <w:r/>
            <w:r>
              <w:rPr>
                <w:rFonts w:ascii="宋体" w:hAnsi="宋体" w:eastAsia="宋体"/>
                <w:b w:val="0"/>
                <w:sz w:val="21"/>
              </w:rPr>
              <w:t>路径规划、任务选择、语义调度、推箱求解、轨迹与运动控制</w:t>
            </w:r>
          </w:p>
        </w:tc>
      </w:tr>
      <w:tr>
        <w:tc>
          <w:tcPr>
            <w:tcW w:type="dxa" w:w="3041"/>
            <w:vAlign w:val="center"/>
          </w:tcPr>
          <w:p>
            <w:pPr>
              <w:jc w:val="center"/>
            </w:pPr>
            <w:r/>
            <w:r>
              <w:rPr>
                <w:rFonts w:ascii="宋体" w:hAnsi="宋体" w:eastAsia="宋体"/>
                <w:b w:val="0"/>
                <w:sz w:val="21"/>
              </w:rPr>
              <w:t>Subsystem</w:t>
            </w:r>
          </w:p>
        </w:tc>
        <w:tc>
          <w:tcPr>
            <w:tcW w:type="dxa" w:w="3041"/>
            <w:vAlign w:val="center"/>
          </w:tcPr>
          <w:p>
            <w:pPr>
              <w:jc w:val="center"/>
            </w:pPr>
            <w:r/>
            <w:r>
              <w:rPr>
                <w:rFonts w:ascii="宋体" w:hAnsi="宋体" w:eastAsia="宋体"/>
                <w:b w:val="0"/>
                <w:sz w:val="21"/>
              </w:rPr>
              <w:t>Vision、ChassisControl、PoseEstimate、Telemetry、Display</w:t>
            </w:r>
          </w:p>
        </w:tc>
        <w:tc>
          <w:tcPr>
            <w:tcW w:type="dxa" w:w="3041"/>
            <w:vAlign w:val="center"/>
          </w:tcPr>
          <w:p>
            <w:pPr>
              <w:jc w:val="center"/>
            </w:pPr>
            <w:r/>
            <w:r>
              <w:rPr>
                <w:rFonts w:ascii="宋体" w:hAnsi="宋体" w:eastAsia="宋体"/>
                <w:b w:val="0"/>
                <w:sz w:val="21"/>
              </w:rPr>
              <w:t>视觉协议、底盘协调、位姿融合、遥测和显示</w:t>
            </w:r>
          </w:p>
        </w:tc>
      </w:tr>
      <w:tr>
        <w:tc>
          <w:tcPr>
            <w:tcW w:type="dxa" w:w="3041"/>
            <w:vAlign w:val="center"/>
          </w:tcPr>
          <w:p>
            <w:pPr>
              <w:jc w:val="center"/>
            </w:pPr>
            <w:r/>
            <w:r>
              <w:rPr>
                <w:rFonts w:ascii="宋体" w:hAnsi="宋体" w:eastAsia="宋体"/>
                <w:b w:val="0"/>
                <w:sz w:val="21"/>
              </w:rPr>
              <w:t>Device</w:t>
            </w:r>
          </w:p>
        </w:tc>
        <w:tc>
          <w:tcPr>
            <w:tcW w:type="dxa" w:w="3041"/>
            <w:vAlign w:val="center"/>
          </w:tcPr>
          <w:p>
            <w:pPr>
              <w:jc w:val="center"/>
            </w:pPr>
            <w:r/>
            <w:r>
              <w:rPr>
                <w:rFonts w:ascii="宋体" w:hAnsi="宋体" w:eastAsia="宋体"/>
                <w:b w:val="0"/>
                <w:sz w:val="21"/>
              </w:rPr>
              <w:t>UartComm、Motor、Encoder、Icm42688、Storage</w:t>
            </w:r>
          </w:p>
        </w:tc>
        <w:tc>
          <w:tcPr>
            <w:tcW w:type="dxa" w:w="3041"/>
            <w:vAlign w:val="center"/>
          </w:tcPr>
          <w:p>
            <w:pPr>
              <w:jc w:val="center"/>
            </w:pPr>
            <w:r/>
            <w:r>
              <w:rPr>
                <w:rFonts w:ascii="宋体" w:hAnsi="宋体" w:eastAsia="宋体"/>
                <w:b w:val="0"/>
                <w:sz w:val="21"/>
              </w:rPr>
              <w:t>外设初始化、驱动和数据抽象</w:t>
            </w:r>
          </w:p>
        </w:tc>
      </w:tr>
      <w:tr>
        <w:tc>
          <w:tcPr>
            <w:tcW w:type="dxa" w:w="3041"/>
            <w:vAlign w:val="center"/>
          </w:tcPr>
          <w:p>
            <w:pPr>
              <w:jc w:val="center"/>
            </w:pPr>
            <w:r/>
            <w:r>
              <w:rPr>
                <w:rFonts w:ascii="宋体" w:hAnsi="宋体" w:eastAsia="宋体"/>
                <w:b w:val="0"/>
                <w:sz w:val="21"/>
              </w:rPr>
              <w:t>Core</w:t>
            </w:r>
          </w:p>
        </w:tc>
        <w:tc>
          <w:tcPr>
            <w:tcW w:type="dxa" w:w="3041"/>
            <w:vAlign w:val="center"/>
          </w:tcPr>
          <w:p>
            <w:pPr>
              <w:jc w:val="center"/>
            </w:pPr>
            <w:r/>
            <w:r>
              <w:rPr>
                <w:rFonts w:ascii="宋体" w:hAnsi="宋体" w:eastAsia="宋体"/>
                <w:b w:val="0"/>
                <w:sz w:val="21"/>
              </w:rPr>
              <w:t>CoreScheduler、isr、配置头文件</w:t>
            </w:r>
          </w:p>
        </w:tc>
        <w:tc>
          <w:tcPr>
            <w:tcW w:type="dxa" w:w="3041"/>
            <w:vAlign w:val="center"/>
          </w:tcPr>
          <w:p>
            <w:pPr>
              <w:jc w:val="center"/>
            </w:pPr>
            <w:r/>
            <w:r>
              <w:rPr>
                <w:rFonts w:ascii="宋体" w:hAnsi="宋体" w:eastAsia="宋体"/>
                <w:b w:val="0"/>
                <w:sz w:val="21"/>
              </w:rPr>
              <w:t>周期调度、中断服务、存储与实时参数</w:t>
            </w:r>
          </w:p>
        </w:tc>
      </w:tr>
    </w:tbl>
    <w:p/>
    <w:p>
      <w:pPr>
        <w:pStyle w:val="Heading2"/>
        <w:keepNext/>
      </w:pPr>
      <w:r>
        <w:rPr>
          <w:rFonts w:ascii="黑体" w:hAnsi="黑体" w:eastAsia="黑体"/>
          <w:b/>
          <w:sz w:val="28"/>
        </w:rPr>
        <w:t>2.2 数据流与状态机</w:t>
      </w:r>
    </w:p>
    <w:p>
      <w:pPr>
        <w:pStyle w:val="BodyText"/>
        <w:spacing w:line="400" w:lineRule="exact" w:after="120"/>
        <w:ind w:firstLine="420"/>
      </w:pPr>
      <w:r>
        <w:rPr>
          <w:rFonts w:ascii="宋体" w:hAnsi="宋体" w:eastAsia="宋体"/>
          <w:b w:val="0"/>
          <w:sz w:val="24"/>
        </w:rPr>
        <w:t>实车主流程如下：ART1 返回地图后，GameManager 将视觉数据装入 logical_level；高级赛段由 Strategy 计算第一阶段炸弹任务，Exploration 生成参考巡图序列，MacroPlanner 在线选择观测、推炸弹和完成式推箱动作；动作被拆解为 RobotTask，Tracker 与 ChassisControl 执行；ART2 语义结果回传后，MacroPlanner 按 N-1 规则绑定箱子与目标，随后 Sokoban 生成最终推箱路径。</w:t>
      </w:r>
    </w:p>
    <w:p>
      <w:pPr>
        <w:jc w:val="center"/>
      </w:pPr>
      <w:r>
        <w:drawing>
          <wp:inline xmlns:a="http://schemas.openxmlformats.org/drawingml/2006/main" xmlns:pic="http://schemas.openxmlformats.org/drawingml/2006/picture">
            <wp:extent cx="5760000" cy="2736000"/>
            <wp:docPr id="2" name="Picture 2"/>
            <wp:cNvGraphicFramePr>
              <a:graphicFrameLocks noChangeAspect="1"/>
            </wp:cNvGraphicFramePr>
            <a:graphic>
              <a:graphicData uri="http://schemas.openxmlformats.org/drawingml/2006/picture">
                <pic:pic>
                  <pic:nvPicPr>
                    <pic:cNvPr id="0" name=".flow.png"/>
                    <pic:cNvPicPr/>
                  </pic:nvPicPr>
                  <pic:blipFill>
                    <a:blip r:embed="rId10"/>
                    <a:stretch>
                      <a:fillRect/>
                    </a:stretch>
                  </pic:blipFill>
                  <pic:spPr>
                    <a:xfrm>
                      <a:off x="0" y="0"/>
                      <a:ext cx="5760000" cy="2736000"/>
                    </a:xfrm>
                    <a:prstGeom prst="rect"/>
                  </pic:spPr>
                </pic:pic>
              </a:graphicData>
            </a:graphic>
          </wp:inline>
        </w:drawing>
      </w:r>
    </w:p>
    <w:p>
      <w:pPr>
        <w:jc w:val="center"/>
      </w:pPr>
      <w:r>
        <w:rPr>
          <w:rFonts w:ascii="宋体" w:hAnsi="宋体" w:eastAsia="宋体"/>
          <w:b w:val="0"/>
          <w:sz w:val="21"/>
        </w:rPr>
        <w:t>图 2.2 比赛主流程与异常回退闭环</w:t>
      </w:r>
    </w:p>
    <w:p>
      <w:pPr>
        <w:spacing w:line="300" w:lineRule="exact"/>
        <w:ind w:left="454"/>
      </w:pPr>
      <w:r>
        <w:rPr>
          <w:rFonts w:ascii="Consolas" w:hAnsi="Consolas" w:eastAsia="Consolas"/>
          <w:b w:val="0"/>
          <w:sz w:val="19"/>
        </w:rPr>
        <w:t>INIT_CALIBRATE -&gt; EXIT_START_ZONE -&gt; WAIT_FOR_VISION</w:t>
        <w:br/>
      </w:r>
      <w:r>
        <w:rPr>
          <w:rFonts w:ascii="Consolas" w:hAnsi="Consolas" w:eastAsia="Consolas"/>
          <w:b w:val="0"/>
          <w:sz w:val="19"/>
        </w:rPr>
        <w:t>WAIT_FOR_VISION -&gt; PLAN_PATROL -&gt; EXEC_ACTION_DISPATCH</w:t>
        <w:br/>
      </w:r>
      <w:r>
        <w:rPr>
          <w:rFonts w:ascii="Consolas" w:hAnsi="Consolas" w:eastAsia="Consolas"/>
          <w:b w:val="0"/>
          <w:sz w:val="19"/>
        </w:rPr>
        <w:t>EXEC_ACTION_DISPATCH -&gt; EXEC_TASK_QUEUE -&gt; WAIT_ART2_CAPTURE</w:t>
        <w:br/>
      </w:r>
      <w:r>
        <w:rPr>
          <w:rFonts w:ascii="Consolas" w:hAnsi="Consolas" w:eastAsia="Consolas"/>
          <w:b w:val="0"/>
          <w:sz w:val="19"/>
        </w:rPr>
        <w:t>EXEC_ACTION_DISPATCH -&gt; BIND_SEMANTICS -&gt; PLAN_SOKOBAN</w:t>
        <w:br/>
      </w:r>
      <w:r>
        <w:rPr>
          <w:rFonts w:ascii="Consolas" w:hAnsi="Consolas" w:eastAsia="Consolas"/>
          <w:b w:val="0"/>
          <w:sz w:val="19"/>
        </w:rPr>
        <w:t>PLAN_SOKOBAN -&gt; EXEC_SOKOBAN -&gt; PLAN_RETURN_HOME -&gt; FINISHED</w:t>
      </w:r>
    </w:p>
    <w:p>
      <w:pPr>
        <w:pStyle w:val="Heading2"/>
        <w:keepNext/>
      </w:pPr>
      <w:r>
        <w:rPr>
          <w:rFonts w:ascii="黑体" w:hAnsi="黑体" w:eastAsia="黑体"/>
          <w:b/>
          <w:sz w:val="28"/>
        </w:rPr>
        <w:t>2.3 视觉通信协议</w:t>
      </w:r>
    </w:p>
    <w:p>
      <w:pPr>
        <w:pStyle w:val="BodyText"/>
        <w:spacing w:line="400" w:lineRule="exact" w:after="120"/>
        <w:ind w:firstLine="420"/>
      </w:pPr>
      <w:r>
        <w:rPr>
          <w:rFonts w:ascii="宋体" w:hAnsi="宋体" w:eastAsia="宋体"/>
          <w:b w:val="0"/>
          <w:sz w:val="24"/>
        </w:rPr>
        <w:t>主控与视觉模块采用统一帧格式：帧头 0xAA、0x55，随后是消息类型、负载长度、负载和累加校验和。校验和为消息类型、长度和所有负载字节之和的低 8 位。UART 接收中断只搬运字节到固定 FIFO，协议解析在主循环中完成，从而缩短中断执行时间。</w:t>
      </w:r>
    </w:p>
    <w:p>
      <w:pPr>
        <w:spacing w:line="300" w:lineRule="exact"/>
        <w:ind w:left="454"/>
      </w:pPr>
      <w:r>
        <w:rPr>
          <w:rFonts w:ascii="Consolas" w:hAnsi="Consolas" w:eastAsia="Consolas"/>
          <w:b w:val="0"/>
          <w:sz w:val="19"/>
        </w:rPr>
        <w:t>[0xAA][0x55][MsgType][Len][Payload ...][Checksum]</w:t>
        <w:br/>
      </w:r>
      <w:r>
        <w:rPr>
          <w:rFonts w:ascii="Consolas" w:hAnsi="Consolas" w:eastAsia="Consolas"/>
          <w:b w:val="0"/>
          <w:sz w:val="19"/>
        </w:rPr>
        <w:t>Checksum = MsgType + Len + Sum(Payload)</w:t>
      </w:r>
    </w:p>
    <w:p>
      <w:pPr>
        <w:pStyle w:val="Heading2"/>
        <w:keepNext/>
      </w:pPr>
      <w:r>
        <w:rPr>
          <w:rFonts w:ascii="黑体" w:hAnsi="黑体" w:eastAsia="黑体"/>
          <w:b/>
          <w:sz w:val="28"/>
        </w:rPr>
        <w:t>2.4 运行模式</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vAlign w:val="center"/>
            <w:shd w:fill="D9EAF7"/>
          </w:tcPr>
          <w:p>
            <w:pPr>
              <w:jc w:val="center"/>
            </w:pPr>
            <w:r/>
            <w:r>
              <w:rPr>
                <w:rFonts w:ascii="宋体" w:hAnsi="宋体" w:eastAsia="宋体"/>
                <w:b/>
                <w:sz w:val="21"/>
              </w:rPr>
              <w:t>模式</w:t>
            </w:r>
          </w:p>
        </w:tc>
        <w:tc>
          <w:tcPr>
            <w:tcW w:type="dxa" w:w="2280"/>
            <w:vAlign w:val="center"/>
            <w:shd w:fill="D9EAF7"/>
          </w:tcPr>
          <w:p>
            <w:pPr>
              <w:jc w:val="center"/>
            </w:pPr>
            <w:r/>
            <w:r>
              <w:rPr>
                <w:rFonts w:ascii="宋体" w:hAnsi="宋体" w:eastAsia="宋体"/>
                <w:b/>
                <w:sz w:val="21"/>
              </w:rPr>
              <w:t>视觉输入</w:t>
            </w:r>
          </w:p>
        </w:tc>
        <w:tc>
          <w:tcPr>
            <w:tcW w:type="dxa" w:w="2280"/>
            <w:vAlign w:val="center"/>
            <w:shd w:fill="D9EAF7"/>
          </w:tcPr>
          <w:p>
            <w:pPr>
              <w:jc w:val="center"/>
            </w:pPr>
            <w:r/>
            <w:r>
              <w:rPr>
                <w:rFonts w:ascii="宋体" w:hAnsi="宋体" w:eastAsia="宋体"/>
                <w:b/>
                <w:sz w:val="21"/>
              </w:rPr>
              <w:t>底盘动作</w:t>
            </w:r>
          </w:p>
        </w:tc>
        <w:tc>
          <w:tcPr>
            <w:tcW w:type="dxa" w:w="2280"/>
            <w:vAlign w:val="center"/>
            <w:shd w:fill="D9EAF7"/>
          </w:tcPr>
          <w:p>
            <w:pPr>
              <w:jc w:val="center"/>
            </w:pPr>
            <w:r/>
            <w:r>
              <w:rPr>
                <w:rFonts w:ascii="宋体" w:hAnsi="宋体" w:eastAsia="宋体"/>
                <w:b/>
                <w:sz w:val="21"/>
              </w:rPr>
              <w:t>用途</w:t>
            </w:r>
          </w:p>
        </w:tc>
      </w:tr>
      <w:tr>
        <w:tc>
          <w:tcPr>
            <w:tcW w:type="dxa" w:w="2280"/>
            <w:vAlign w:val="center"/>
          </w:tcPr>
          <w:p>
            <w:pPr>
              <w:jc w:val="center"/>
            </w:pPr>
            <w:r/>
            <w:r>
              <w:rPr>
                <w:rFonts w:ascii="宋体" w:hAnsi="宋体" w:eastAsia="宋体"/>
                <w:b w:val="0"/>
                <w:sz w:val="21"/>
              </w:rPr>
              <w:t>Prod 实车</w:t>
            </w:r>
          </w:p>
        </w:tc>
        <w:tc>
          <w:tcPr>
            <w:tcW w:type="dxa" w:w="2280"/>
            <w:vAlign w:val="center"/>
          </w:tcPr>
          <w:p>
            <w:pPr>
              <w:jc w:val="center"/>
            </w:pPr>
            <w:r/>
            <w:r>
              <w:rPr>
                <w:rFonts w:ascii="宋体" w:hAnsi="宋体" w:eastAsia="宋体"/>
                <w:b w:val="0"/>
                <w:sz w:val="21"/>
              </w:rPr>
              <w:t>真实 ART1/ART2</w:t>
            </w:r>
          </w:p>
        </w:tc>
        <w:tc>
          <w:tcPr>
            <w:tcW w:type="dxa" w:w="2280"/>
            <w:vAlign w:val="center"/>
          </w:tcPr>
          <w:p>
            <w:pPr>
              <w:jc w:val="center"/>
            </w:pPr>
            <w:r/>
            <w:r>
              <w:rPr>
                <w:rFonts w:ascii="宋体" w:hAnsi="宋体" w:eastAsia="宋体"/>
                <w:b w:val="0"/>
                <w:sz w:val="21"/>
              </w:rPr>
              <w:t>真实 Tracker + Chassis</w:t>
            </w:r>
          </w:p>
        </w:tc>
        <w:tc>
          <w:tcPr>
            <w:tcW w:type="dxa" w:w="2280"/>
            <w:vAlign w:val="center"/>
          </w:tcPr>
          <w:p>
            <w:pPr>
              <w:jc w:val="center"/>
            </w:pPr>
            <w:r/>
            <w:r>
              <w:rPr>
                <w:rFonts w:ascii="宋体" w:hAnsi="宋体" w:eastAsia="宋体"/>
                <w:b w:val="0"/>
                <w:sz w:val="21"/>
              </w:rPr>
              <w:t>正式比赛</w:t>
            </w:r>
          </w:p>
        </w:tc>
      </w:tr>
      <w:tr>
        <w:tc>
          <w:tcPr>
            <w:tcW w:type="dxa" w:w="2280"/>
            <w:vAlign w:val="center"/>
          </w:tcPr>
          <w:p>
            <w:pPr>
              <w:jc w:val="center"/>
            </w:pPr>
            <w:r/>
            <w:r>
              <w:rPr>
                <w:rFonts w:ascii="宋体" w:hAnsi="宋体" w:eastAsia="宋体"/>
                <w:b w:val="0"/>
                <w:sz w:val="21"/>
              </w:rPr>
              <w:t>Mock</w:t>
            </w:r>
          </w:p>
        </w:tc>
        <w:tc>
          <w:tcPr>
            <w:tcW w:type="dxa" w:w="2280"/>
            <w:vAlign w:val="center"/>
          </w:tcPr>
          <w:p>
            <w:pPr>
              <w:jc w:val="center"/>
            </w:pPr>
            <w:r/>
            <w:r>
              <w:rPr>
                <w:rFonts w:ascii="宋体" w:hAnsi="宋体" w:eastAsia="宋体"/>
                <w:b w:val="0"/>
                <w:sz w:val="21"/>
              </w:rPr>
              <w:t>注入地图和语义，沿用真实协议接口</w:t>
            </w:r>
          </w:p>
        </w:tc>
        <w:tc>
          <w:tcPr>
            <w:tcW w:type="dxa" w:w="2280"/>
            <w:vAlign w:val="center"/>
          </w:tcPr>
          <w:p>
            <w:pPr>
              <w:jc w:val="center"/>
            </w:pPr>
            <w:r/>
            <w:r>
              <w:rPr>
                <w:rFonts w:ascii="宋体" w:hAnsi="宋体" w:eastAsia="宋体"/>
                <w:b w:val="0"/>
                <w:sz w:val="21"/>
              </w:rPr>
              <w:t>真实路径执行</w:t>
            </w:r>
          </w:p>
        </w:tc>
        <w:tc>
          <w:tcPr>
            <w:tcW w:type="dxa" w:w="2280"/>
            <w:vAlign w:val="center"/>
          </w:tcPr>
          <w:p>
            <w:pPr>
              <w:jc w:val="center"/>
            </w:pPr>
            <w:r/>
            <w:r>
              <w:rPr>
                <w:rFonts w:ascii="宋体" w:hAnsi="宋体" w:eastAsia="宋体"/>
                <w:b w:val="0"/>
                <w:sz w:val="21"/>
              </w:rPr>
              <w:t>脱机联调</w:t>
            </w:r>
          </w:p>
        </w:tc>
      </w:tr>
      <w:tr>
        <w:tc>
          <w:tcPr>
            <w:tcW w:type="dxa" w:w="2280"/>
            <w:vAlign w:val="center"/>
          </w:tcPr>
          <w:p>
            <w:pPr>
              <w:jc w:val="center"/>
            </w:pPr>
            <w:r/>
            <w:r>
              <w:rPr>
                <w:rFonts w:ascii="宋体" w:hAnsi="宋体" w:eastAsia="宋体"/>
                <w:b w:val="0"/>
                <w:sz w:val="21"/>
              </w:rPr>
              <w:t>Demo</w:t>
            </w:r>
          </w:p>
        </w:tc>
        <w:tc>
          <w:tcPr>
            <w:tcW w:type="dxa" w:w="2280"/>
            <w:vAlign w:val="center"/>
          </w:tcPr>
          <w:p>
            <w:pPr>
              <w:jc w:val="center"/>
            </w:pPr>
            <w:r/>
            <w:r>
              <w:rPr>
                <w:rFonts w:ascii="宋体" w:hAnsi="宋体" w:eastAsia="宋体"/>
                <w:b w:val="0"/>
                <w:sz w:val="21"/>
              </w:rPr>
              <w:t>Mock 语义与内部动画</w:t>
            </w:r>
          </w:p>
        </w:tc>
        <w:tc>
          <w:tcPr>
            <w:tcW w:type="dxa" w:w="2280"/>
            <w:vAlign w:val="center"/>
          </w:tcPr>
          <w:p>
            <w:pPr>
              <w:jc w:val="center"/>
            </w:pPr>
            <w:r/>
            <w:r>
              <w:rPr>
                <w:rFonts w:ascii="宋体" w:hAnsi="宋体" w:eastAsia="宋体"/>
                <w:b w:val="0"/>
                <w:sz w:val="21"/>
              </w:rPr>
              <w:t>内部动画推演</w:t>
            </w:r>
          </w:p>
        </w:tc>
        <w:tc>
          <w:tcPr>
            <w:tcW w:type="dxa" w:w="2280"/>
            <w:vAlign w:val="center"/>
          </w:tcPr>
          <w:p>
            <w:pPr>
              <w:jc w:val="center"/>
            </w:pPr>
            <w:r/>
            <w:r>
              <w:rPr>
                <w:rFonts w:ascii="宋体" w:hAnsi="宋体" w:eastAsia="宋体"/>
                <w:b w:val="0"/>
                <w:sz w:val="21"/>
              </w:rPr>
              <w:t>演示与状态机回归</w:t>
            </w:r>
          </w:p>
        </w:tc>
      </w:tr>
    </w:tbl>
    <w:p/>
    <w:p>
      <w:pPr>
        <w:pStyle w:val="Heading1"/>
        <w:keepNext/>
      </w:pPr>
      <w:r>
        <w:rPr>
          <w:rFonts w:ascii="黑体" w:hAnsi="黑体" w:eastAsia="黑体"/>
          <w:b/>
          <w:sz w:val="32"/>
        </w:rPr>
        <w:t>第三章 机械结构与传感器</w:t>
      </w:r>
    </w:p>
    <w:p>
      <w:pPr>
        <w:pStyle w:val="Heading2"/>
        <w:keepNext/>
      </w:pPr>
      <w:r>
        <w:rPr>
          <w:rFonts w:ascii="黑体" w:hAnsi="黑体" w:eastAsia="黑体"/>
          <w:b/>
          <w:sz w:val="28"/>
        </w:rPr>
        <w:t>3.1 底盘机械结构</w:t>
      </w:r>
    </w:p>
    <w:p>
      <w:pPr>
        <w:pStyle w:val="BodyText"/>
        <w:spacing w:line="400" w:lineRule="exact" w:after="120"/>
        <w:ind w:firstLine="420"/>
      </w:pPr>
      <w:r>
        <w:rPr>
          <w:rFonts w:ascii="宋体" w:hAnsi="宋体" w:eastAsia="宋体"/>
          <w:b w:val="0"/>
          <w:sz w:val="24"/>
        </w:rPr>
        <w:t>车模采用四轮麦克纳姆轮全向底盘，四个轮子分别记为 LF、LB、RF、RB。底盘通过轮速独立闭环实现平移、斜向移动和原地旋转。源码中的几何参数为轮半径 3.15 cm，x 方向半轴距 9.0 cm，y 方向半轴距 10.0 cm；正式报告还应补充改造后车模的外形尺寸、总质量和安装照片。</w:t>
      </w:r>
    </w:p>
    <w:tbl>
      <w:tblPr>
        <w:tblStyle w:val="TableGrid"/>
        <w:tblW w:type="auto" w:w="0"/>
        <w:jc w:val="center"/>
        <w:tblLook w:firstColumn="1" w:firstRow="1" w:lastColumn="0" w:lastRow="0" w:noHBand="0" w:noVBand="1" w:val="04A0"/>
      </w:tblPr>
      <w:tblGrid>
        <w:gridCol w:w="3041"/>
        <w:gridCol w:w="3041"/>
        <w:gridCol w:w="3041"/>
      </w:tblGrid>
      <w:tr>
        <w:tc>
          <w:tcPr>
            <w:tcW w:type="dxa" w:w="3041"/>
            <w:vAlign w:val="center"/>
            <w:shd w:fill="D9EAF7"/>
          </w:tcPr>
          <w:p>
            <w:pPr>
              <w:jc w:val="center"/>
            </w:pPr>
            <w:r/>
            <w:r>
              <w:rPr>
                <w:rFonts w:ascii="宋体" w:hAnsi="宋体" w:eastAsia="宋体"/>
                <w:b/>
                <w:sz w:val="21"/>
              </w:rPr>
              <w:t>项目</w:t>
            </w:r>
          </w:p>
        </w:tc>
        <w:tc>
          <w:tcPr>
            <w:tcW w:type="dxa" w:w="3041"/>
            <w:vAlign w:val="center"/>
            <w:shd w:fill="D9EAF7"/>
          </w:tcPr>
          <w:p>
            <w:pPr>
              <w:jc w:val="center"/>
            </w:pPr>
            <w:r/>
            <w:r>
              <w:rPr>
                <w:rFonts w:ascii="宋体" w:hAnsi="宋体" w:eastAsia="宋体"/>
                <w:b/>
                <w:sz w:val="21"/>
              </w:rPr>
              <w:t>源码参数/方案</w:t>
            </w:r>
          </w:p>
        </w:tc>
        <w:tc>
          <w:tcPr>
            <w:tcW w:type="dxa" w:w="3041"/>
            <w:vAlign w:val="center"/>
            <w:shd w:fill="D9EAF7"/>
          </w:tcPr>
          <w:p>
            <w:pPr>
              <w:jc w:val="center"/>
            </w:pPr>
            <w:r/>
            <w:r>
              <w:rPr>
                <w:rFonts w:ascii="宋体" w:hAnsi="宋体" w:eastAsia="宋体"/>
                <w:b/>
                <w:sz w:val="21"/>
              </w:rPr>
              <w:t>提交前补充</w:t>
            </w:r>
          </w:p>
        </w:tc>
      </w:tr>
      <w:tr>
        <w:tc>
          <w:tcPr>
            <w:tcW w:type="dxa" w:w="3041"/>
            <w:vAlign w:val="center"/>
          </w:tcPr>
          <w:p>
            <w:pPr>
              <w:jc w:val="center"/>
            </w:pPr>
            <w:r/>
            <w:r>
              <w:rPr>
                <w:rFonts w:ascii="宋体" w:hAnsi="宋体" w:eastAsia="宋体"/>
                <w:b w:val="0"/>
                <w:sz w:val="21"/>
              </w:rPr>
              <w:t>轮型</w:t>
            </w:r>
          </w:p>
        </w:tc>
        <w:tc>
          <w:tcPr>
            <w:tcW w:type="dxa" w:w="3041"/>
            <w:vAlign w:val="center"/>
          </w:tcPr>
          <w:p>
            <w:pPr>
              <w:jc w:val="center"/>
            </w:pPr>
            <w:r/>
            <w:r>
              <w:rPr>
                <w:rFonts w:ascii="宋体" w:hAnsi="宋体" w:eastAsia="宋体"/>
                <w:b w:val="0"/>
                <w:sz w:val="21"/>
              </w:rPr>
              <w:t>四轮麦克纳姆</w:t>
            </w:r>
          </w:p>
        </w:tc>
        <w:tc>
          <w:tcPr>
            <w:tcW w:type="dxa" w:w="3041"/>
            <w:vAlign w:val="center"/>
          </w:tcPr>
          <w:p>
            <w:pPr>
              <w:jc w:val="center"/>
            </w:pPr>
            <w:r/>
            <w:r>
              <w:rPr>
                <w:rFonts w:ascii="宋体" w:hAnsi="宋体" w:eastAsia="宋体"/>
                <w:b w:val="0"/>
                <w:sz w:val="21"/>
              </w:rPr>
              <w:t>轮辊角度、轮胎材质</w:t>
            </w:r>
          </w:p>
        </w:tc>
      </w:tr>
      <w:tr>
        <w:tc>
          <w:tcPr>
            <w:tcW w:type="dxa" w:w="3041"/>
            <w:vAlign w:val="center"/>
          </w:tcPr>
          <w:p>
            <w:pPr>
              <w:jc w:val="center"/>
            </w:pPr>
            <w:r/>
            <w:r>
              <w:rPr>
                <w:rFonts w:ascii="宋体" w:hAnsi="宋体" w:eastAsia="宋体"/>
                <w:b w:val="0"/>
                <w:sz w:val="21"/>
              </w:rPr>
              <w:t>轮半径</w:t>
            </w:r>
          </w:p>
        </w:tc>
        <w:tc>
          <w:tcPr>
            <w:tcW w:type="dxa" w:w="3041"/>
            <w:vAlign w:val="center"/>
          </w:tcPr>
          <w:p>
            <w:pPr>
              <w:jc w:val="center"/>
            </w:pPr>
            <w:r/>
            <w:r>
              <w:rPr>
                <w:rFonts w:ascii="宋体" w:hAnsi="宋体" w:eastAsia="宋体"/>
                <w:b w:val="0"/>
                <w:sz w:val="21"/>
              </w:rPr>
              <w:t>3.15 cm</w:t>
            </w:r>
          </w:p>
        </w:tc>
        <w:tc>
          <w:tcPr>
            <w:tcW w:type="dxa" w:w="3041"/>
            <w:vAlign w:val="center"/>
          </w:tcPr>
          <w:p>
            <w:pPr>
              <w:jc w:val="center"/>
            </w:pPr>
            <w:r/>
            <w:r>
              <w:rPr>
                <w:rFonts w:ascii="宋体" w:hAnsi="宋体" w:eastAsia="宋体"/>
                <w:b w:val="0"/>
                <w:sz w:val="21"/>
              </w:rPr>
              <w:t>实测有效半径</w:t>
            </w:r>
          </w:p>
        </w:tc>
      </w:tr>
      <w:tr>
        <w:tc>
          <w:tcPr>
            <w:tcW w:type="dxa" w:w="3041"/>
            <w:vAlign w:val="center"/>
          </w:tcPr>
          <w:p>
            <w:pPr>
              <w:jc w:val="center"/>
            </w:pPr>
            <w:r/>
            <w:r>
              <w:rPr>
                <w:rFonts w:ascii="宋体" w:hAnsi="宋体" w:eastAsia="宋体"/>
                <w:b w:val="0"/>
                <w:sz w:val="21"/>
              </w:rPr>
              <w:t>半轴距</w:t>
            </w:r>
          </w:p>
        </w:tc>
        <w:tc>
          <w:tcPr>
            <w:tcW w:type="dxa" w:w="3041"/>
            <w:vAlign w:val="center"/>
          </w:tcPr>
          <w:p>
            <w:pPr>
              <w:jc w:val="center"/>
            </w:pPr>
            <w:r/>
            <w:r>
              <w:rPr>
                <w:rFonts w:ascii="宋体" w:hAnsi="宋体" w:eastAsia="宋体"/>
                <w:b w:val="0"/>
                <w:sz w:val="21"/>
              </w:rPr>
              <w:t>X=9.0 cm，Y=10.0 cm</w:t>
            </w:r>
          </w:p>
        </w:tc>
        <w:tc>
          <w:tcPr>
            <w:tcW w:type="dxa" w:w="3041"/>
            <w:vAlign w:val="center"/>
          </w:tcPr>
          <w:p>
            <w:pPr>
              <w:jc w:val="center"/>
            </w:pPr>
            <w:r/>
            <w:r>
              <w:rPr>
                <w:rFonts w:ascii="宋体" w:hAnsi="宋体" w:eastAsia="宋体"/>
                <w:b w:val="0"/>
                <w:sz w:val="21"/>
              </w:rPr>
              <w:t>装配后中心距复核</w:t>
            </w:r>
          </w:p>
        </w:tc>
      </w:tr>
      <w:tr>
        <w:tc>
          <w:tcPr>
            <w:tcW w:type="dxa" w:w="3041"/>
            <w:vAlign w:val="center"/>
          </w:tcPr>
          <w:p>
            <w:pPr>
              <w:jc w:val="center"/>
            </w:pPr>
            <w:r/>
            <w:r>
              <w:rPr>
                <w:rFonts w:ascii="宋体" w:hAnsi="宋体" w:eastAsia="宋体"/>
                <w:b w:val="0"/>
                <w:sz w:val="21"/>
              </w:rPr>
              <w:t>车体尺寸</w:t>
            </w:r>
          </w:p>
        </w:tc>
        <w:tc>
          <w:tcPr>
            <w:tcW w:type="dxa" w:w="3041"/>
            <w:vAlign w:val="center"/>
          </w:tcPr>
          <w:p>
            <w:pPr>
              <w:jc w:val="center"/>
            </w:pPr>
            <w:r/>
            <w:r>
              <w:rPr>
                <w:rFonts w:ascii="宋体" w:hAnsi="宋体" w:eastAsia="宋体"/>
                <w:b w:val="0"/>
                <w:sz w:val="21"/>
              </w:rPr>
              <w:t>待填写</w:t>
            </w:r>
          </w:p>
        </w:tc>
        <w:tc>
          <w:tcPr>
            <w:tcW w:type="dxa" w:w="3041"/>
            <w:vAlign w:val="center"/>
          </w:tcPr>
          <w:p>
            <w:pPr>
              <w:jc w:val="center"/>
            </w:pPr>
            <w:r/>
            <w:r>
              <w:rPr>
                <w:rFonts w:ascii="宋体" w:hAnsi="宋体" w:eastAsia="宋体"/>
                <w:b w:val="0"/>
                <w:sz w:val="21"/>
              </w:rPr>
              <w:t>长×宽×高</w:t>
            </w:r>
          </w:p>
        </w:tc>
      </w:tr>
      <w:tr>
        <w:tc>
          <w:tcPr>
            <w:tcW w:type="dxa" w:w="3041"/>
            <w:vAlign w:val="center"/>
          </w:tcPr>
          <w:p>
            <w:pPr>
              <w:jc w:val="center"/>
            </w:pPr>
            <w:r/>
            <w:r>
              <w:rPr>
                <w:rFonts w:ascii="宋体" w:hAnsi="宋体" w:eastAsia="宋体"/>
                <w:b w:val="0"/>
                <w:sz w:val="21"/>
              </w:rPr>
              <w:t>车体质量</w:t>
            </w:r>
          </w:p>
        </w:tc>
        <w:tc>
          <w:tcPr>
            <w:tcW w:type="dxa" w:w="3041"/>
            <w:vAlign w:val="center"/>
          </w:tcPr>
          <w:p>
            <w:pPr>
              <w:jc w:val="center"/>
            </w:pPr>
            <w:r/>
            <w:r>
              <w:rPr>
                <w:rFonts w:ascii="宋体" w:hAnsi="宋体" w:eastAsia="宋体"/>
                <w:b w:val="0"/>
                <w:sz w:val="21"/>
              </w:rPr>
              <w:t>待填写</w:t>
            </w:r>
          </w:p>
        </w:tc>
        <w:tc>
          <w:tcPr>
            <w:tcW w:type="dxa" w:w="3041"/>
            <w:vAlign w:val="center"/>
          </w:tcPr>
          <w:p>
            <w:pPr>
              <w:jc w:val="center"/>
            </w:pPr>
            <w:r/>
            <w:r>
              <w:rPr>
                <w:rFonts w:ascii="宋体" w:hAnsi="宋体" w:eastAsia="宋体"/>
                <w:b w:val="0"/>
                <w:sz w:val="21"/>
              </w:rPr>
              <w:t>含电池和视觉模块</w:t>
            </w:r>
          </w:p>
        </w:tc>
      </w:tr>
    </w:tbl>
    <w:p/>
    <w:p>
      <w:pPr>
        <w:pStyle w:val="Heading2"/>
        <w:keepNext/>
      </w:pPr>
      <w:r>
        <w:rPr>
          <w:rFonts w:ascii="黑体" w:hAnsi="黑体" w:eastAsia="黑体"/>
          <w:b/>
          <w:sz w:val="28"/>
        </w:rPr>
        <w:t>3.2 传感器配置</w:t>
      </w:r>
    </w:p>
    <w:p>
      <w:pPr>
        <w:pStyle w:val="BodyText"/>
        <w:spacing w:line="400" w:lineRule="exact" w:after="120"/>
        <w:ind w:firstLine="420"/>
      </w:pPr>
      <w:r>
        <w:rPr>
          <w:rFonts w:ascii="宋体" w:hAnsi="宋体" w:eastAsia="宋体"/>
          <w:b w:val="0"/>
          <w:sz w:val="24"/>
        </w:rPr>
        <w:t>系统使用四路编码器测量轮速，配合 ICM42688 IMU 获取角速度与姿态；ART1 提供全局地图和位姿，ART2 负责箱子与目标点的语义识别。PoseEstimator 在 20 ms 周期根据编码器更新里程计，并按稳定帧、方差和新鲜度条件融合视觉位姿。</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vAlign w:val="center"/>
            <w:shd w:fill="D9EAF7"/>
          </w:tcPr>
          <w:p>
            <w:pPr>
              <w:jc w:val="center"/>
            </w:pPr>
            <w:r/>
            <w:r>
              <w:rPr>
                <w:rFonts w:ascii="宋体" w:hAnsi="宋体" w:eastAsia="宋体"/>
                <w:b/>
                <w:sz w:val="21"/>
              </w:rPr>
              <w:t>传感器</w:t>
            </w:r>
          </w:p>
        </w:tc>
        <w:tc>
          <w:tcPr>
            <w:tcW w:type="dxa" w:w="2280"/>
            <w:vAlign w:val="center"/>
            <w:shd w:fill="D9EAF7"/>
          </w:tcPr>
          <w:p>
            <w:pPr>
              <w:jc w:val="center"/>
            </w:pPr>
            <w:r/>
            <w:r>
              <w:rPr>
                <w:rFonts w:ascii="宋体" w:hAnsi="宋体" w:eastAsia="宋体"/>
                <w:b/>
                <w:sz w:val="21"/>
              </w:rPr>
              <w:t>数量</w:t>
            </w:r>
          </w:p>
        </w:tc>
        <w:tc>
          <w:tcPr>
            <w:tcW w:type="dxa" w:w="2280"/>
            <w:vAlign w:val="center"/>
            <w:shd w:fill="D9EAF7"/>
          </w:tcPr>
          <w:p>
            <w:pPr>
              <w:jc w:val="center"/>
            </w:pPr>
            <w:r/>
            <w:r>
              <w:rPr>
                <w:rFonts w:ascii="宋体" w:hAnsi="宋体" w:eastAsia="宋体"/>
                <w:b/>
                <w:sz w:val="21"/>
              </w:rPr>
              <w:t>接口/周期</w:t>
            </w:r>
          </w:p>
        </w:tc>
        <w:tc>
          <w:tcPr>
            <w:tcW w:type="dxa" w:w="2280"/>
            <w:vAlign w:val="center"/>
            <w:shd w:fill="D9EAF7"/>
          </w:tcPr>
          <w:p>
            <w:pPr>
              <w:jc w:val="center"/>
            </w:pPr>
            <w:r/>
            <w:r>
              <w:rPr>
                <w:rFonts w:ascii="宋体" w:hAnsi="宋体" w:eastAsia="宋体"/>
                <w:b/>
                <w:sz w:val="21"/>
              </w:rPr>
              <w:t>主要用途</w:t>
            </w:r>
          </w:p>
        </w:tc>
      </w:tr>
      <w:tr>
        <w:tc>
          <w:tcPr>
            <w:tcW w:type="dxa" w:w="2280"/>
            <w:vAlign w:val="center"/>
          </w:tcPr>
          <w:p>
            <w:pPr>
              <w:jc w:val="center"/>
            </w:pPr>
            <w:r/>
            <w:r>
              <w:rPr>
                <w:rFonts w:ascii="宋体" w:hAnsi="宋体" w:eastAsia="宋体"/>
                <w:b w:val="0"/>
                <w:sz w:val="21"/>
              </w:rPr>
              <w:t>增量编码器</w:t>
            </w:r>
          </w:p>
        </w:tc>
        <w:tc>
          <w:tcPr>
            <w:tcW w:type="dxa" w:w="2280"/>
            <w:vAlign w:val="center"/>
          </w:tcPr>
          <w:p>
            <w:pPr>
              <w:jc w:val="center"/>
            </w:pPr>
            <w:r/>
            <w:r>
              <w:rPr>
                <w:rFonts w:ascii="宋体" w:hAnsi="宋体" w:eastAsia="宋体"/>
                <w:b w:val="0"/>
                <w:sz w:val="21"/>
              </w:rPr>
              <w:t>4</w:t>
            </w:r>
          </w:p>
        </w:tc>
        <w:tc>
          <w:tcPr>
            <w:tcW w:type="dxa" w:w="2280"/>
            <w:vAlign w:val="center"/>
          </w:tcPr>
          <w:p>
            <w:pPr>
              <w:jc w:val="center"/>
            </w:pPr>
            <w:r/>
            <w:r>
              <w:rPr>
                <w:rFonts w:ascii="宋体" w:hAnsi="宋体" w:eastAsia="宋体"/>
                <w:b w:val="0"/>
                <w:sz w:val="21"/>
              </w:rPr>
              <w:t>正交计数；20 ms 更新，5 ms 速度环消费</w:t>
            </w:r>
          </w:p>
        </w:tc>
        <w:tc>
          <w:tcPr>
            <w:tcW w:type="dxa" w:w="2280"/>
            <w:vAlign w:val="center"/>
          </w:tcPr>
          <w:p>
            <w:pPr>
              <w:jc w:val="center"/>
            </w:pPr>
            <w:r/>
            <w:r>
              <w:rPr>
                <w:rFonts w:ascii="宋体" w:hAnsi="宋体" w:eastAsia="宋体"/>
                <w:b w:val="0"/>
                <w:sz w:val="21"/>
              </w:rPr>
              <w:t>轮速、里程计</w:t>
            </w:r>
          </w:p>
        </w:tc>
      </w:tr>
      <w:tr>
        <w:tc>
          <w:tcPr>
            <w:tcW w:type="dxa" w:w="2280"/>
            <w:vAlign w:val="center"/>
          </w:tcPr>
          <w:p>
            <w:pPr>
              <w:jc w:val="center"/>
            </w:pPr>
            <w:r/>
            <w:r>
              <w:rPr>
                <w:rFonts w:ascii="宋体" w:hAnsi="宋体" w:eastAsia="宋体"/>
                <w:b w:val="0"/>
                <w:sz w:val="21"/>
              </w:rPr>
              <w:t>ICM42688 IMU</w:t>
            </w:r>
          </w:p>
        </w:tc>
        <w:tc>
          <w:tcPr>
            <w:tcW w:type="dxa" w:w="2280"/>
            <w:vAlign w:val="center"/>
          </w:tcPr>
          <w:p>
            <w:pPr>
              <w:jc w:val="center"/>
            </w:pPr>
            <w:r/>
            <w:r>
              <w:rPr>
                <w:rFonts w:ascii="宋体" w:hAnsi="宋体" w:eastAsia="宋体"/>
                <w:b w:val="0"/>
                <w:sz w:val="21"/>
              </w:rPr>
              <w:t>1</w:t>
            </w:r>
          </w:p>
        </w:tc>
        <w:tc>
          <w:tcPr>
            <w:tcW w:type="dxa" w:w="2280"/>
            <w:vAlign w:val="center"/>
          </w:tcPr>
          <w:p>
            <w:pPr>
              <w:jc w:val="center"/>
            </w:pPr>
            <w:r/>
            <w:r>
              <w:rPr>
                <w:rFonts w:ascii="宋体" w:hAnsi="宋体" w:eastAsia="宋体"/>
                <w:b w:val="0"/>
                <w:sz w:val="21"/>
              </w:rPr>
              <w:t>SPI/I2C 接口待实物确认；1 ms 采样</w:t>
            </w:r>
          </w:p>
        </w:tc>
        <w:tc>
          <w:tcPr>
            <w:tcW w:type="dxa" w:w="2280"/>
            <w:vAlign w:val="center"/>
          </w:tcPr>
          <w:p>
            <w:pPr>
              <w:jc w:val="center"/>
            </w:pPr>
            <w:r/>
            <w:r>
              <w:rPr>
                <w:rFonts w:ascii="宋体" w:hAnsi="宋体" w:eastAsia="宋体"/>
                <w:b w:val="0"/>
                <w:sz w:val="21"/>
              </w:rPr>
              <w:t>yaw 与角速度</w:t>
            </w:r>
          </w:p>
        </w:tc>
      </w:tr>
      <w:tr>
        <w:tc>
          <w:tcPr>
            <w:tcW w:type="dxa" w:w="2280"/>
            <w:vAlign w:val="center"/>
          </w:tcPr>
          <w:p>
            <w:pPr>
              <w:jc w:val="center"/>
            </w:pPr>
            <w:r/>
            <w:r>
              <w:rPr>
                <w:rFonts w:ascii="宋体" w:hAnsi="宋体" w:eastAsia="宋体"/>
                <w:b w:val="0"/>
                <w:sz w:val="21"/>
              </w:rPr>
              <w:t>ART1 OpenART</w:t>
            </w:r>
          </w:p>
        </w:tc>
        <w:tc>
          <w:tcPr>
            <w:tcW w:type="dxa" w:w="2280"/>
            <w:vAlign w:val="center"/>
          </w:tcPr>
          <w:p>
            <w:pPr>
              <w:jc w:val="center"/>
            </w:pPr>
            <w:r/>
            <w:r>
              <w:rPr>
                <w:rFonts w:ascii="宋体" w:hAnsi="宋体" w:eastAsia="宋体"/>
                <w:b w:val="0"/>
                <w:sz w:val="21"/>
              </w:rPr>
              <w:t>1</w:t>
            </w:r>
          </w:p>
        </w:tc>
        <w:tc>
          <w:tcPr>
            <w:tcW w:type="dxa" w:w="2280"/>
            <w:vAlign w:val="center"/>
          </w:tcPr>
          <w:p>
            <w:pPr>
              <w:jc w:val="center"/>
            </w:pPr>
            <w:r/>
            <w:r>
              <w:rPr>
                <w:rFonts w:ascii="宋体" w:hAnsi="宋体" w:eastAsia="宋体"/>
                <w:b w:val="0"/>
                <w:sz w:val="21"/>
              </w:rPr>
              <w:t>UART4，115200 bps</w:t>
            </w:r>
          </w:p>
        </w:tc>
        <w:tc>
          <w:tcPr>
            <w:tcW w:type="dxa" w:w="2280"/>
            <w:vAlign w:val="center"/>
          </w:tcPr>
          <w:p>
            <w:pPr>
              <w:jc w:val="center"/>
            </w:pPr>
            <w:r/>
            <w:r>
              <w:rPr>
                <w:rFonts w:ascii="宋体" w:hAnsi="宋体" w:eastAsia="宋体"/>
                <w:b w:val="0"/>
                <w:sz w:val="21"/>
              </w:rPr>
              <w:t>地图、位姿</w:t>
            </w:r>
          </w:p>
        </w:tc>
      </w:tr>
      <w:tr>
        <w:tc>
          <w:tcPr>
            <w:tcW w:type="dxa" w:w="2280"/>
            <w:vAlign w:val="center"/>
          </w:tcPr>
          <w:p>
            <w:pPr>
              <w:jc w:val="center"/>
            </w:pPr>
            <w:r/>
            <w:r>
              <w:rPr>
                <w:rFonts w:ascii="宋体" w:hAnsi="宋体" w:eastAsia="宋体"/>
                <w:b w:val="0"/>
                <w:sz w:val="21"/>
              </w:rPr>
              <w:t>ART2 OpenART</w:t>
            </w:r>
          </w:p>
        </w:tc>
        <w:tc>
          <w:tcPr>
            <w:tcW w:type="dxa" w:w="2280"/>
            <w:vAlign w:val="center"/>
          </w:tcPr>
          <w:p>
            <w:pPr>
              <w:jc w:val="center"/>
            </w:pPr>
            <w:r/>
            <w:r>
              <w:rPr>
                <w:rFonts w:ascii="宋体" w:hAnsi="宋体" w:eastAsia="宋体"/>
                <w:b w:val="0"/>
                <w:sz w:val="21"/>
              </w:rPr>
              <w:t>1</w:t>
            </w:r>
          </w:p>
        </w:tc>
        <w:tc>
          <w:tcPr>
            <w:tcW w:type="dxa" w:w="2280"/>
            <w:vAlign w:val="center"/>
          </w:tcPr>
          <w:p>
            <w:pPr>
              <w:jc w:val="center"/>
            </w:pPr>
            <w:r/>
            <w:r>
              <w:rPr>
                <w:rFonts w:ascii="宋体" w:hAnsi="宋体" w:eastAsia="宋体"/>
                <w:b w:val="0"/>
                <w:sz w:val="21"/>
              </w:rPr>
              <w:t>UART1，115200 bps</w:t>
            </w:r>
          </w:p>
        </w:tc>
        <w:tc>
          <w:tcPr>
            <w:tcW w:type="dxa" w:w="2280"/>
            <w:vAlign w:val="center"/>
          </w:tcPr>
          <w:p>
            <w:pPr>
              <w:jc w:val="center"/>
            </w:pPr>
            <w:r/>
            <w:r>
              <w:rPr>
                <w:rFonts w:ascii="宋体" w:hAnsi="宋体" w:eastAsia="宋体"/>
                <w:b w:val="0"/>
                <w:sz w:val="21"/>
              </w:rPr>
              <w:t>语义识别与 ACK</w:t>
            </w:r>
          </w:p>
        </w:tc>
      </w:tr>
      <w:tr>
        <w:tc>
          <w:tcPr>
            <w:tcW w:type="dxa" w:w="2280"/>
            <w:vAlign w:val="center"/>
          </w:tcPr>
          <w:p>
            <w:pPr>
              <w:jc w:val="center"/>
            </w:pPr>
            <w:r/>
            <w:r>
              <w:rPr>
                <w:rFonts w:ascii="宋体" w:hAnsi="宋体" w:eastAsia="宋体"/>
                <w:b w:val="0"/>
                <w:sz w:val="21"/>
              </w:rPr>
              <w:t>TFT 显示</w:t>
            </w:r>
          </w:p>
        </w:tc>
        <w:tc>
          <w:tcPr>
            <w:tcW w:type="dxa" w:w="2280"/>
            <w:vAlign w:val="center"/>
          </w:tcPr>
          <w:p>
            <w:pPr>
              <w:jc w:val="center"/>
            </w:pPr>
            <w:r/>
            <w:r>
              <w:rPr>
                <w:rFonts w:ascii="宋体" w:hAnsi="宋体" w:eastAsia="宋体"/>
                <w:b w:val="0"/>
                <w:sz w:val="21"/>
              </w:rPr>
              <w:t>1</w:t>
            </w:r>
          </w:p>
        </w:tc>
        <w:tc>
          <w:tcPr>
            <w:tcW w:type="dxa" w:w="2280"/>
            <w:vAlign w:val="center"/>
          </w:tcPr>
          <w:p>
            <w:pPr>
              <w:jc w:val="center"/>
            </w:pPr>
            <w:r/>
            <w:r>
              <w:rPr>
                <w:rFonts w:ascii="宋体" w:hAnsi="宋体" w:eastAsia="宋体"/>
                <w:b w:val="0"/>
                <w:sz w:val="21"/>
              </w:rPr>
              <w:t>平台显示接口</w:t>
            </w:r>
          </w:p>
        </w:tc>
        <w:tc>
          <w:tcPr>
            <w:tcW w:type="dxa" w:w="2280"/>
            <w:vAlign w:val="center"/>
          </w:tcPr>
          <w:p>
            <w:pPr>
              <w:jc w:val="center"/>
            </w:pPr>
            <w:r/>
            <w:r>
              <w:rPr>
                <w:rFonts w:ascii="宋体" w:hAnsi="宋体" w:eastAsia="宋体"/>
                <w:b w:val="0"/>
                <w:sz w:val="21"/>
              </w:rPr>
              <w:t>状态、调参和调试</w:t>
            </w:r>
          </w:p>
        </w:tc>
      </w:tr>
    </w:tbl>
    <w:p/>
    <w:p>
      <w:pPr>
        <w:pStyle w:val="Heading2"/>
        <w:keepNext/>
      </w:pPr>
      <w:r>
        <w:rPr>
          <w:rFonts w:ascii="黑体" w:hAnsi="黑体" w:eastAsia="黑体"/>
          <w:b/>
          <w:sz w:val="28"/>
        </w:rPr>
        <w:t>3.3 安装与标定要点</w:t>
      </w:r>
    </w:p>
    <w:p>
      <w:pPr>
        <w:pStyle w:val="ListBullet"/>
        <w:spacing w:line="400" w:lineRule="exact" w:after="60"/>
      </w:pPr>
      <w:r>
        <w:rPr>
          <w:rFonts w:ascii="宋体" w:hAnsi="宋体" w:eastAsia="宋体"/>
          <w:b w:val="0"/>
          <w:sz w:val="24"/>
        </w:rPr>
        <w:t>四轮编码器方向必须与 LF/LB/RF/RB 软件符号一致，换轮或改线后重新核对</w:t>
      </w:r>
    </w:p>
    <w:p>
      <w:pPr>
        <w:pStyle w:val="ListBullet"/>
        <w:spacing w:line="400" w:lineRule="exact" w:after="60"/>
      </w:pPr>
      <w:r>
        <w:rPr>
          <w:rFonts w:ascii="宋体" w:hAnsi="宋体" w:eastAsia="宋体"/>
          <w:b w:val="0"/>
          <w:sz w:val="24"/>
        </w:rPr>
        <w:t>IMU 上电后执行静态标定，车辆保持静止；yaw 零点和安装方向写入调参配置</w:t>
      </w:r>
    </w:p>
    <w:p>
      <w:pPr>
        <w:pStyle w:val="ListBullet"/>
        <w:spacing w:line="400" w:lineRule="exact" w:after="60"/>
      </w:pPr>
      <w:r>
        <w:rPr>
          <w:rFonts w:ascii="宋体" w:hAnsi="宋体" w:eastAsia="宋体"/>
          <w:b w:val="0"/>
          <w:sz w:val="24"/>
        </w:rPr>
        <w:t>ART1/ART2 相机安装位置、视场方向和相机坐标系需在队伍装配图中标注</w:t>
      </w:r>
    </w:p>
    <w:p>
      <w:pPr>
        <w:pStyle w:val="ListBullet"/>
        <w:spacing w:line="400" w:lineRule="exact" w:after="60"/>
      </w:pPr>
      <w:r>
        <w:rPr>
          <w:rFonts w:ascii="宋体" w:hAnsi="宋体" w:eastAsia="宋体"/>
          <w:b w:val="0"/>
          <w:sz w:val="24"/>
        </w:rPr>
        <w:t>视觉观测点应保证目标位于有效视场，原地对准动作完成且底盘停稳后再触发 ART2 抓拍</w:t>
      </w:r>
    </w:p>
    <w:p>
      <w:pPr>
        <w:pStyle w:val="Heading1"/>
        <w:keepNext/>
      </w:pPr>
      <w:r>
        <w:rPr>
          <w:rFonts w:ascii="黑体" w:hAnsi="黑体" w:eastAsia="黑体"/>
          <w:b/>
          <w:sz w:val="32"/>
        </w:rPr>
        <w:t>第四章 电路设计与通信</w:t>
      </w:r>
    </w:p>
    <w:p>
      <w:pPr>
        <w:pStyle w:val="Heading2"/>
        <w:keepNext/>
      </w:pPr>
      <w:r>
        <w:rPr>
          <w:rFonts w:ascii="黑体" w:hAnsi="黑体" w:eastAsia="黑体"/>
          <w:b/>
          <w:sz w:val="28"/>
        </w:rPr>
        <w:t>4.1 主控与供电</w:t>
      </w:r>
    </w:p>
    <w:p>
      <w:pPr>
        <w:pStyle w:val="BodyText"/>
        <w:spacing w:line="400" w:lineRule="exact" w:after="120"/>
        <w:ind w:firstLine="420"/>
      </w:pPr>
      <w:r>
        <w:rPr>
          <w:rFonts w:ascii="宋体" w:hAnsi="宋体" w:eastAsia="宋体"/>
          <w:b w:val="0"/>
          <w:sz w:val="24"/>
        </w:rPr>
        <w:t>主控采用 RT1064 核心板，工程按 ITCM、DTCM、OCRAM 分区优化。实时控制对象和小型状态数据放入 DTCM，大型规划 scratch buffer 默认放在 OCRAM，避免挤占 DTCM。供电、电源开关、保险和降压模块的型号、电压电流能力需要结合实车原理图补齐。</w:t>
      </w:r>
    </w:p>
    <w:tbl>
      <w:tblPr>
        <w:tblStyle w:val="TableGrid"/>
        <w:tblW w:type="auto" w:w="0"/>
        <w:jc w:val="center"/>
        <w:tblLook w:firstColumn="1" w:firstRow="1" w:lastColumn="0" w:lastRow="0" w:noHBand="0" w:noVBand="1" w:val="04A0"/>
      </w:tblPr>
      <w:tblGrid>
        <w:gridCol w:w="3041"/>
        <w:gridCol w:w="3041"/>
        <w:gridCol w:w="3041"/>
      </w:tblGrid>
      <w:tr>
        <w:tc>
          <w:tcPr>
            <w:tcW w:type="dxa" w:w="3041"/>
            <w:vAlign w:val="center"/>
            <w:shd w:fill="D9EAF7"/>
          </w:tcPr>
          <w:p>
            <w:pPr>
              <w:jc w:val="center"/>
            </w:pPr>
            <w:r/>
            <w:r>
              <w:rPr>
                <w:rFonts w:ascii="宋体" w:hAnsi="宋体" w:eastAsia="宋体"/>
                <w:b/>
                <w:sz w:val="21"/>
              </w:rPr>
              <w:t>模块</w:t>
            </w:r>
          </w:p>
        </w:tc>
        <w:tc>
          <w:tcPr>
            <w:tcW w:type="dxa" w:w="3041"/>
            <w:vAlign w:val="center"/>
            <w:shd w:fill="D9EAF7"/>
          </w:tcPr>
          <w:p>
            <w:pPr>
              <w:jc w:val="center"/>
            </w:pPr>
            <w:r/>
            <w:r>
              <w:rPr>
                <w:rFonts w:ascii="宋体" w:hAnsi="宋体" w:eastAsia="宋体"/>
                <w:b/>
                <w:sz w:val="21"/>
              </w:rPr>
              <w:t>接口/引脚信息</w:t>
            </w:r>
          </w:p>
        </w:tc>
        <w:tc>
          <w:tcPr>
            <w:tcW w:type="dxa" w:w="3041"/>
            <w:vAlign w:val="center"/>
            <w:shd w:fill="D9EAF7"/>
          </w:tcPr>
          <w:p>
            <w:pPr>
              <w:jc w:val="center"/>
            </w:pPr>
            <w:r/>
            <w:r>
              <w:rPr>
                <w:rFonts w:ascii="宋体" w:hAnsi="宋体" w:eastAsia="宋体"/>
                <w:b/>
                <w:sz w:val="21"/>
              </w:rPr>
              <w:t>说明</w:t>
            </w:r>
          </w:p>
        </w:tc>
      </w:tr>
      <w:tr>
        <w:tc>
          <w:tcPr>
            <w:tcW w:type="dxa" w:w="3041"/>
            <w:vAlign w:val="center"/>
          </w:tcPr>
          <w:p>
            <w:pPr>
              <w:jc w:val="center"/>
            </w:pPr>
            <w:r/>
            <w:r>
              <w:rPr>
                <w:rFonts w:ascii="宋体" w:hAnsi="宋体" w:eastAsia="宋体"/>
                <w:b w:val="0"/>
                <w:sz w:val="21"/>
              </w:rPr>
              <w:t>LF 电机</w:t>
            </w:r>
          </w:p>
        </w:tc>
        <w:tc>
          <w:tcPr>
            <w:tcW w:type="dxa" w:w="3041"/>
            <w:vAlign w:val="center"/>
          </w:tcPr>
          <w:p>
            <w:pPr>
              <w:jc w:val="center"/>
            </w:pPr>
            <w:r/>
            <w:r>
              <w:rPr>
                <w:rFonts w:ascii="宋体" w:hAnsi="宋体" w:eastAsia="宋体"/>
                <w:b w:val="0"/>
                <w:sz w:val="21"/>
              </w:rPr>
              <w:t>C6 + PWM2_MODULE0_CHB_C7</w:t>
            </w:r>
          </w:p>
        </w:tc>
        <w:tc>
          <w:tcPr>
            <w:tcW w:type="dxa" w:w="3041"/>
            <w:vAlign w:val="center"/>
          </w:tcPr>
          <w:p>
            <w:pPr>
              <w:jc w:val="center"/>
            </w:pPr>
            <w:r/>
            <w:r>
              <w:rPr>
                <w:rFonts w:ascii="宋体" w:hAnsi="宋体" w:eastAsia="宋体"/>
                <w:b w:val="0"/>
                <w:sz w:val="21"/>
              </w:rPr>
              <w:t>方向 GPIO + PWM</w:t>
            </w:r>
          </w:p>
        </w:tc>
      </w:tr>
      <w:tr>
        <w:tc>
          <w:tcPr>
            <w:tcW w:type="dxa" w:w="3041"/>
            <w:vAlign w:val="center"/>
          </w:tcPr>
          <w:p>
            <w:pPr>
              <w:jc w:val="center"/>
            </w:pPr>
            <w:r/>
            <w:r>
              <w:rPr>
                <w:rFonts w:ascii="宋体" w:hAnsi="宋体" w:eastAsia="宋体"/>
                <w:b w:val="0"/>
                <w:sz w:val="21"/>
              </w:rPr>
              <w:t>LB 电机</w:t>
            </w:r>
          </w:p>
        </w:tc>
        <w:tc>
          <w:tcPr>
            <w:tcW w:type="dxa" w:w="3041"/>
            <w:vAlign w:val="center"/>
          </w:tcPr>
          <w:p>
            <w:pPr>
              <w:jc w:val="center"/>
            </w:pPr>
            <w:r/>
            <w:r>
              <w:rPr>
                <w:rFonts w:ascii="宋体" w:hAnsi="宋体" w:eastAsia="宋体"/>
                <w:b w:val="0"/>
                <w:sz w:val="21"/>
              </w:rPr>
              <w:t>C11 + PWM2_MODULE2_CHA_C10</w:t>
            </w:r>
          </w:p>
        </w:tc>
        <w:tc>
          <w:tcPr>
            <w:tcW w:type="dxa" w:w="3041"/>
            <w:vAlign w:val="center"/>
          </w:tcPr>
          <w:p>
            <w:pPr>
              <w:jc w:val="center"/>
            </w:pPr>
            <w:r/>
            <w:r>
              <w:rPr>
                <w:rFonts w:ascii="宋体" w:hAnsi="宋体" w:eastAsia="宋体"/>
                <w:b w:val="0"/>
                <w:sz w:val="21"/>
              </w:rPr>
              <w:t>方向 GPIO + PWM</w:t>
            </w:r>
          </w:p>
        </w:tc>
      </w:tr>
      <w:tr>
        <w:tc>
          <w:tcPr>
            <w:tcW w:type="dxa" w:w="3041"/>
            <w:vAlign w:val="center"/>
          </w:tcPr>
          <w:p>
            <w:pPr>
              <w:jc w:val="center"/>
            </w:pPr>
            <w:r/>
            <w:r>
              <w:rPr>
                <w:rFonts w:ascii="宋体" w:hAnsi="宋体" w:eastAsia="宋体"/>
                <w:b w:val="0"/>
                <w:sz w:val="21"/>
              </w:rPr>
              <w:t>RF 电机</w:t>
            </w:r>
          </w:p>
        </w:tc>
        <w:tc>
          <w:tcPr>
            <w:tcW w:type="dxa" w:w="3041"/>
            <w:vAlign w:val="center"/>
          </w:tcPr>
          <w:p>
            <w:pPr>
              <w:jc w:val="center"/>
            </w:pPr>
            <w:r/>
            <w:r>
              <w:rPr>
                <w:rFonts w:ascii="宋体" w:hAnsi="宋体" w:eastAsia="宋体"/>
                <w:b w:val="0"/>
                <w:sz w:val="21"/>
              </w:rPr>
              <w:t>C8 + PWM2_MODULE1_CHB_C9</w:t>
            </w:r>
          </w:p>
        </w:tc>
        <w:tc>
          <w:tcPr>
            <w:tcW w:type="dxa" w:w="3041"/>
            <w:vAlign w:val="center"/>
          </w:tcPr>
          <w:p>
            <w:pPr>
              <w:jc w:val="center"/>
            </w:pPr>
            <w:r/>
            <w:r>
              <w:rPr>
                <w:rFonts w:ascii="宋体" w:hAnsi="宋体" w:eastAsia="宋体"/>
                <w:b w:val="0"/>
                <w:sz w:val="21"/>
              </w:rPr>
              <w:t>方向反向标志为 true</w:t>
            </w:r>
          </w:p>
        </w:tc>
      </w:tr>
      <w:tr>
        <w:tc>
          <w:tcPr>
            <w:tcW w:type="dxa" w:w="3041"/>
            <w:vAlign w:val="center"/>
          </w:tcPr>
          <w:p>
            <w:pPr>
              <w:jc w:val="center"/>
            </w:pPr>
            <w:r/>
            <w:r>
              <w:rPr>
                <w:rFonts w:ascii="宋体" w:hAnsi="宋体" w:eastAsia="宋体"/>
                <w:b w:val="0"/>
                <w:sz w:val="21"/>
              </w:rPr>
              <w:t>RB 电机</w:t>
            </w:r>
          </w:p>
        </w:tc>
        <w:tc>
          <w:tcPr>
            <w:tcW w:type="dxa" w:w="3041"/>
            <w:vAlign w:val="center"/>
          </w:tcPr>
          <w:p>
            <w:pPr>
              <w:jc w:val="center"/>
            </w:pPr>
            <w:r/>
            <w:r>
              <w:rPr>
                <w:rFonts w:ascii="宋体" w:hAnsi="宋体" w:eastAsia="宋体"/>
                <w:b w:val="0"/>
                <w:sz w:val="21"/>
              </w:rPr>
              <w:t>D3 + PWM2_MODULE3_CHA_D2</w:t>
            </w:r>
          </w:p>
        </w:tc>
        <w:tc>
          <w:tcPr>
            <w:tcW w:type="dxa" w:w="3041"/>
            <w:vAlign w:val="center"/>
          </w:tcPr>
          <w:p>
            <w:pPr>
              <w:jc w:val="center"/>
            </w:pPr>
            <w:r/>
            <w:r>
              <w:rPr>
                <w:rFonts w:ascii="宋体" w:hAnsi="宋体" w:eastAsia="宋体"/>
                <w:b w:val="0"/>
                <w:sz w:val="21"/>
              </w:rPr>
              <w:t>方向反向标志为 true</w:t>
            </w:r>
          </w:p>
        </w:tc>
      </w:tr>
      <w:tr>
        <w:tc>
          <w:tcPr>
            <w:tcW w:type="dxa" w:w="3041"/>
            <w:vAlign w:val="center"/>
          </w:tcPr>
          <w:p>
            <w:pPr>
              <w:jc w:val="center"/>
            </w:pPr>
            <w:r/>
            <w:r>
              <w:rPr>
                <w:rFonts w:ascii="宋体" w:hAnsi="宋体" w:eastAsia="宋体"/>
                <w:b w:val="0"/>
                <w:sz w:val="21"/>
              </w:rPr>
              <w:t>ART2 UART</w:t>
            </w:r>
          </w:p>
        </w:tc>
        <w:tc>
          <w:tcPr>
            <w:tcW w:type="dxa" w:w="3041"/>
            <w:vAlign w:val="center"/>
          </w:tcPr>
          <w:p>
            <w:pPr>
              <w:jc w:val="center"/>
            </w:pPr>
            <w:r/>
            <w:r>
              <w:rPr>
                <w:rFonts w:ascii="宋体" w:hAnsi="宋体" w:eastAsia="宋体"/>
                <w:b w:val="0"/>
                <w:sz w:val="21"/>
              </w:rPr>
              <w:t>UART1，115200，B12/B13</w:t>
            </w:r>
          </w:p>
        </w:tc>
        <w:tc>
          <w:tcPr>
            <w:tcW w:type="dxa" w:w="3041"/>
            <w:vAlign w:val="center"/>
          </w:tcPr>
          <w:p>
            <w:pPr>
              <w:jc w:val="center"/>
            </w:pPr>
            <w:r/>
            <w:r>
              <w:rPr>
                <w:rFonts w:ascii="宋体" w:hAnsi="宋体" w:eastAsia="宋体"/>
                <w:b w:val="0"/>
                <w:sz w:val="21"/>
              </w:rPr>
              <w:t>视觉语义链路</w:t>
            </w:r>
          </w:p>
        </w:tc>
      </w:tr>
      <w:tr>
        <w:tc>
          <w:tcPr>
            <w:tcW w:type="dxa" w:w="3041"/>
            <w:vAlign w:val="center"/>
          </w:tcPr>
          <w:p>
            <w:pPr>
              <w:jc w:val="center"/>
            </w:pPr>
            <w:r/>
            <w:r>
              <w:rPr>
                <w:rFonts w:ascii="宋体" w:hAnsi="宋体" w:eastAsia="宋体"/>
                <w:b w:val="0"/>
                <w:sz w:val="21"/>
              </w:rPr>
              <w:t>ART1 UART</w:t>
            </w:r>
          </w:p>
        </w:tc>
        <w:tc>
          <w:tcPr>
            <w:tcW w:type="dxa" w:w="3041"/>
            <w:vAlign w:val="center"/>
          </w:tcPr>
          <w:p>
            <w:pPr>
              <w:jc w:val="center"/>
            </w:pPr>
            <w:r/>
            <w:r>
              <w:rPr>
                <w:rFonts w:ascii="宋体" w:hAnsi="宋体" w:eastAsia="宋体"/>
                <w:b w:val="0"/>
                <w:sz w:val="21"/>
              </w:rPr>
              <w:t>UART4，115200，C16/C17</w:t>
            </w:r>
          </w:p>
        </w:tc>
        <w:tc>
          <w:tcPr>
            <w:tcW w:type="dxa" w:w="3041"/>
            <w:vAlign w:val="center"/>
          </w:tcPr>
          <w:p>
            <w:pPr>
              <w:jc w:val="center"/>
            </w:pPr>
            <w:r/>
            <w:r>
              <w:rPr>
                <w:rFonts w:ascii="宋体" w:hAnsi="宋体" w:eastAsia="宋体"/>
                <w:b w:val="0"/>
                <w:sz w:val="21"/>
              </w:rPr>
              <w:t>地图/位姿链路</w:t>
            </w:r>
          </w:p>
        </w:tc>
      </w:tr>
    </w:tbl>
    <w:p/>
    <w:p>
      <w:pPr>
        <w:pStyle w:val="Heading2"/>
        <w:keepNext/>
      </w:pPr>
      <w:r>
        <w:rPr>
          <w:rFonts w:ascii="黑体" w:hAnsi="黑体" w:eastAsia="黑体"/>
          <w:b/>
          <w:sz w:val="28"/>
        </w:rPr>
        <w:t>4.2 电机驱动与编码器接口</w:t>
      </w:r>
    </w:p>
    <w:p>
      <w:pPr>
        <w:pStyle w:val="BodyText"/>
        <w:spacing w:line="400" w:lineRule="exact" w:after="120"/>
        <w:ind w:firstLine="420"/>
      </w:pPr>
      <w:r>
        <w:rPr>
          <w:rFonts w:ascii="宋体" w:hAnsi="宋体" w:eastAsia="宋体"/>
          <w:b w:val="0"/>
          <w:sz w:val="24"/>
        </w:rPr>
        <w:t>Motor 类封装 GPIO 方向控制、PWM 占空比限幅和正负方向输出。EncoderArray 初始化四路正交编码器，物理线数 1024，四倍频，传动比 70/30，轮端每转脉冲数按 1024×4×70/30 计算。正式文档应附详细原理图，标明电机驱动芯片、编码器电源和地线回路。</w:t>
      </w:r>
    </w:p>
    <w:p>
      <w:pPr>
        <w:pStyle w:val="Heading2"/>
        <w:keepNext/>
      </w:pPr>
      <w:r>
        <w:rPr>
          <w:rFonts w:ascii="黑体" w:hAnsi="黑体" w:eastAsia="黑体"/>
          <w:b/>
          <w:sz w:val="28"/>
        </w:rPr>
        <w:t>4.3 UART 帧协议与容错</w:t>
      </w:r>
    </w:p>
    <w:p>
      <w:pPr>
        <w:pStyle w:val="BodyText"/>
        <w:spacing w:line="400" w:lineRule="exact" w:after="120"/>
        <w:ind w:firstLine="420"/>
      </w:pPr>
      <w:r>
        <w:rPr>
          <w:rFonts w:ascii="宋体" w:hAnsi="宋体" w:eastAsia="宋体"/>
          <w:b w:val="0"/>
          <w:sz w:val="24"/>
        </w:rPr>
        <w:t>视觉通信使用固定帧头和长度字段，接收端通过 FIFO 逐字节解析并校验。ART2 语义缓存中 -1 表示未知，0~9 表示识别类别；箱子索引先排列，目标点紧随其后。任务只有在 ACK 与本次请求 mask 内全部语义结果到齐后才结算，降低丢帧或旧帧污染状态机的风险。</w:t>
      </w:r>
    </w:p>
    <w:p>
      <w:pPr>
        <w:pStyle w:val="Heading1"/>
        <w:keepNext/>
      </w:pPr>
      <w:r>
        <w:rPr>
          <w:rFonts w:ascii="黑体" w:hAnsi="黑体" w:eastAsia="黑体"/>
          <w:b/>
          <w:sz w:val="32"/>
        </w:rPr>
        <w:t>第五章 控制软件与算法设计</w:t>
      </w:r>
    </w:p>
    <w:p>
      <w:pPr>
        <w:pStyle w:val="Heading2"/>
        <w:keepNext/>
      </w:pPr>
      <w:r>
        <w:rPr>
          <w:rFonts w:ascii="黑体" w:hAnsi="黑体" w:eastAsia="黑体"/>
          <w:b/>
          <w:sz w:val="28"/>
        </w:rPr>
        <w:t>5.1 软件调度与实时任务</w:t>
      </w:r>
    </w:p>
    <w:p>
      <w:pPr>
        <w:pStyle w:val="BodyText"/>
        <w:spacing w:line="400" w:lineRule="exact" w:after="120"/>
        <w:ind w:firstLine="420"/>
      </w:pPr>
      <w:r>
        <w:rPr>
          <w:rFonts w:ascii="宋体" w:hAnsi="宋体" w:eastAsia="宋体"/>
          <w:b w:val="0"/>
          <w:sz w:val="24"/>
        </w:rPr>
        <w:t>CoreScheduler 基于 1 ms GPT 时基运行非抢占任务表；PIT 中断负责 1 ms IMU、5 ms 轮速快环、10 ms 视觉修正和 20 ms 底盘/里程计慢环。TFT 刷新和遥测发送放在较低频率任务中，避免影响控制与视觉链路。</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vAlign w:val="center"/>
            <w:shd w:fill="D9EAF7"/>
          </w:tcPr>
          <w:p>
            <w:pPr>
              <w:jc w:val="center"/>
            </w:pPr>
            <w:r/>
            <w:r>
              <w:rPr>
                <w:rFonts w:ascii="宋体" w:hAnsi="宋体" w:eastAsia="宋体"/>
                <w:b/>
                <w:sz w:val="21"/>
              </w:rPr>
              <w:t>任务</w:t>
            </w:r>
          </w:p>
        </w:tc>
        <w:tc>
          <w:tcPr>
            <w:tcW w:type="dxa" w:w="2280"/>
            <w:vAlign w:val="center"/>
            <w:shd w:fill="D9EAF7"/>
          </w:tcPr>
          <w:p>
            <w:pPr>
              <w:jc w:val="center"/>
            </w:pPr>
            <w:r/>
            <w:r>
              <w:rPr>
                <w:rFonts w:ascii="宋体" w:hAnsi="宋体" w:eastAsia="宋体"/>
                <w:b/>
                <w:sz w:val="21"/>
              </w:rPr>
              <w:t>周期</w:t>
            </w:r>
          </w:p>
        </w:tc>
        <w:tc>
          <w:tcPr>
            <w:tcW w:type="dxa" w:w="2280"/>
            <w:vAlign w:val="center"/>
            <w:shd w:fill="D9EAF7"/>
          </w:tcPr>
          <w:p>
            <w:pPr>
              <w:jc w:val="center"/>
            </w:pPr>
            <w:r/>
            <w:r>
              <w:rPr>
                <w:rFonts w:ascii="宋体" w:hAnsi="宋体" w:eastAsia="宋体"/>
                <w:b/>
                <w:sz w:val="21"/>
              </w:rPr>
              <w:t>实现位置</w:t>
            </w:r>
          </w:p>
        </w:tc>
        <w:tc>
          <w:tcPr>
            <w:tcW w:type="dxa" w:w="2280"/>
            <w:vAlign w:val="center"/>
            <w:shd w:fill="D9EAF7"/>
          </w:tcPr>
          <w:p>
            <w:pPr>
              <w:jc w:val="center"/>
            </w:pPr>
            <w:r/>
            <w:r>
              <w:rPr>
                <w:rFonts w:ascii="宋体" w:hAnsi="宋体" w:eastAsia="宋体"/>
                <w:b/>
                <w:sz w:val="21"/>
              </w:rPr>
              <w:t>设计目的</w:t>
            </w:r>
          </w:p>
        </w:tc>
      </w:tr>
      <w:tr>
        <w:tc>
          <w:tcPr>
            <w:tcW w:type="dxa" w:w="2280"/>
            <w:vAlign w:val="center"/>
          </w:tcPr>
          <w:p>
            <w:pPr>
              <w:jc w:val="center"/>
            </w:pPr>
            <w:r/>
            <w:r>
              <w:rPr>
                <w:rFonts w:ascii="宋体" w:hAnsi="宋体" w:eastAsia="宋体"/>
                <w:b w:val="0"/>
                <w:sz w:val="21"/>
              </w:rPr>
              <w:t>IMU 采样/姿态</w:t>
            </w:r>
          </w:p>
        </w:tc>
        <w:tc>
          <w:tcPr>
            <w:tcW w:type="dxa" w:w="2280"/>
            <w:vAlign w:val="center"/>
          </w:tcPr>
          <w:p>
            <w:pPr>
              <w:jc w:val="center"/>
            </w:pPr>
            <w:r/>
            <w:r>
              <w:rPr>
                <w:rFonts w:ascii="宋体" w:hAnsi="宋体" w:eastAsia="宋体"/>
                <w:b w:val="0"/>
                <w:sz w:val="21"/>
              </w:rPr>
              <w:t>1 ms</w:t>
            </w:r>
          </w:p>
        </w:tc>
        <w:tc>
          <w:tcPr>
            <w:tcW w:type="dxa" w:w="2280"/>
            <w:vAlign w:val="center"/>
          </w:tcPr>
          <w:p>
            <w:pPr>
              <w:jc w:val="center"/>
            </w:pPr>
            <w:r/>
            <w:r>
              <w:rPr>
                <w:rFonts w:ascii="宋体" w:hAnsi="宋体" w:eastAsia="宋体"/>
                <w:b w:val="0"/>
                <w:sz w:val="21"/>
              </w:rPr>
              <w:t>PIT CH0 / isr.cpp</w:t>
            </w:r>
          </w:p>
        </w:tc>
        <w:tc>
          <w:tcPr>
            <w:tcW w:type="dxa" w:w="2280"/>
            <w:vAlign w:val="center"/>
          </w:tcPr>
          <w:p>
            <w:pPr>
              <w:jc w:val="center"/>
            </w:pPr>
            <w:r/>
            <w:r>
              <w:rPr>
                <w:rFonts w:ascii="宋体" w:hAnsi="宋体" w:eastAsia="宋体"/>
                <w:b w:val="0"/>
                <w:sz w:val="21"/>
              </w:rPr>
              <w:t>获得连续角速度和 yaw</w:t>
            </w:r>
          </w:p>
        </w:tc>
      </w:tr>
      <w:tr>
        <w:tc>
          <w:tcPr>
            <w:tcW w:type="dxa" w:w="2280"/>
            <w:vAlign w:val="center"/>
          </w:tcPr>
          <w:p>
            <w:pPr>
              <w:jc w:val="center"/>
            </w:pPr>
            <w:r/>
            <w:r>
              <w:rPr>
                <w:rFonts w:ascii="宋体" w:hAnsi="宋体" w:eastAsia="宋体"/>
                <w:b w:val="0"/>
                <w:sz w:val="21"/>
              </w:rPr>
              <w:t>轮速 PID</w:t>
            </w:r>
          </w:p>
        </w:tc>
        <w:tc>
          <w:tcPr>
            <w:tcW w:type="dxa" w:w="2280"/>
            <w:vAlign w:val="center"/>
          </w:tcPr>
          <w:p>
            <w:pPr>
              <w:jc w:val="center"/>
            </w:pPr>
            <w:r/>
            <w:r>
              <w:rPr>
                <w:rFonts w:ascii="宋体" w:hAnsi="宋体" w:eastAsia="宋体"/>
                <w:b w:val="0"/>
                <w:sz w:val="21"/>
              </w:rPr>
              <w:t>5 ms（200 Hz）</w:t>
            </w:r>
          </w:p>
        </w:tc>
        <w:tc>
          <w:tcPr>
            <w:tcW w:type="dxa" w:w="2280"/>
            <w:vAlign w:val="center"/>
          </w:tcPr>
          <w:p>
            <w:pPr>
              <w:jc w:val="center"/>
            </w:pPr>
            <w:r/>
            <w:r>
              <w:rPr>
                <w:rFonts w:ascii="宋体" w:hAnsi="宋体" w:eastAsia="宋体"/>
                <w:b w:val="0"/>
                <w:sz w:val="21"/>
              </w:rPr>
              <w:t>ChassisControl::update_speed_loop_5ms</w:t>
            </w:r>
          </w:p>
        </w:tc>
        <w:tc>
          <w:tcPr>
            <w:tcW w:type="dxa" w:w="2280"/>
            <w:vAlign w:val="center"/>
          </w:tcPr>
          <w:p>
            <w:pPr>
              <w:jc w:val="center"/>
            </w:pPr>
            <w:r/>
            <w:r>
              <w:rPr>
                <w:rFonts w:ascii="宋体" w:hAnsi="宋体" w:eastAsia="宋体"/>
                <w:b w:val="0"/>
                <w:sz w:val="21"/>
              </w:rPr>
              <w:t>抑制轮速误差</w:t>
            </w:r>
          </w:p>
        </w:tc>
      </w:tr>
      <w:tr>
        <w:tc>
          <w:tcPr>
            <w:tcW w:type="dxa" w:w="2280"/>
            <w:vAlign w:val="center"/>
          </w:tcPr>
          <w:p>
            <w:pPr>
              <w:jc w:val="center"/>
            </w:pPr>
            <w:r/>
            <w:r>
              <w:rPr>
                <w:rFonts w:ascii="宋体" w:hAnsi="宋体" w:eastAsia="宋体"/>
                <w:b w:val="0"/>
                <w:sz w:val="21"/>
              </w:rPr>
              <w:t>视觉修正</w:t>
            </w:r>
          </w:p>
        </w:tc>
        <w:tc>
          <w:tcPr>
            <w:tcW w:type="dxa" w:w="2280"/>
            <w:vAlign w:val="center"/>
          </w:tcPr>
          <w:p>
            <w:pPr>
              <w:jc w:val="center"/>
            </w:pPr>
            <w:r/>
            <w:r>
              <w:rPr>
                <w:rFonts w:ascii="宋体" w:hAnsi="宋体" w:eastAsia="宋体"/>
                <w:b w:val="0"/>
                <w:sz w:val="21"/>
              </w:rPr>
              <w:t>10 ms</w:t>
            </w:r>
          </w:p>
        </w:tc>
        <w:tc>
          <w:tcPr>
            <w:tcW w:type="dxa" w:w="2280"/>
            <w:vAlign w:val="center"/>
          </w:tcPr>
          <w:p>
            <w:pPr>
              <w:jc w:val="center"/>
            </w:pPr>
            <w:r/>
            <w:r>
              <w:rPr>
                <w:rFonts w:ascii="宋体" w:hAnsi="宋体" w:eastAsia="宋体"/>
                <w:b w:val="0"/>
                <w:sz w:val="21"/>
              </w:rPr>
              <w:t>PIT CH2</w:t>
            </w:r>
          </w:p>
        </w:tc>
        <w:tc>
          <w:tcPr>
            <w:tcW w:type="dxa" w:w="2280"/>
            <w:vAlign w:val="center"/>
          </w:tcPr>
          <w:p>
            <w:pPr>
              <w:jc w:val="center"/>
            </w:pPr>
            <w:r/>
            <w:r>
              <w:rPr>
                <w:rFonts w:ascii="宋体" w:hAnsi="宋体" w:eastAsia="宋体"/>
                <w:b w:val="0"/>
                <w:sz w:val="21"/>
              </w:rPr>
              <w:t>匹配视觉帧率，独立于慢环</w:t>
            </w:r>
          </w:p>
        </w:tc>
      </w:tr>
      <w:tr>
        <w:tc>
          <w:tcPr>
            <w:tcW w:type="dxa" w:w="2280"/>
            <w:vAlign w:val="center"/>
          </w:tcPr>
          <w:p>
            <w:pPr>
              <w:jc w:val="center"/>
            </w:pPr>
            <w:r/>
            <w:r>
              <w:rPr>
                <w:rFonts w:ascii="宋体" w:hAnsi="宋体" w:eastAsia="宋体"/>
                <w:b w:val="0"/>
                <w:sz w:val="21"/>
              </w:rPr>
              <w:t>底盘/里程计</w:t>
            </w:r>
          </w:p>
        </w:tc>
        <w:tc>
          <w:tcPr>
            <w:tcW w:type="dxa" w:w="2280"/>
            <w:vAlign w:val="center"/>
          </w:tcPr>
          <w:p>
            <w:pPr>
              <w:jc w:val="center"/>
            </w:pPr>
            <w:r/>
            <w:r>
              <w:rPr>
                <w:rFonts w:ascii="宋体" w:hAnsi="宋体" w:eastAsia="宋体"/>
                <w:b w:val="0"/>
                <w:sz w:val="21"/>
              </w:rPr>
              <w:t>20 ms</w:t>
            </w:r>
          </w:p>
        </w:tc>
        <w:tc>
          <w:tcPr>
            <w:tcW w:type="dxa" w:w="2280"/>
            <w:vAlign w:val="center"/>
          </w:tcPr>
          <w:p>
            <w:pPr>
              <w:jc w:val="center"/>
            </w:pPr>
            <w:r/>
            <w:r>
              <w:rPr>
                <w:rFonts w:ascii="宋体" w:hAnsi="宋体" w:eastAsia="宋体"/>
                <w:b w:val="0"/>
                <w:sz w:val="21"/>
              </w:rPr>
              <w:t>PIT CH1</w:t>
            </w:r>
          </w:p>
        </w:tc>
        <w:tc>
          <w:tcPr>
            <w:tcW w:type="dxa" w:w="2280"/>
            <w:vAlign w:val="center"/>
          </w:tcPr>
          <w:p>
            <w:pPr>
              <w:jc w:val="center"/>
            </w:pPr>
            <w:r/>
            <w:r>
              <w:rPr>
                <w:rFonts w:ascii="宋体" w:hAnsi="宋体" w:eastAsia="宋体"/>
                <w:b w:val="0"/>
                <w:sz w:val="21"/>
              </w:rPr>
              <w:t>轨迹、逆运动学、位置积分</w:t>
            </w:r>
          </w:p>
        </w:tc>
      </w:tr>
      <w:tr>
        <w:tc>
          <w:tcPr>
            <w:tcW w:type="dxa" w:w="2280"/>
            <w:vAlign w:val="center"/>
          </w:tcPr>
          <w:p>
            <w:pPr>
              <w:jc w:val="center"/>
            </w:pPr>
            <w:r/>
            <w:r>
              <w:rPr>
                <w:rFonts w:ascii="宋体" w:hAnsi="宋体" w:eastAsia="宋体"/>
                <w:b w:val="0"/>
                <w:sz w:val="21"/>
              </w:rPr>
              <w:t>上位机解析</w:t>
            </w:r>
          </w:p>
        </w:tc>
        <w:tc>
          <w:tcPr>
            <w:tcW w:type="dxa" w:w="2280"/>
            <w:vAlign w:val="center"/>
          </w:tcPr>
          <w:p>
            <w:pPr>
              <w:jc w:val="center"/>
            </w:pPr>
            <w:r/>
            <w:r>
              <w:rPr>
                <w:rFonts w:ascii="宋体" w:hAnsi="宋体" w:eastAsia="宋体"/>
                <w:b w:val="0"/>
                <w:sz w:val="21"/>
              </w:rPr>
              <w:t>10 ms</w:t>
            </w:r>
          </w:p>
        </w:tc>
        <w:tc>
          <w:tcPr>
            <w:tcW w:type="dxa" w:w="2280"/>
            <w:vAlign w:val="center"/>
          </w:tcPr>
          <w:p>
            <w:pPr>
              <w:jc w:val="center"/>
            </w:pPr>
            <w:r/>
            <w:r>
              <w:rPr>
                <w:rFonts w:ascii="宋体" w:hAnsi="宋体" w:eastAsia="宋体"/>
                <w:b w:val="0"/>
                <w:sz w:val="21"/>
              </w:rPr>
              <w:t>CoreScheduler</w:t>
            </w:r>
          </w:p>
        </w:tc>
        <w:tc>
          <w:tcPr>
            <w:tcW w:type="dxa" w:w="2280"/>
            <w:vAlign w:val="center"/>
          </w:tcPr>
          <w:p>
            <w:pPr>
              <w:jc w:val="center"/>
            </w:pPr>
            <w:r/>
            <w:r>
              <w:rPr>
                <w:rFonts w:ascii="宋体" w:hAnsi="宋体" w:eastAsia="宋体"/>
                <w:b w:val="0"/>
                <w:sz w:val="21"/>
              </w:rPr>
              <w:t>遥测与调参命令</w:t>
            </w:r>
          </w:p>
        </w:tc>
      </w:tr>
      <w:tr>
        <w:tc>
          <w:tcPr>
            <w:tcW w:type="dxa" w:w="2280"/>
            <w:vAlign w:val="center"/>
          </w:tcPr>
          <w:p>
            <w:pPr>
              <w:jc w:val="center"/>
            </w:pPr>
            <w:r/>
            <w:r>
              <w:rPr>
                <w:rFonts w:ascii="宋体" w:hAnsi="宋体" w:eastAsia="宋体"/>
                <w:b w:val="0"/>
                <w:sz w:val="21"/>
              </w:rPr>
              <w:t>波形发送</w:t>
            </w:r>
          </w:p>
        </w:tc>
        <w:tc>
          <w:tcPr>
            <w:tcW w:type="dxa" w:w="2280"/>
            <w:vAlign w:val="center"/>
          </w:tcPr>
          <w:p>
            <w:pPr>
              <w:jc w:val="center"/>
            </w:pPr>
            <w:r/>
            <w:r>
              <w:rPr>
                <w:rFonts w:ascii="宋体" w:hAnsi="宋体" w:eastAsia="宋体"/>
                <w:b w:val="0"/>
                <w:sz w:val="21"/>
              </w:rPr>
              <w:t>20 ms</w:t>
            </w:r>
          </w:p>
        </w:tc>
        <w:tc>
          <w:tcPr>
            <w:tcW w:type="dxa" w:w="2280"/>
            <w:vAlign w:val="center"/>
          </w:tcPr>
          <w:p>
            <w:pPr>
              <w:jc w:val="center"/>
            </w:pPr>
            <w:r/>
            <w:r>
              <w:rPr>
                <w:rFonts w:ascii="宋体" w:hAnsi="宋体" w:eastAsia="宋体"/>
                <w:b w:val="0"/>
                <w:sz w:val="21"/>
              </w:rPr>
              <w:t>CoreScheduler</w:t>
            </w:r>
          </w:p>
        </w:tc>
        <w:tc>
          <w:tcPr>
            <w:tcW w:type="dxa" w:w="2280"/>
            <w:vAlign w:val="center"/>
          </w:tcPr>
          <w:p>
            <w:pPr>
              <w:jc w:val="center"/>
            </w:pPr>
            <w:r/>
            <w:r>
              <w:rPr>
                <w:rFonts w:ascii="宋体" w:hAnsi="宋体" w:eastAsia="宋体"/>
                <w:b w:val="0"/>
                <w:sz w:val="21"/>
              </w:rPr>
              <w:t>输出调试数据</w:t>
            </w:r>
          </w:p>
        </w:tc>
      </w:tr>
      <w:tr>
        <w:tc>
          <w:tcPr>
            <w:tcW w:type="dxa" w:w="2280"/>
            <w:vAlign w:val="center"/>
          </w:tcPr>
          <w:p>
            <w:pPr>
              <w:jc w:val="center"/>
            </w:pPr>
            <w:r/>
            <w:r>
              <w:rPr>
                <w:rFonts w:ascii="宋体" w:hAnsi="宋体" w:eastAsia="宋体"/>
                <w:b w:val="0"/>
                <w:sz w:val="21"/>
              </w:rPr>
              <w:t>TFT UI</w:t>
            </w:r>
          </w:p>
        </w:tc>
        <w:tc>
          <w:tcPr>
            <w:tcW w:type="dxa" w:w="2280"/>
            <w:vAlign w:val="center"/>
          </w:tcPr>
          <w:p>
            <w:pPr>
              <w:jc w:val="center"/>
            </w:pPr>
            <w:r/>
            <w:r>
              <w:rPr>
                <w:rFonts w:ascii="宋体" w:hAnsi="宋体" w:eastAsia="宋体"/>
                <w:b w:val="0"/>
                <w:sz w:val="21"/>
              </w:rPr>
              <w:t>100 ms</w:t>
            </w:r>
          </w:p>
        </w:tc>
        <w:tc>
          <w:tcPr>
            <w:tcW w:type="dxa" w:w="2280"/>
            <w:vAlign w:val="center"/>
          </w:tcPr>
          <w:p>
            <w:pPr>
              <w:jc w:val="center"/>
            </w:pPr>
            <w:r/>
            <w:r>
              <w:rPr>
                <w:rFonts w:ascii="宋体" w:hAnsi="宋体" w:eastAsia="宋体"/>
                <w:b w:val="0"/>
                <w:sz w:val="21"/>
              </w:rPr>
              <w:t>CoreScheduler</w:t>
            </w:r>
          </w:p>
        </w:tc>
        <w:tc>
          <w:tcPr>
            <w:tcW w:type="dxa" w:w="2280"/>
            <w:vAlign w:val="center"/>
          </w:tcPr>
          <w:p>
            <w:pPr>
              <w:jc w:val="center"/>
            </w:pPr>
            <w:r/>
            <w:r>
              <w:rPr>
                <w:rFonts w:ascii="宋体" w:hAnsi="宋体" w:eastAsia="宋体"/>
                <w:b w:val="0"/>
                <w:sz w:val="21"/>
              </w:rPr>
              <w:t>显示状态和参数</w:t>
            </w:r>
          </w:p>
        </w:tc>
      </w:tr>
    </w:tbl>
    <w:p/>
    <w:p>
      <w:pPr>
        <w:pStyle w:val="Heading2"/>
        <w:keepNext/>
      </w:pPr>
      <w:r>
        <w:rPr>
          <w:rFonts w:ascii="黑体" w:hAnsi="黑体" w:eastAsia="黑体"/>
          <w:b/>
          <w:sz w:val="28"/>
        </w:rPr>
        <w:t>5.2 地图寻路与炸弹任务</w:t>
      </w:r>
    </w:p>
    <w:p>
      <w:pPr>
        <w:pStyle w:val="BodyText"/>
        <w:spacing w:line="400" w:lineRule="exact" w:after="120"/>
        <w:ind w:firstLine="420"/>
      </w:pPr>
      <w:r>
        <w:rPr>
          <w:rFonts w:ascii="宋体" w:hAnsi="宋体" w:eastAsia="宋体"/>
          <w:b w:val="0"/>
          <w:sz w:val="24"/>
        </w:rPr>
        <w:t>PlanningCommon 在 12×16 网格上提供带方向和转向代价的时间寻路、玩家可达性分析、推箱路径展开以及炸弹推送路径展开。Strategy 根据初始地图选择第一阶段炸弹清障任务；Exploration 对炸弹顺序、接近路径和可插入观测点进行有限容量搜索，并在失败时提供清障兜底策略。</w:t>
      </w:r>
    </w:p>
    <w:p>
      <w:pPr>
        <w:pStyle w:val="Heading2"/>
        <w:keepNext/>
      </w:pPr>
      <w:r>
        <w:rPr>
          <w:rFonts w:ascii="黑体" w:hAnsi="黑体" w:eastAsia="黑体"/>
          <w:b/>
          <w:sz w:val="28"/>
        </w:rPr>
        <w:t>5.3 巡图与宏动作调度</w:t>
      </w:r>
    </w:p>
    <w:p>
      <w:pPr>
        <w:pStyle w:val="BodyText"/>
        <w:spacing w:line="400" w:lineRule="exact" w:after="120"/>
        <w:ind w:firstLine="420"/>
      </w:pPr>
      <w:r>
        <w:rPr>
          <w:rFonts w:ascii="宋体" w:hAnsi="宋体" w:eastAsia="宋体"/>
          <w:b w:val="0"/>
          <w:sz w:val="24"/>
        </w:rPr>
        <w:t>Exploration 先生成 ViewPose 参考序列，再由 MacroPlanner 结合当前 logical_level、已观测实体 mask、语义缓存和剩余炸弹任务在线调度。宏动作包括观测移动、原地对准、ART2 抓拍、推炸弹和完成式推箱。GameManager 只负责将真实状态填入 MacroPlanContext，不在 MacroPlanner 内复制地图，避免状态不同步。</w:t>
      </w:r>
    </w:p>
    <w:p>
      <w:pPr>
        <w:pStyle w:val="Heading2"/>
        <w:keepNext/>
      </w:pPr>
      <w:r>
        <w:rPr>
          <w:rFonts w:ascii="黑体" w:hAnsi="黑体" w:eastAsia="黑体"/>
          <w:b/>
          <w:sz w:val="28"/>
        </w:rPr>
        <w:t>5.4 语义绑定与 N-1 规则</w:t>
      </w:r>
    </w:p>
    <w:p>
      <w:pPr>
        <w:pStyle w:val="BodyText"/>
        <w:spacing w:line="400" w:lineRule="exact" w:after="120"/>
        <w:ind w:firstLine="420"/>
      </w:pPr>
      <w:r>
        <w:rPr>
          <w:rFonts w:ascii="宋体" w:hAnsi="宋体" w:eastAsia="宋体"/>
          <w:b w:val="0"/>
          <w:sz w:val="24"/>
        </w:rPr>
        <w:t>语义同步时首先匹配已观测的同标签箱子和目标点；当仅剩一个未识别目标点或箱子时，使用唯一候选进行补全；最终只允许唯一剩余箱子与唯一剩余目标互补。绑定完成后导出 box→target 配对，供 Sokoban 重新加载。若识别不足或求解失败，状态机回到重新感知分支，不直接执行不确定路径。</w:t>
      </w:r>
    </w:p>
    <w:p>
      <w:pPr>
        <w:pStyle w:val="Heading2"/>
        <w:keepNext/>
      </w:pPr>
      <w:r>
        <w:rPr>
          <w:rFonts w:ascii="黑体" w:hAnsi="黑体" w:eastAsia="黑体"/>
          <w:b/>
          <w:sz w:val="28"/>
        </w:rPr>
        <w:t>5.5 Sokoban 最终求解</w:t>
      </w:r>
    </w:p>
    <w:p>
      <w:pPr>
        <w:pStyle w:val="BodyText"/>
        <w:spacing w:line="400" w:lineRule="exact" w:after="120"/>
        <w:ind w:firstLine="420"/>
      </w:pPr>
      <w:r>
        <w:rPr>
          <w:rFonts w:ascii="宋体" w:hAnsi="宋体" w:eastAsia="宋体"/>
          <w:b w:val="0"/>
          <w:sz w:val="24"/>
        </w:rPr>
        <w:t>Sokoban 采用 IDA* 与剪枝、Zobrist 哈希和置换表搜索最终推箱路径。求解器同时考虑箱子、目标、炸弹和玩家可达区域；路径输出使用 MAX_PATH_LENGTH 固定容量数组。GameManager 在加载路径前检查炸弹爆炸等待和墙体状态，保证前一颗炸弹完成后再进入受影响区域。</w:t>
      </w:r>
    </w:p>
    <w:p>
      <w:pPr>
        <w:pStyle w:val="Heading2"/>
        <w:keepNext/>
      </w:pPr>
      <w:r>
        <w:rPr>
          <w:rFonts w:ascii="黑体" w:hAnsi="黑体" w:eastAsia="黑体"/>
          <w:b/>
          <w:sz w:val="28"/>
        </w:rPr>
        <w:t>5.6 轨迹跟踪与四轮控制</w:t>
      </w:r>
    </w:p>
    <w:p>
      <w:pPr>
        <w:pStyle w:val="BodyText"/>
        <w:spacing w:line="400" w:lineRule="exact" w:after="120"/>
        <w:ind w:firstLine="420"/>
      </w:pPr>
      <w:r>
        <w:rPr>
          <w:rFonts w:ascii="宋体" w:hAnsi="宋体" w:eastAsia="宋体"/>
          <w:b w:val="0"/>
          <w:sz w:val="24"/>
        </w:rPr>
        <w:t>Tracker 将宏路径转换为航点，MotionControl 的 PathLineFollower 沿线跟踪并使用 Stanley 横向纠偏；YawProfiled 生成带角速度限制的偏航控制。ChassisControl 将全局速度转换到车体坐标，再通过麦克纳姆逆运动学得到四轮目标速度。20 ms 目标通过 4 拍线性内插下发至 5 ms 轮速环，轮端采用独立 PID 与 kv、ks、ka/kb 前馈。</w:t>
      </w:r>
    </w:p>
    <w:p>
      <w:pPr>
        <w:spacing w:line="300" w:lineRule="exact"/>
        <w:ind w:left="454"/>
      </w:pPr>
      <w:r>
        <w:rPr>
          <w:rFonts w:ascii="Consolas" w:hAnsi="Consolas" w:eastAsia="Consolas"/>
          <w:b w:val="0"/>
          <w:sz w:val="19"/>
        </w:rPr>
        <w:t>v_wheel = K^{-1}(v_x, v_y, omega)</w:t>
        <w:br/>
      </w:r>
      <w:r>
        <w:rPr>
          <w:rFonts w:ascii="Consolas" w:hAnsi="Consolas" w:eastAsia="Consolas"/>
          <w:b w:val="0"/>
          <w:sz w:val="19"/>
        </w:rPr>
        <w:t>u = k_v * v_target + k_s * smooth_sign(v_target)</w:t>
        <w:br/>
      </w:r>
      <w:r>
        <w:rPr>
          <w:rFonts w:ascii="Consolas" w:hAnsi="Consolas" w:eastAsia="Consolas"/>
          <w:b w:val="0"/>
          <w:sz w:val="19"/>
        </w:rPr>
        <w:t xml:space="preserve">    + k_a/k_b * a_target + PID(v_target - v_measured)</w:t>
      </w:r>
    </w:p>
    <w:p>
      <w:pPr>
        <w:pStyle w:val="Heading1"/>
        <w:keepNext/>
      </w:pPr>
      <w:r>
        <w:rPr>
          <w:rFonts w:ascii="黑体" w:hAnsi="黑体" w:eastAsia="黑体"/>
          <w:b/>
          <w:sz w:val="32"/>
        </w:rPr>
        <w:t>第六章 开发、制作与调试</w:t>
      </w:r>
    </w:p>
    <w:p>
      <w:pPr>
        <w:pStyle w:val="Heading2"/>
        <w:keepNext/>
      </w:pPr>
      <w:r>
        <w:rPr>
          <w:rFonts w:ascii="黑体" w:hAnsi="黑体" w:eastAsia="黑体"/>
          <w:b/>
          <w:sz w:val="28"/>
        </w:rPr>
        <w:t>6.1 开发环境</w:t>
      </w:r>
    </w:p>
    <w:p>
      <w:pPr>
        <w:pStyle w:val="BodyText"/>
        <w:spacing w:line="400" w:lineRule="exact" w:after="120"/>
        <w:ind w:firstLine="420"/>
      </w:pPr>
      <w:r>
        <w:rPr>
          <w:rFonts w:ascii="宋体" w:hAnsi="宋体" w:eastAsia="宋体"/>
          <w:b w:val="0"/>
          <w:sz w:val="24"/>
        </w:rPr>
        <w:t>目标构建环境为 Keil MDK/armclang，工程文件位于 project/mdk/rt1064.uvprojx。桌面侧使用 g++ 进行算法模块语法检查，并通过 simulation 入口、地图文件和回归脚本验证规划逻辑。最终发布前必须使用 Keil 编译，检查 map 文件中 ITCM、DTCM 和 OCRAM 占用。</w:t>
      </w:r>
    </w:p>
    <w:p>
      <w:pPr>
        <w:pStyle w:val="Heading2"/>
        <w:keepNext/>
      </w:pPr>
      <w:r>
        <w:rPr>
          <w:rFonts w:ascii="黑体" w:hAnsi="黑体" w:eastAsia="黑体"/>
          <w:b/>
          <w:sz w:val="28"/>
        </w:rPr>
        <w:t>6.2 调试流程</w:t>
      </w:r>
    </w:p>
    <w:p>
      <w:pPr>
        <w:pStyle w:val="ListBullet"/>
        <w:spacing w:line="400" w:lineRule="exact" w:after="60"/>
      </w:pPr>
      <w:r>
        <w:rPr>
          <w:rFonts w:ascii="宋体" w:hAnsi="宋体" w:eastAsia="宋体"/>
          <w:b w:val="0"/>
          <w:sz w:val="24"/>
        </w:rPr>
        <w:t>先单独验证电机方向、编码器计数正负和轮速闭环，再进行底盘直线、横移、旋转标定</w:t>
      </w:r>
    </w:p>
    <w:p>
      <w:pPr>
        <w:pStyle w:val="ListBullet"/>
        <w:spacing w:line="400" w:lineRule="exact" w:after="60"/>
      </w:pPr>
      <w:r>
        <w:rPr>
          <w:rFonts w:ascii="宋体" w:hAnsi="宋体" w:eastAsia="宋体"/>
          <w:b w:val="0"/>
          <w:sz w:val="24"/>
        </w:rPr>
        <w:t>使用 Mock 模式注入地图，验证 WAIT_FOR_VISION、巡图、语义绑定和 Sokoban 状态转移</w:t>
      </w:r>
    </w:p>
    <w:p>
      <w:pPr>
        <w:pStyle w:val="ListBullet"/>
        <w:spacing w:line="400" w:lineRule="exact" w:after="60"/>
      </w:pPr>
      <w:r>
        <w:rPr>
          <w:rFonts w:ascii="宋体" w:hAnsi="宋体" w:eastAsia="宋体"/>
          <w:b w:val="0"/>
          <w:sz w:val="24"/>
        </w:rPr>
        <w:t>使用 Demo 模式验证宏动作队列和返航流程，确认 FINISHED/ERROR_OCCURRED 均能停车保持</w:t>
      </w:r>
    </w:p>
    <w:p>
      <w:pPr>
        <w:pStyle w:val="ListBullet"/>
        <w:spacing w:line="400" w:lineRule="exact" w:after="60"/>
      </w:pPr>
      <w:r>
        <w:rPr>
          <w:rFonts w:ascii="宋体" w:hAnsi="宋体" w:eastAsia="宋体"/>
          <w:b w:val="0"/>
          <w:sz w:val="24"/>
        </w:rPr>
        <w:t>接入 ART1 后测试地图包、位姿包的超时重试和稳定帧筛选；接入 ART2 后测试 ACK、mask 和语义缓存</w:t>
      </w:r>
    </w:p>
    <w:p>
      <w:pPr>
        <w:pStyle w:val="ListBullet"/>
        <w:spacing w:line="400" w:lineRule="exact" w:after="60"/>
      </w:pPr>
      <w:r>
        <w:rPr>
          <w:rFonts w:ascii="宋体" w:hAnsi="宋体" w:eastAsia="宋体"/>
          <w:b w:val="0"/>
          <w:sz w:val="24"/>
        </w:rPr>
        <w:t>每次修改规划 scratch buffer 后重新检查静态内存和 Keil map 文件，避免 DTCM 溢出</w:t>
      </w:r>
    </w:p>
    <w:p>
      <w:pPr>
        <w:pStyle w:val="Heading2"/>
        <w:keepNext/>
      </w:pPr>
      <w:r>
        <w:rPr>
          <w:rFonts w:ascii="黑体" w:hAnsi="黑体" w:eastAsia="黑体"/>
          <w:b/>
          <w:sz w:val="28"/>
        </w:rPr>
        <w:t>6.3 已实现的故障保护</w:t>
      </w:r>
    </w:p>
    <w:tbl>
      <w:tblPr>
        <w:tblStyle w:val="TableGrid"/>
        <w:tblW w:type="auto" w:w="0"/>
        <w:jc w:val="center"/>
        <w:tblLook w:firstColumn="1" w:firstRow="1" w:lastColumn="0" w:lastRow="0" w:noHBand="0" w:noVBand="1" w:val="04A0"/>
      </w:tblPr>
      <w:tblGrid>
        <w:gridCol w:w="4561"/>
        <w:gridCol w:w="4561"/>
      </w:tblGrid>
      <w:tr>
        <w:tc>
          <w:tcPr>
            <w:tcW w:type="dxa" w:w="4561"/>
            <w:vAlign w:val="center"/>
            <w:shd w:fill="D9EAF7"/>
          </w:tcPr>
          <w:p>
            <w:pPr>
              <w:jc w:val="center"/>
            </w:pPr>
            <w:r/>
            <w:r>
              <w:rPr>
                <w:rFonts w:ascii="宋体" w:hAnsi="宋体" w:eastAsia="宋体"/>
                <w:b/>
                <w:sz w:val="21"/>
              </w:rPr>
              <w:t>故障场景</w:t>
            </w:r>
          </w:p>
        </w:tc>
        <w:tc>
          <w:tcPr>
            <w:tcW w:type="dxa" w:w="4561"/>
            <w:vAlign w:val="center"/>
            <w:shd w:fill="D9EAF7"/>
          </w:tcPr>
          <w:p>
            <w:pPr>
              <w:jc w:val="center"/>
            </w:pPr>
            <w:r/>
            <w:r>
              <w:rPr>
                <w:rFonts w:ascii="宋体" w:hAnsi="宋体" w:eastAsia="宋体"/>
                <w:b/>
                <w:sz w:val="21"/>
              </w:rPr>
              <w:t>保护动作</w:t>
            </w:r>
          </w:p>
        </w:tc>
      </w:tr>
      <w:tr>
        <w:tc>
          <w:tcPr>
            <w:tcW w:type="dxa" w:w="4561"/>
            <w:vAlign w:val="center"/>
          </w:tcPr>
          <w:p>
            <w:pPr>
              <w:jc w:val="center"/>
            </w:pPr>
            <w:r/>
            <w:r>
              <w:rPr>
                <w:rFonts w:ascii="宋体" w:hAnsi="宋体" w:eastAsia="宋体"/>
                <w:b w:val="0"/>
                <w:sz w:val="21"/>
              </w:rPr>
              <w:t>地图帧超时</w:t>
            </w:r>
          </w:p>
        </w:tc>
        <w:tc>
          <w:tcPr>
            <w:tcW w:type="dxa" w:w="4561"/>
            <w:vAlign w:val="center"/>
          </w:tcPr>
          <w:p>
            <w:pPr>
              <w:jc w:val="center"/>
            </w:pPr>
            <w:r/>
            <w:r>
              <w:rPr>
                <w:rFonts w:ascii="宋体" w:hAnsi="宋体" w:eastAsia="宋体"/>
                <w:b w:val="0"/>
                <w:sz w:val="21"/>
              </w:rPr>
              <w:t>每 1 s 重发 ART1 地图请求</w:t>
            </w:r>
          </w:p>
        </w:tc>
      </w:tr>
      <w:tr>
        <w:tc>
          <w:tcPr>
            <w:tcW w:type="dxa" w:w="4561"/>
            <w:vAlign w:val="center"/>
          </w:tcPr>
          <w:p>
            <w:pPr>
              <w:jc w:val="center"/>
            </w:pPr>
            <w:r/>
            <w:r>
              <w:rPr>
                <w:rFonts w:ascii="宋体" w:hAnsi="宋体" w:eastAsia="宋体"/>
                <w:b w:val="0"/>
                <w:sz w:val="21"/>
              </w:rPr>
              <w:t>视觉位姿不稳定或过期</w:t>
            </w:r>
          </w:p>
        </w:tc>
        <w:tc>
          <w:tcPr>
            <w:tcW w:type="dxa" w:w="4561"/>
            <w:vAlign w:val="center"/>
          </w:tcPr>
          <w:p>
            <w:pPr>
              <w:jc w:val="center"/>
            </w:pPr>
            <w:r/>
            <w:r>
              <w:rPr>
                <w:rFonts w:ascii="宋体" w:hAnsi="宋体" w:eastAsia="宋体"/>
                <w:b w:val="0"/>
                <w:sz w:val="21"/>
              </w:rPr>
              <w:t>不应用修正，继续请求稳定帧</w:t>
            </w:r>
          </w:p>
        </w:tc>
      </w:tr>
      <w:tr>
        <w:tc>
          <w:tcPr>
            <w:tcW w:type="dxa" w:w="4561"/>
            <w:vAlign w:val="center"/>
          </w:tcPr>
          <w:p>
            <w:pPr>
              <w:jc w:val="center"/>
            </w:pPr>
            <w:r/>
            <w:r>
              <w:rPr>
                <w:rFonts w:ascii="宋体" w:hAnsi="宋体" w:eastAsia="宋体"/>
                <w:b w:val="0"/>
                <w:sz w:val="21"/>
              </w:rPr>
              <w:t>炸弹爆炸窗口</w:t>
            </w:r>
          </w:p>
        </w:tc>
        <w:tc>
          <w:tcPr>
            <w:tcW w:type="dxa" w:w="4561"/>
            <w:vAlign w:val="center"/>
          </w:tcPr>
          <w:p>
            <w:pPr>
              <w:jc w:val="center"/>
            </w:pPr>
            <w:r/>
            <w:r>
              <w:rPr>
                <w:rFonts w:ascii="宋体" w:hAnsi="宋体" w:eastAsia="宋体"/>
                <w:b w:val="0"/>
                <w:sz w:val="21"/>
              </w:rPr>
              <w:t>等待配置的 explosion_wait_ms，暂时抑制视觉修正</w:t>
            </w:r>
          </w:p>
        </w:tc>
      </w:tr>
      <w:tr>
        <w:tc>
          <w:tcPr>
            <w:tcW w:type="dxa" w:w="4561"/>
            <w:vAlign w:val="center"/>
          </w:tcPr>
          <w:p>
            <w:pPr>
              <w:jc w:val="center"/>
            </w:pPr>
            <w:r/>
            <w:r>
              <w:rPr>
                <w:rFonts w:ascii="宋体" w:hAnsi="宋体" w:eastAsia="宋体"/>
                <w:b w:val="0"/>
                <w:sz w:val="21"/>
              </w:rPr>
              <w:t>路径规划失败</w:t>
            </w:r>
          </w:p>
        </w:tc>
        <w:tc>
          <w:tcPr>
            <w:tcW w:type="dxa" w:w="4561"/>
            <w:vAlign w:val="center"/>
          </w:tcPr>
          <w:p>
            <w:pPr>
              <w:jc w:val="center"/>
            </w:pPr>
            <w:r/>
            <w:r>
              <w:rPr>
                <w:rFonts w:ascii="宋体" w:hAnsi="宋体" w:eastAsia="宋体"/>
                <w:b w:val="0"/>
                <w:sz w:val="21"/>
              </w:rPr>
              <w:t>记录 error_stage，进入 ERROR_OCCURRED 并锁定当前位置</w:t>
            </w:r>
          </w:p>
        </w:tc>
      </w:tr>
      <w:tr>
        <w:tc>
          <w:tcPr>
            <w:tcW w:type="dxa" w:w="4561"/>
            <w:vAlign w:val="center"/>
          </w:tcPr>
          <w:p>
            <w:pPr>
              <w:jc w:val="center"/>
            </w:pPr>
            <w:r/>
            <w:r>
              <w:rPr>
                <w:rFonts w:ascii="宋体" w:hAnsi="宋体" w:eastAsia="宋体"/>
                <w:b w:val="0"/>
                <w:sz w:val="21"/>
              </w:rPr>
              <w:t>位姿越界</w:t>
            </w:r>
          </w:p>
        </w:tc>
        <w:tc>
          <w:tcPr>
            <w:tcW w:type="dxa" w:w="4561"/>
            <w:vAlign w:val="center"/>
          </w:tcPr>
          <w:p>
            <w:pPr>
              <w:jc w:val="center"/>
            </w:pPr>
            <w:r/>
            <w:r>
              <w:rPr>
                <w:rFonts w:ascii="宋体" w:hAnsi="宋体" w:eastAsia="宋体"/>
                <w:b w:val="0"/>
                <w:sz w:val="21"/>
              </w:rPr>
              <w:t>底盘切换 POINT_TRACKING，目标锁在当前位置并停车</w:t>
            </w:r>
          </w:p>
        </w:tc>
      </w:tr>
      <w:tr>
        <w:tc>
          <w:tcPr>
            <w:tcW w:type="dxa" w:w="4561"/>
            <w:vAlign w:val="center"/>
          </w:tcPr>
          <w:p>
            <w:pPr>
              <w:jc w:val="center"/>
            </w:pPr>
            <w:r/>
            <w:r>
              <w:rPr>
                <w:rFonts w:ascii="宋体" w:hAnsi="宋体" w:eastAsia="宋体"/>
                <w:b w:val="0"/>
                <w:sz w:val="21"/>
              </w:rPr>
              <w:t>语义不完整</w:t>
            </w:r>
          </w:p>
        </w:tc>
        <w:tc>
          <w:tcPr>
            <w:tcW w:type="dxa" w:w="4561"/>
            <w:vAlign w:val="center"/>
          </w:tcPr>
          <w:p>
            <w:pPr>
              <w:jc w:val="center"/>
            </w:pPr>
            <w:r/>
            <w:r>
              <w:rPr>
                <w:rFonts w:ascii="宋体" w:hAnsi="宋体" w:eastAsia="宋体"/>
                <w:b w:val="0"/>
                <w:sz w:val="21"/>
              </w:rPr>
              <w:t>保持巡图或重新感知，不提前进入最终求解</w:t>
            </w:r>
          </w:p>
        </w:tc>
      </w:tr>
    </w:tbl>
    <w:p/>
    <w:p>
      <w:pPr>
        <w:pStyle w:val="Heading2"/>
        <w:keepNext/>
      </w:pPr>
      <w:r>
        <w:rPr>
          <w:rFonts w:ascii="黑体" w:hAnsi="黑体" w:eastAsia="黑体"/>
          <w:b/>
          <w:sz w:val="28"/>
        </w:rPr>
        <w:t>6.4 测试记录模板</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vAlign w:val="center"/>
            <w:shd w:fill="D9EAF7"/>
          </w:tcPr>
          <w:p>
            <w:pPr>
              <w:jc w:val="center"/>
            </w:pPr>
            <w:r/>
            <w:r>
              <w:rPr>
                <w:rFonts w:ascii="宋体" w:hAnsi="宋体" w:eastAsia="宋体"/>
                <w:b/>
                <w:sz w:val="21"/>
              </w:rPr>
              <w:t>测试项目</w:t>
            </w:r>
          </w:p>
        </w:tc>
        <w:tc>
          <w:tcPr>
            <w:tcW w:type="dxa" w:w="2280"/>
            <w:vAlign w:val="center"/>
            <w:shd w:fill="D9EAF7"/>
          </w:tcPr>
          <w:p>
            <w:pPr>
              <w:jc w:val="center"/>
            </w:pPr>
            <w:r/>
            <w:r>
              <w:rPr>
                <w:rFonts w:ascii="宋体" w:hAnsi="宋体" w:eastAsia="宋体"/>
                <w:b/>
                <w:sz w:val="21"/>
              </w:rPr>
              <w:t>测试条件</w:t>
            </w:r>
          </w:p>
        </w:tc>
        <w:tc>
          <w:tcPr>
            <w:tcW w:type="dxa" w:w="2280"/>
            <w:vAlign w:val="center"/>
            <w:shd w:fill="D9EAF7"/>
          </w:tcPr>
          <w:p>
            <w:pPr>
              <w:jc w:val="center"/>
            </w:pPr>
            <w:r/>
            <w:r>
              <w:rPr>
                <w:rFonts w:ascii="宋体" w:hAnsi="宋体" w:eastAsia="宋体"/>
                <w:b/>
                <w:sz w:val="21"/>
              </w:rPr>
              <w:t>结果/数据</w:t>
            </w:r>
          </w:p>
        </w:tc>
        <w:tc>
          <w:tcPr>
            <w:tcW w:type="dxa" w:w="2280"/>
            <w:vAlign w:val="center"/>
            <w:shd w:fill="D9EAF7"/>
          </w:tcPr>
          <w:p>
            <w:pPr>
              <w:jc w:val="center"/>
            </w:pPr>
            <w:r/>
            <w:r>
              <w:rPr>
                <w:rFonts w:ascii="宋体" w:hAnsi="宋体" w:eastAsia="宋体"/>
                <w:b/>
                <w:sz w:val="21"/>
              </w:rPr>
              <w:t>结论</w:t>
            </w:r>
          </w:p>
        </w:tc>
      </w:tr>
      <w:tr>
        <w:tc>
          <w:tcPr>
            <w:tcW w:type="dxa" w:w="2280"/>
            <w:vAlign w:val="center"/>
          </w:tcPr>
          <w:p>
            <w:pPr>
              <w:jc w:val="center"/>
            </w:pPr>
            <w:r/>
            <w:r>
              <w:rPr>
                <w:rFonts w:ascii="宋体" w:hAnsi="宋体" w:eastAsia="宋体"/>
                <w:b w:val="0"/>
                <w:sz w:val="21"/>
              </w:rPr>
              <w:t>直线定位</w:t>
            </w:r>
          </w:p>
        </w:tc>
        <w:tc>
          <w:tcPr>
            <w:tcW w:type="dxa" w:w="2280"/>
            <w:vAlign w:val="center"/>
          </w:tcPr>
          <w:p>
            <w:pPr>
              <w:jc w:val="center"/>
            </w:pPr>
            <w:r/>
            <w:r>
              <w:rPr>
                <w:rFonts w:ascii="宋体" w:hAnsi="宋体" w:eastAsia="宋体"/>
                <w:b w:val="0"/>
                <w:sz w:val="21"/>
              </w:rPr>
              <w:t>100 cm，空载</w:t>
            </w:r>
          </w:p>
        </w:tc>
        <w:tc>
          <w:tcPr>
            <w:tcW w:type="dxa" w:w="2280"/>
            <w:vAlign w:val="center"/>
          </w:tcPr>
          <w:p>
            <w:pPr>
              <w:jc w:val="center"/>
            </w:pPr>
            <w:r/>
            <w:r>
              <w:rPr>
                <w:rFonts w:ascii="宋体" w:hAnsi="宋体" w:eastAsia="宋体"/>
                <w:b w:val="0"/>
                <w:sz w:val="21"/>
              </w:rPr>
              <w:t>待填写</w:t>
            </w:r>
          </w:p>
        </w:tc>
        <w:tc>
          <w:tcPr>
            <w:tcW w:type="dxa" w:w="2280"/>
            <w:vAlign w:val="center"/>
          </w:tcPr>
          <w:p>
            <w:pPr>
              <w:jc w:val="center"/>
            </w:pPr>
            <w:r/>
            <w:r>
              <w:rPr>
                <w:rFonts w:ascii="宋体" w:hAnsi="宋体" w:eastAsia="宋体"/>
                <w:b w:val="0"/>
                <w:sz w:val="21"/>
              </w:rPr>
              <w:t>待填写</w:t>
            </w:r>
          </w:p>
        </w:tc>
      </w:tr>
      <w:tr>
        <w:tc>
          <w:tcPr>
            <w:tcW w:type="dxa" w:w="2280"/>
            <w:vAlign w:val="center"/>
          </w:tcPr>
          <w:p>
            <w:pPr>
              <w:jc w:val="center"/>
            </w:pPr>
            <w:r/>
            <w:r>
              <w:rPr>
                <w:rFonts w:ascii="宋体" w:hAnsi="宋体" w:eastAsia="宋体"/>
                <w:b w:val="0"/>
                <w:sz w:val="21"/>
              </w:rPr>
              <w:t>横移定位</w:t>
            </w:r>
          </w:p>
        </w:tc>
        <w:tc>
          <w:tcPr>
            <w:tcW w:type="dxa" w:w="2280"/>
            <w:vAlign w:val="center"/>
          </w:tcPr>
          <w:p>
            <w:pPr>
              <w:jc w:val="center"/>
            </w:pPr>
            <w:r/>
            <w:r>
              <w:rPr>
                <w:rFonts w:ascii="宋体" w:hAnsi="宋体" w:eastAsia="宋体"/>
                <w:b w:val="0"/>
                <w:sz w:val="21"/>
              </w:rPr>
              <w:t>80 cm，空载</w:t>
            </w:r>
          </w:p>
        </w:tc>
        <w:tc>
          <w:tcPr>
            <w:tcW w:type="dxa" w:w="2280"/>
            <w:vAlign w:val="center"/>
          </w:tcPr>
          <w:p>
            <w:pPr>
              <w:jc w:val="center"/>
            </w:pPr>
            <w:r/>
            <w:r>
              <w:rPr>
                <w:rFonts w:ascii="宋体" w:hAnsi="宋体" w:eastAsia="宋体"/>
                <w:b w:val="0"/>
                <w:sz w:val="21"/>
              </w:rPr>
              <w:t>待填写</w:t>
            </w:r>
          </w:p>
        </w:tc>
        <w:tc>
          <w:tcPr>
            <w:tcW w:type="dxa" w:w="2280"/>
            <w:vAlign w:val="center"/>
          </w:tcPr>
          <w:p>
            <w:pPr>
              <w:jc w:val="center"/>
            </w:pPr>
            <w:r/>
            <w:r>
              <w:rPr>
                <w:rFonts w:ascii="宋体" w:hAnsi="宋体" w:eastAsia="宋体"/>
                <w:b w:val="0"/>
                <w:sz w:val="21"/>
              </w:rPr>
              <w:t>待填写</w:t>
            </w:r>
          </w:p>
        </w:tc>
      </w:tr>
      <w:tr>
        <w:tc>
          <w:tcPr>
            <w:tcW w:type="dxa" w:w="2280"/>
            <w:vAlign w:val="center"/>
          </w:tcPr>
          <w:p>
            <w:pPr>
              <w:jc w:val="center"/>
            </w:pPr>
            <w:r/>
            <w:r>
              <w:rPr>
                <w:rFonts w:ascii="宋体" w:hAnsi="宋体" w:eastAsia="宋体"/>
                <w:b w:val="0"/>
                <w:sz w:val="21"/>
              </w:rPr>
              <w:t>原地旋转</w:t>
            </w:r>
          </w:p>
        </w:tc>
        <w:tc>
          <w:tcPr>
            <w:tcW w:type="dxa" w:w="2280"/>
            <w:vAlign w:val="center"/>
          </w:tcPr>
          <w:p>
            <w:pPr>
              <w:jc w:val="center"/>
            </w:pPr>
            <w:r/>
            <w:r>
              <w:rPr>
                <w:rFonts w:ascii="宋体" w:hAnsi="宋体" w:eastAsia="宋体"/>
                <w:b w:val="0"/>
                <w:sz w:val="21"/>
              </w:rPr>
              <w:t>90°/180°</w:t>
            </w:r>
          </w:p>
        </w:tc>
        <w:tc>
          <w:tcPr>
            <w:tcW w:type="dxa" w:w="2280"/>
            <w:vAlign w:val="center"/>
          </w:tcPr>
          <w:p>
            <w:pPr>
              <w:jc w:val="center"/>
            </w:pPr>
            <w:r/>
            <w:r>
              <w:rPr>
                <w:rFonts w:ascii="宋体" w:hAnsi="宋体" w:eastAsia="宋体"/>
                <w:b w:val="0"/>
                <w:sz w:val="21"/>
              </w:rPr>
              <w:t>待填写</w:t>
            </w:r>
          </w:p>
        </w:tc>
        <w:tc>
          <w:tcPr>
            <w:tcW w:type="dxa" w:w="2280"/>
            <w:vAlign w:val="center"/>
          </w:tcPr>
          <w:p>
            <w:pPr>
              <w:jc w:val="center"/>
            </w:pPr>
            <w:r/>
            <w:r>
              <w:rPr>
                <w:rFonts w:ascii="宋体" w:hAnsi="宋体" w:eastAsia="宋体"/>
                <w:b w:val="0"/>
                <w:sz w:val="21"/>
              </w:rPr>
              <w:t>待填写</w:t>
            </w:r>
          </w:p>
        </w:tc>
      </w:tr>
      <w:tr>
        <w:tc>
          <w:tcPr>
            <w:tcW w:type="dxa" w:w="2280"/>
            <w:vAlign w:val="center"/>
          </w:tcPr>
          <w:p>
            <w:pPr>
              <w:jc w:val="center"/>
            </w:pPr>
            <w:r/>
            <w:r>
              <w:rPr>
                <w:rFonts w:ascii="宋体" w:hAnsi="宋体" w:eastAsia="宋体"/>
                <w:b w:val="0"/>
                <w:sz w:val="21"/>
              </w:rPr>
              <w:t>视觉位姿融合</w:t>
            </w:r>
          </w:p>
        </w:tc>
        <w:tc>
          <w:tcPr>
            <w:tcW w:type="dxa" w:w="2280"/>
            <w:vAlign w:val="center"/>
          </w:tcPr>
          <w:p>
            <w:pPr>
              <w:jc w:val="center"/>
            </w:pPr>
            <w:r/>
            <w:r>
              <w:rPr>
                <w:rFonts w:ascii="宋体" w:hAnsi="宋体" w:eastAsia="宋体"/>
                <w:b w:val="0"/>
                <w:sz w:val="21"/>
              </w:rPr>
              <w:t>连续稳定帧</w:t>
            </w:r>
          </w:p>
        </w:tc>
        <w:tc>
          <w:tcPr>
            <w:tcW w:type="dxa" w:w="2280"/>
            <w:vAlign w:val="center"/>
          </w:tcPr>
          <w:p>
            <w:pPr>
              <w:jc w:val="center"/>
            </w:pPr>
            <w:r/>
            <w:r>
              <w:rPr>
                <w:rFonts w:ascii="宋体" w:hAnsi="宋体" w:eastAsia="宋体"/>
                <w:b w:val="0"/>
                <w:sz w:val="21"/>
              </w:rPr>
              <w:t>待填写</w:t>
            </w:r>
          </w:p>
        </w:tc>
        <w:tc>
          <w:tcPr>
            <w:tcW w:type="dxa" w:w="2280"/>
            <w:vAlign w:val="center"/>
          </w:tcPr>
          <w:p>
            <w:pPr>
              <w:jc w:val="center"/>
            </w:pPr>
            <w:r/>
            <w:r>
              <w:rPr>
                <w:rFonts w:ascii="宋体" w:hAnsi="宋体" w:eastAsia="宋体"/>
                <w:b w:val="0"/>
                <w:sz w:val="21"/>
              </w:rPr>
              <w:t>待填写</w:t>
            </w:r>
          </w:p>
        </w:tc>
      </w:tr>
      <w:tr>
        <w:tc>
          <w:tcPr>
            <w:tcW w:type="dxa" w:w="2280"/>
            <w:vAlign w:val="center"/>
          </w:tcPr>
          <w:p>
            <w:pPr>
              <w:jc w:val="center"/>
            </w:pPr>
            <w:r/>
            <w:r>
              <w:rPr>
                <w:rFonts w:ascii="宋体" w:hAnsi="宋体" w:eastAsia="宋体"/>
                <w:b w:val="0"/>
                <w:sz w:val="21"/>
              </w:rPr>
              <w:t>单炸弹清障</w:t>
            </w:r>
          </w:p>
        </w:tc>
        <w:tc>
          <w:tcPr>
            <w:tcW w:type="dxa" w:w="2280"/>
            <w:vAlign w:val="center"/>
          </w:tcPr>
          <w:p>
            <w:pPr>
              <w:jc w:val="center"/>
            </w:pPr>
            <w:r/>
            <w:r>
              <w:rPr>
                <w:rFonts w:ascii="宋体" w:hAnsi="宋体" w:eastAsia="宋体"/>
                <w:b w:val="0"/>
                <w:sz w:val="21"/>
              </w:rPr>
              <w:t>地图 map_bomb_*</w:t>
            </w:r>
          </w:p>
        </w:tc>
        <w:tc>
          <w:tcPr>
            <w:tcW w:type="dxa" w:w="2280"/>
            <w:vAlign w:val="center"/>
          </w:tcPr>
          <w:p>
            <w:pPr>
              <w:jc w:val="center"/>
            </w:pPr>
            <w:r/>
            <w:r>
              <w:rPr>
                <w:rFonts w:ascii="宋体" w:hAnsi="宋体" w:eastAsia="宋体"/>
                <w:b w:val="0"/>
                <w:sz w:val="21"/>
              </w:rPr>
              <w:t>待填写</w:t>
            </w:r>
          </w:p>
        </w:tc>
        <w:tc>
          <w:tcPr>
            <w:tcW w:type="dxa" w:w="2280"/>
            <w:vAlign w:val="center"/>
          </w:tcPr>
          <w:p>
            <w:pPr>
              <w:jc w:val="center"/>
            </w:pPr>
            <w:r/>
            <w:r>
              <w:rPr>
                <w:rFonts w:ascii="宋体" w:hAnsi="宋体" w:eastAsia="宋体"/>
                <w:b w:val="0"/>
                <w:sz w:val="21"/>
              </w:rPr>
              <w:t>待填写</w:t>
            </w:r>
          </w:p>
        </w:tc>
      </w:tr>
      <w:tr>
        <w:tc>
          <w:tcPr>
            <w:tcW w:type="dxa" w:w="2280"/>
            <w:vAlign w:val="center"/>
          </w:tcPr>
          <w:p>
            <w:pPr>
              <w:jc w:val="center"/>
            </w:pPr>
            <w:r/>
            <w:r>
              <w:rPr>
                <w:rFonts w:ascii="宋体" w:hAnsi="宋体" w:eastAsia="宋体"/>
                <w:b w:val="0"/>
                <w:sz w:val="21"/>
              </w:rPr>
              <w:t>多箱推箱</w:t>
            </w:r>
          </w:p>
        </w:tc>
        <w:tc>
          <w:tcPr>
            <w:tcW w:type="dxa" w:w="2280"/>
            <w:vAlign w:val="center"/>
          </w:tcPr>
          <w:p>
            <w:pPr>
              <w:jc w:val="center"/>
            </w:pPr>
            <w:r/>
            <w:r>
              <w:rPr>
                <w:rFonts w:ascii="宋体" w:hAnsi="宋体" w:eastAsia="宋体"/>
                <w:b w:val="0"/>
                <w:sz w:val="21"/>
              </w:rPr>
              <w:t>地图 map_box_*</w:t>
            </w:r>
          </w:p>
        </w:tc>
        <w:tc>
          <w:tcPr>
            <w:tcW w:type="dxa" w:w="2280"/>
            <w:vAlign w:val="center"/>
          </w:tcPr>
          <w:p>
            <w:pPr>
              <w:jc w:val="center"/>
            </w:pPr>
            <w:r/>
            <w:r>
              <w:rPr>
                <w:rFonts w:ascii="宋体" w:hAnsi="宋体" w:eastAsia="宋体"/>
                <w:b w:val="0"/>
                <w:sz w:val="21"/>
              </w:rPr>
              <w:t>待填写</w:t>
            </w:r>
          </w:p>
        </w:tc>
        <w:tc>
          <w:tcPr>
            <w:tcW w:type="dxa" w:w="2280"/>
            <w:vAlign w:val="center"/>
          </w:tcPr>
          <w:p>
            <w:pPr>
              <w:jc w:val="center"/>
            </w:pPr>
            <w:r/>
            <w:r>
              <w:rPr>
                <w:rFonts w:ascii="宋体" w:hAnsi="宋体" w:eastAsia="宋体"/>
                <w:b w:val="0"/>
                <w:sz w:val="21"/>
              </w:rPr>
              <w:t>待填写</w:t>
            </w:r>
          </w:p>
        </w:tc>
      </w:tr>
      <w:tr>
        <w:tc>
          <w:tcPr>
            <w:tcW w:type="dxa" w:w="2280"/>
            <w:vAlign w:val="center"/>
          </w:tcPr>
          <w:p>
            <w:pPr>
              <w:jc w:val="center"/>
            </w:pPr>
            <w:r/>
            <w:r>
              <w:rPr>
                <w:rFonts w:ascii="宋体" w:hAnsi="宋体" w:eastAsia="宋体"/>
                <w:b w:val="0"/>
                <w:sz w:val="21"/>
              </w:rPr>
              <w:t>完整赛程</w:t>
            </w:r>
          </w:p>
        </w:tc>
        <w:tc>
          <w:tcPr>
            <w:tcW w:type="dxa" w:w="2280"/>
            <w:vAlign w:val="center"/>
          </w:tcPr>
          <w:p>
            <w:pPr>
              <w:jc w:val="center"/>
            </w:pPr>
            <w:r/>
            <w:r>
              <w:rPr>
                <w:rFonts w:ascii="宋体" w:hAnsi="宋体" w:eastAsia="宋体"/>
                <w:b w:val="0"/>
                <w:sz w:val="21"/>
              </w:rPr>
              <w:t>Prod 模式</w:t>
            </w:r>
          </w:p>
        </w:tc>
        <w:tc>
          <w:tcPr>
            <w:tcW w:type="dxa" w:w="2280"/>
            <w:vAlign w:val="center"/>
          </w:tcPr>
          <w:p>
            <w:pPr>
              <w:jc w:val="center"/>
            </w:pPr>
            <w:r/>
            <w:r>
              <w:rPr>
                <w:rFonts w:ascii="宋体" w:hAnsi="宋体" w:eastAsia="宋体"/>
                <w:b w:val="0"/>
                <w:sz w:val="21"/>
              </w:rPr>
              <w:t>待填写</w:t>
            </w:r>
          </w:p>
        </w:tc>
        <w:tc>
          <w:tcPr>
            <w:tcW w:type="dxa" w:w="2280"/>
            <w:vAlign w:val="center"/>
          </w:tcPr>
          <w:p>
            <w:pPr>
              <w:jc w:val="center"/>
            </w:pPr>
            <w:r/>
            <w:r>
              <w:rPr>
                <w:rFonts w:ascii="宋体" w:hAnsi="宋体" w:eastAsia="宋体"/>
                <w:b w:val="0"/>
                <w:sz w:val="21"/>
              </w:rPr>
              <w:t>待填写</w:t>
            </w:r>
          </w:p>
        </w:tc>
      </w:tr>
    </w:tbl>
    <w:p/>
    <w:p>
      <w:pPr>
        <w:pStyle w:val="Heading1"/>
        <w:keepNext/>
      </w:pPr>
      <w:r>
        <w:rPr>
          <w:rFonts w:ascii="黑体" w:hAnsi="黑体" w:eastAsia="黑体"/>
          <w:b/>
          <w:sz w:val="32"/>
        </w:rPr>
        <w:t>第七章 主要技术参数</w:t>
      </w:r>
    </w:p>
    <w:p>
      <w:pPr>
        <w:pStyle w:val="BodyText"/>
        <w:spacing w:line="400" w:lineRule="exact" w:after="120"/>
        <w:ind w:firstLine="420"/>
      </w:pPr>
      <w:r>
        <w:rPr>
          <w:rFonts w:ascii="宋体" w:hAnsi="宋体" w:eastAsia="宋体"/>
          <w:b w:val="0"/>
          <w:sz w:val="24"/>
        </w:rPr>
        <w:t>下表汇总源码可确认的设计参数。带“待实测/待填写”的条目不得直接作为最终参赛数据，应在装配和测试后补充。</w:t>
      </w:r>
    </w:p>
    <w:tbl>
      <w:tblPr>
        <w:tblStyle w:val="TableGrid"/>
        <w:tblW w:type="auto" w:w="0"/>
        <w:jc w:val="center"/>
        <w:tblLook w:firstColumn="1" w:firstRow="1" w:lastColumn="0" w:lastRow="0" w:noHBand="0" w:noVBand="1" w:val="04A0"/>
      </w:tblPr>
      <w:tblGrid>
        <w:gridCol w:w="3041"/>
        <w:gridCol w:w="3041"/>
        <w:gridCol w:w="3041"/>
      </w:tblGrid>
      <w:tr>
        <w:tc>
          <w:tcPr>
            <w:tcW w:type="dxa" w:w="3041"/>
            <w:vAlign w:val="center"/>
            <w:shd w:fill="D9EAF7"/>
          </w:tcPr>
          <w:p>
            <w:pPr>
              <w:jc w:val="center"/>
            </w:pPr>
            <w:r/>
            <w:r>
              <w:rPr>
                <w:rFonts w:ascii="宋体" w:hAnsi="宋体" w:eastAsia="宋体"/>
                <w:b/>
                <w:sz w:val="21"/>
              </w:rPr>
              <w:t>参数类别</w:t>
            </w:r>
          </w:p>
        </w:tc>
        <w:tc>
          <w:tcPr>
            <w:tcW w:type="dxa" w:w="3041"/>
            <w:vAlign w:val="center"/>
            <w:shd w:fill="D9EAF7"/>
          </w:tcPr>
          <w:p>
            <w:pPr>
              <w:jc w:val="center"/>
            </w:pPr>
            <w:r/>
            <w:r>
              <w:rPr>
                <w:rFonts w:ascii="宋体" w:hAnsi="宋体" w:eastAsia="宋体"/>
                <w:b/>
                <w:sz w:val="21"/>
              </w:rPr>
              <w:t>参数</w:t>
            </w:r>
          </w:p>
        </w:tc>
        <w:tc>
          <w:tcPr>
            <w:tcW w:type="dxa" w:w="3041"/>
            <w:vAlign w:val="center"/>
            <w:shd w:fill="D9EAF7"/>
          </w:tcPr>
          <w:p>
            <w:pPr>
              <w:jc w:val="center"/>
            </w:pPr>
            <w:r/>
            <w:r>
              <w:rPr>
                <w:rFonts w:ascii="宋体" w:hAnsi="宋体" w:eastAsia="宋体"/>
                <w:b/>
                <w:sz w:val="21"/>
              </w:rPr>
              <w:t>数值/状态</w:t>
            </w:r>
          </w:p>
        </w:tc>
      </w:tr>
      <w:tr>
        <w:tc>
          <w:tcPr>
            <w:tcW w:type="dxa" w:w="3041"/>
            <w:vAlign w:val="center"/>
          </w:tcPr>
          <w:p>
            <w:pPr>
              <w:jc w:val="center"/>
            </w:pPr>
            <w:r/>
            <w:r>
              <w:rPr>
                <w:rFonts w:ascii="宋体" w:hAnsi="宋体" w:eastAsia="宋体"/>
                <w:b w:val="0"/>
                <w:sz w:val="21"/>
              </w:rPr>
              <w:t>主控</w:t>
            </w:r>
          </w:p>
        </w:tc>
        <w:tc>
          <w:tcPr>
            <w:tcW w:type="dxa" w:w="3041"/>
            <w:vAlign w:val="center"/>
          </w:tcPr>
          <w:p>
            <w:pPr>
              <w:jc w:val="center"/>
            </w:pPr>
            <w:r/>
            <w:r>
              <w:rPr>
                <w:rFonts w:ascii="宋体" w:hAnsi="宋体" w:eastAsia="宋体"/>
                <w:b w:val="0"/>
                <w:sz w:val="21"/>
              </w:rPr>
              <w:t>MCU</w:t>
            </w:r>
          </w:p>
        </w:tc>
        <w:tc>
          <w:tcPr>
            <w:tcW w:type="dxa" w:w="3041"/>
            <w:vAlign w:val="center"/>
          </w:tcPr>
          <w:p>
            <w:pPr>
              <w:jc w:val="center"/>
            </w:pPr>
            <w:r/>
            <w:r>
              <w:rPr>
                <w:rFonts w:ascii="宋体" w:hAnsi="宋体" w:eastAsia="宋体"/>
                <w:b w:val="0"/>
                <w:sz w:val="21"/>
              </w:rPr>
              <w:t>NXP i.MX RT1064，Cortex-M7，600 MHz</w:t>
            </w:r>
          </w:p>
        </w:tc>
      </w:tr>
      <w:tr>
        <w:tc>
          <w:tcPr>
            <w:tcW w:type="dxa" w:w="3041"/>
            <w:vAlign w:val="center"/>
          </w:tcPr>
          <w:p>
            <w:pPr>
              <w:jc w:val="center"/>
            </w:pPr>
            <w:r/>
            <w:r>
              <w:rPr>
                <w:rFonts w:ascii="宋体" w:hAnsi="宋体" w:eastAsia="宋体"/>
                <w:b w:val="0"/>
                <w:sz w:val="21"/>
              </w:rPr>
              <w:t>地图</w:t>
            </w:r>
          </w:p>
        </w:tc>
        <w:tc>
          <w:tcPr>
            <w:tcW w:type="dxa" w:w="3041"/>
            <w:vAlign w:val="center"/>
          </w:tcPr>
          <w:p>
            <w:pPr>
              <w:jc w:val="center"/>
            </w:pPr>
            <w:r/>
            <w:r>
              <w:rPr>
                <w:rFonts w:ascii="宋体" w:hAnsi="宋体" w:eastAsia="宋体"/>
                <w:b w:val="0"/>
                <w:sz w:val="21"/>
              </w:rPr>
              <w:t>最大网格</w:t>
            </w:r>
          </w:p>
        </w:tc>
        <w:tc>
          <w:tcPr>
            <w:tcW w:type="dxa" w:w="3041"/>
            <w:vAlign w:val="center"/>
          </w:tcPr>
          <w:p>
            <w:pPr>
              <w:jc w:val="center"/>
            </w:pPr>
            <w:r/>
            <w:r>
              <w:rPr>
                <w:rFonts w:ascii="宋体" w:hAnsi="宋体" w:eastAsia="宋体"/>
                <w:b w:val="0"/>
                <w:sz w:val="21"/>
              </w:rPr>
              <w:t>12×16，单格 20 cm，约 240×320 cm</w:t>
            </w:r>
          </w:p>
        </w:tc>
      </w:tr>
      <w:tr>
        <w:tc>
          <w:tcPr>
            <w:tcW w:type="dxa" w:w="3041"/>
            <w:vAlign w:val="center"/>
          </w:tcPr>
          <w:p>
            <w:pPr>
              <w:jc w:val="center"/>
            </w:pPr>
            <w:r/>
            <w:r>
              <w:rPr>
                <w:rFonts w:ascii="宋体" w:hAnsi="宋体" w:eastAsia="宋体"/>
                <w:b w:val="0"/>
                <w:sz w:val="21"/>
              </w:rPr>
              <w:t>规划</w:t>
            </w:r>
          </w:p>
        </w:tc>
        <w:tc>
          <w:tcPr>
            <w:tcW w:type="dxa" w:w="3041"/>
            <w:vAlign w:val="center"/>
          </w:tcPr>
          <w:p>
            <w:pPr>
              <w:jc w:val="center"/>
            </w:pPr>
            <w:r/>
            <w:r>
              <w:rPr>
                <w:rFonts w:ascii="宋体" w:hAnsi="宋体" w:eastAsia="宋体"/>
                <w:b w:val="0"/>
                <w:sz w:val="21"/>
              </w:rPr>
              <w:t>最大箱子/炸弹</w:t>
            </w:r>
          </w:p>
        </w:tc>
        <w:tc>
          <w:tcPr>
            <w:tcW w:type="dxa" w:w="3041"/>
            <w:vAlign w:val="center"/>
          </w:tcPr>
          <w:p>
            <w:pPr>
              <w:jc w:val="center"/>
            </w:pPr>
            <w:r/>
            <w:r>
              <w:rPr>
                <w:rFonts w:ascii="宋体" w:hAnsi="宋体" w:eastAsia="宋体"/>
                <w:b w:val="0"/>
                <w:sz w:val="21"/>
              </w:rPr>
              <w:t>10 / 3</w:t>
            </w:r>
          </w:p>
        </w:tc>
      </w:tr>
      <w:tr>
        <w:tc>
          <w:tcPr>
            <w:tcW w:type="dxa" w:w="3041"/>
            <w:vAlign w:val="center"/>
          </w:tcPr>
          <w:p>
            <w:pPr>
              <w:jc w:val="center"/>
            </w:pPr>
            <w:r/>
            <w:r>
              <w:rPr>
                <w:rFonts w:ascii="宋体" w:hAnsi="宋体" w:eastAsia="宋体"/>
                <w:b w:val="0"/>
                <w:sz w:val="21"/>
              </w:rPr>
              <w:t>规划</w:t>
            </w:r>
          </w:p>
        </w:tc>
        <w:tc>
          <w:tcPr>
            <w:tcW w:type="dxa" w:w="3041"/>
            <w:vAlign w:val="center"/>
          </w:tcPr>
          <w:p>
            <w:pPr>
              <w:jc w:val="center"/>
            </w:pPr>
            <w:r/>
            <w:r>
              <w:rPr>
                <w:rFonts w:ascii="宋体" w:hAnsi="宋体" w:eastAsia="宋体"/>
                <w:b w:val="0"/>
                <w:sz w:val="21"/>
              </w:rPr>
              <w:t>最大路径长度</w:t>
            </w:r>
          </w:p>
        </w:tc>
        <w:tc>
          <w:tcPr>
            <w:tcW w:type="dxa" w:w="3041"/>
            <w:vAlign w:val="center"/>
          </w:tcPr>
          <w:p>
            <w:pPr>
              <w:jc w:val="center"/>
            </w:pPr>
            <w:r/>
            <w:r>
              <w:rPr>
                <w:rFonts w:ascii="宋体" w:hAnsi="宋体" w:eastAsia="宋体"/>
                <w:b w:val="0"/>
                <w:sz w:val="21"/>
              </w:rPr>
              <w:t>项目规范目标为 200；当前源码为 340，提交前需统一并回归</w:t>
            </w:r>
          </w:p>
        </w:tc>
      </w:tr>
      <w:tr>
        <w:tc>
          <w:tcPr>
            <w:tcW w:type="dxa" w:w="3041"/>
            <w:vAlign w:val="center"/>
          </w:tcPr>
          <w:p>
            <w:pPr>
              <w:jc w:val="center"/>
            </w:pPr>
            <w:r/>
            <w:r>
              <w:rPr>
                <w:rFonts w:ascii="宋体" w:hAnsi="宋体" w:eastAsia="宋体"/>
                <w:b w:val="0"/>
                <w:sz w:val="21"/>
              </w:rPr>
              <w:t>底盘</w:t>
            </w:r>
          </w:p>
        </w:tc>
        <w:tc>
          <w:tcPr>
            <w:tcW w:type="dxa" w:w="3041"/>
            <w:vAlign w:val="center"/>
          </w:tcPr>
          <w:p>
            <w:pPr>
              <w:jc w:val="center"/>
            </w:pPr>
            <w:r/>
            <w:r>
              <w:rPr>
                <w:rFonts w:ascii="宋体" w:hAnsi="宋体" w:eastAsia="宋体"/>
                <w:b w:val="0"/>
                <w:sz w:val="21"/>
              </w:rPr>
              <w:t>轮半径</w:t>
            </w:r>
          </w:p>
        </w:tc>
        <w:tc>
          <w:tcPr>
            <w:tcW w:type="dxa" w:w="3041"/>
            <w:vAlign w:val="center"/>
          </w:tcPr>
          <w:p>
            <w:pPr>
              <w:jc w:val="center"/>
            </w:pPr>
            <w:r/>
            <w:r>
              <w:rPr>
                <w:rFonts w:ascii="宋体" w:hAnsi="宋体" w:eastAsia="宋体"/>
                <w:b w:val="0"/>
                <w:sz w:val="21"/>
              </w:rPr>
              <w:t>3.15 cm</w:t>
            </w:r>
          </w:p>
        </w:tc>
      </w:tr>
      <w:tr>
        <w:tc>
          <w:tcPr>
            <w:tcW w:type="dxa" w:w="3041"/>
            <w:vAlign w:val="center"/>
          </w:tcPr>
          <w:p>
            <w:pPr>
              <w:jc w:val="center"/>
            </w:pPr>
            <w:r/>
            <w:r>
              <w:rPr>
                <w:rFonts w:ascii="宋体" w:hAnsi="宋体" w:eastAsia="宋体"/>
                <w:b w:val="0"/>
                <w:sz w:val="21"/>
              </w:rPr>
              <w:t>底盘</w:t>
            </w:r>
          </w:p>
        </w:tc>
        <w:tc>
          <w:tcPr>
            <w:tcW w:type="dxa" w:w="3041"/>
            <w:vAlign w:val="center"/>
          </w:tcPr>
          <w:p>
            <w:pPr>
              <w:jc w:val="center"/>
            </w:pPr>
            <w:r/>
            <w:r>
              <w:rPr>
                <w:rFonts w:ascii="宋体" w:hAnsi="宋体" w:eastAsia="宋体"/>
                <w:b w:val="0"/>
                <w:sz w:val="21"/>
              </w:rPr>
              <w:t>半轴距</w:t>
            </w:r>
          </w:p>
        </w:tc>
        <w:tc>
          <w:tcPr>
            <w:tcW w:type="dxa" w:w="3041"/>
            <w:vAlign w:val="center"/>
          </w:tcPr>
          <w:p>
            <w:pPr>
              <w:jc w:val="center"/>
            </w:pPr>
            <w:r/>
            <w:r>
              <w:rPr>
                <w:rFonts w:ascii="宋体" w:hAnsi="宋体" w:eastAsia="宋体"/>
                <w:b w:val="0"/>
                <w:sz w:val="21"/>
              </w:rPr>
              <w:t>X=9.0 cm，Y=10.0 cm</w:t>
            </w:r>
          </w:p>
        </w:tc>
      </w:tr>
      <w:tr>
        <w:tc>
          <w:tcPr>
            <w:tcW w:type="dxa" w:w="3041"/>
            <w:vAlign w:val="center"/>
          </w:tcPr>
          <w:p>
            <w:pPr>
              <w:jc w:val="center"/>
            </w:pPr>
            <w:r/>
            <w:r>
              <w:rPr>
                <w:rFonts w:ascii="宋体" w:hAnsi="宋体" w:eastAsia="宋体"/>
                <w:b w:val="0"/>
                <w:sz w:val="21"/>
              </w:rPr>
              <w:t>编码器</w:t>
            </w:r>
          </w:p>
        </w:tc>
        <w:tc>
          <w:tcPr>
            <w:tcW w:type="dxa" w:w="3041"/>
            <w:vAlign w:val="center"/>
          </w:tcPr>
          <w:p>
            <w:pPr>
              <w:jc w:val="center"/>
            </w:pPr>
            <w:r/>
            <w:r>
              <w:rPr>
                <w:rFonts w:ascii="宋体" w:hAnsi="宋体" w:eastAsia="宋体"/>
                <w:b w:val="0"/>
                <w:sz w:val="21"/>
              </w:rPr>
              <w:t>线数/倍频/传动比</w:t>
            </w:r>
          </w:p>
        </w:tc>
        <w:tc>
          <w:tcPr>
            <w:tcW w:type="dxa" w:w="3041"/>
            <w:vAlign w:val="center"/>
          </w:tcPr>
          <w:p>
            <w:pPr>
              <w:jc w:val="center"/>
            </w:pPr>
            <w:r/>
            <w:r>
              <w:rPr>
                <w:rFonts w:ascii="宋体" w:hAnsi="宋体" w:eastAsia="宋体"/>
                <w:b w:val="0"/>
                <w:sz w:val="21"/>
              </w:rPr>
              <w:t>1024 / 4 / 70:30</w:t>
            </w:r>
          </w:p>
        </w:tc>
      </w:tr>
      <w:tr>
        <w:tc>
          <w:tcPr>
            <w:tcW w:type="dxa" w:w="3041"/>
            <w:vAlign w:val="center"/>
          </w:tcPr>
          <w:p>
            <w:pPr>
              <w:jc w:val="center"/>
            </w:pPr>
            <w:r/>
            <w:r>
              <w:rPr>
                <w:rFonts w:ascii="宋体" w:hAnsi="宋体" w:eastAsia="宋体"/>
                <w:b w:val="0"/>
                <w:sz w:val="21"/>
              </w:rPr>
              <w:t>通信</w:t>
            </w:r>
          </w:p>
        </w:tc>
        <w:tc>
          <w:tcPr>
            <w:tcW w:type="dxa" w:w="3041"/>
            <w:vAlign w:val="center"/>
          </w:tcPr>
          <w:p>
            <w:pPr>
              <w:jc w:val="center"/>
            </w:pPr>
            <w:r/>
            <w:r>
              <w:rPr>
                <w:rFonts w:ascii="宋体" w:hAnsi="宋体" w:eastAsia="宋体"/>
                <w:b w:val="0"/>
                <w:sz w:val="21"/>
              </w:rPr>
              <w:t>ART1/ART2 波特率</w:t>
            </w:r>
          </w:p>
        </w:tc>
        <w:tc>
          <w:tcPr>
            <w:tcW w:type="dxa" w:w="3041"/>
            <w:vAlign w:val="center"/>
          </w:tcPr>
          <w:p>
            <w:pPr>
              <w:jc w:val="center"/>
            </w:pPr>
            <w:r/>
            <w:r>
              <w:rPr>
                <w:rFonts w:ascii="宋体" w:hAnsi="宋体" w:eastAsia="宋体"/>
                <w:b w:val="0"/>
                <w:sz w:val="21"/>
              </w:rPr>
              <w:t>均为 115200 bps</w:t>
            </w:r>
          </w:p>
        </w:tc>
      </w:tr>
      <w:tr>
        <w:tc>
          <w:tcPr>
            <w:tcW w:type="dxa" w:w="3041"/>
            <w:vAlign w:val="center"/>
          </w:tcPr>
          <w:p>
            <w:pPr>
              <w:jc w:val="center"/>
            </w:pPr>
            <w:r/>
            <w:r>
              <w:rPr>
                <w:rFonts w:ascii="宋体" w:hAnsi="宋体" w:eastAsia="宋体"/>
                <w:b w:val="0"/>
                <w:sz w:val="21"/>
              </w:rPr>
              <w:t>控制</w:t>
            </w:r>
          </w:p>
        </w:tc>
        <w:tc>
          <w:tcPr>
            <w:tcW w:type="dxa" w:w="3041"/>
            <w:vAlign w:val="center"/>
          </w:tcPr>
          <w:p>
            <w:pPr>
              <w:jc w:val="center"/>
            </w:pPr>
            <w:r/>
            <w:r>
              <w:rPr>
                <w:rFonts w:ascii="宋体" w:hAnsi="宋体" w:eastAsia="宋体"/>
                <w:b w:val="0"/>
                <w:sz w:val="21"/>
              </w:rPr>
              <w:t>轮速快环</w:t>
            </w:r>
          </w:p>
        </w:tc>
        <w:tc>
          <w:tcPr>
            <w:tcW w:type="dxa" w:w="3041"/>
            <w:vAlign w:val="center"/>
          </w:tcPr>
          <w:p>
            <w:pPr>
              <w:jc w:val="center"/>
            </w:pPr>
            <w:r/>
            <w:r>
              <w:rPr>
                <w:rFonts w:ascii="宋体" w:hAnsi="宋体" w:eastAsia="宋体"/>
                <w:b w:val="0"/>
                <w:sz w:val="21"/>
              </w:rPr>
              <w:t>5 ms，200 Hz</w:t>
            </w:r>
          </w:p>
        </w:tc>
      </w:tr>
      <w:tr>
        <w:tc>
          <w:tcPr>
            <w:tcW w:type="dxa" w:w="3041"/>
            <w:vAlign w:val="center"/>
          </w:tcPr>
          <w:p>
            <w:pPr>
              <w:jc w:val="center"/>
            </w:pPr>
            <w:r/>
            <w:r>
              <w:rPr>
                <w:rFonts w:ascii="宋体" w:hAnsi="宋体" w:eastAsia="宋体"/>
                <w:b w:val="0"/>
                <w:sz w:val="21"/>
              </w:rPr>
              <w:t>控制</w:t>
            </w:r>
          </w:p>
        </w:tc>
        <w:tc>
          <w:tcPr>
            <w:tcW w:type="dxa" w:w="3041"/>
            <w:vAlign w:val="center"/>
          </w:tcPr>
          <w:p>
            <w:pPr>
              <w:jc w:val="center"/>
            </w:pPr>
            <w:r/>
            <w:r>
              <w:rPr>
                <w:rFonts w:ascii="宋体" w:hAnsi="宋体" w:eastAsia="宋体"/>
                <w:b w:val="0"/>
                <w:sz w:val="21"/>
              </w:rPr>
              <w:t>底盘慢环</w:t>
            </w:r>
          </w:p>
        </w:tc>
        <w:tc>
          <w:tcPr>
            <w:tcW w:type="dxa" w:w="3041"/>
            <w:vAlign w:val="center"/>
          </w:tcPr>
          <w:p>
            <w:pPr>
              <w:jc w:val="center"/>
            </w:pPr>
            <w:r/>
            <w:r>
              <w:rPr>
                <w:rFonts w:ascii="宋体" w:hAnsi="宋体" w:eastAsia="宋体"/>
                <w:b w:val="0"/>
                <w:sz w:val="21"/>
              </w:rPr>
              <w:t>20 ms，50 Hz</w:t>
            </w:r>
          </w:p>
        </w:tc>
      </w:tr>
      <w:tr>
        <w:tc>
          <w:tcPr>
            <w:tcW w:type="dxa" w:w="3041"/>
            <w:vAlign w:val="center"/>
          </w:tcPr>
          <w:p>
            <w:pPr>
              <w:jc w:val="center"/>
            </w:pPr>
            <w:r/>
            <w:r>
              <w:rPr>
                <w:rFonts w:ascii="宋体" w:hAnsi="宋体" w:eastAsia="宋体"/>
                <w:b w:val="0"/>
                <w:sz w:val="21"/>
              </w:rPr>
              <w:t>控制</w:t>
            </w:r>
          </w:p>
        </w:tc>
        <w:tc>
          <w:tcPr>
            <w:tcW w:type="dxa" w:w="3041"/>
            <w:vAlign w:val="center"/>
          </w:tcPr>
          <w:p>
            <w:pPr>
              <w:jc w:val="center"/>
            </w:pPr>
            <w:r/>
            <w:r>
              <w:rPr>
                <w:rFonts w:ascii="宋体" w:hAnsi="宋体" w:eastAsia="宋体"/>
                <w:b w:val="0"/>
                <w:sz w:val="21"/>
              </w:rPr>
              <w:t>IMU 采样</w:t>
            </w:r>
          </w:p>
        </w:tc>
        <w:tc>
          <w:tcPr>
            <w:tcW w:type="dxa" w:w="3041"/>
            <w:vAlign w:val="center"/>
          </w:tcPr>
          <w:p>
            <w:pPr>
              <w:jc w:val="center"/>
            </w:pPr>
            <w:r/>
            <w:r>
              <w:rPr>
                <w:rFonts w:ascii="宋体" w:hAnsi="宋体" w:eastAsia="宋体"/>
                <w:b w:val="0"/>
                <w:sz w:val="21"/>
              </w:rPr>
              <w:t>1 ms，1000 Hz</w:t>
            </w:r>
          </w:p>
        </w:tc>
      </w:tr>
      <w:tr>
        <w:tc>
          <w:tcPr>
            <w:tcW w:type="dxa" w:w="3041"/>
            <w:vAlign w:val="center"/>
          </w:tcPr>
          <w:p>
            <w:pPr>
              <w:jc w:val="center"/>
            </w:pPr>
            <w:r/>
            <w:r>
              <w:rPr>
                <w:rFonts w:ascii="宋体" w:hAnsi="宋体" w:eastAsia="宋体"/>
                <w:b w:val="0"/>
                <w:sz w:val="21"/>
              </w:rPr>
              <w:t>控制</w:t>
            </w:r>
          </w:p>
        </w:tc>
        <w:tc>
          <w:tcPr>
            <w:tcW w:type="dxa" w:w="3041"/>
            <w:vAlign w:val="center"/>
          </w:tcPr>
          <w:p>
            <w:pPr>
              <w:jc w:val="center"/>
            </w:pPr>
            <w:r/>
            <w:r>
              <w:rPr>
                <w:rFonts w:ascii="宋体" w:hAnsi="宋体" w:eastAsia="宋体"/>
                <w:b w:val="0"/>
                <w:sz w:val="21"/>
              </w:rPr>
              <w:t>视觉修正</w:t>
            </w:r>
          </w:p>
        </w:tc>
        <w:tc>
          <w:tcPr>
            <w:tcW w:type="dxa" w:w="3041"/>
            <w:vAlign w:val="center"/>
          </w:tcPr>
          <w:p>
            <w:pPr>
              <w:jc w:val="center"/>
            </w:pPr>
            <w:r/>
            <w:r>
              <w:rPr>
                <w:rFonts w:ascii="宋体" w:hAnsi="宋体" w:eastAsia="宋体"/>
                <w:b w:val="0"/>
                <w:sz w:val="21"/>
              </w:rPr>
              <w:t>10 ms，100 Hz</w:t>
            </w:r>
          </w:p>
        </w:tc>
      </w:tr>
      <w:tr>
        <w:tc>
          <w:tcPr>
            <w:tcW w:type="dxa" w:w="3041"/>
            <w:vAlign w:val="center"/>
          </w:tcPr>
          <w:p>
            <w:pPr>
              <w:jc w:val="center"/>
            </w:pPr>
            <w:r/>
            <w:r>
              <w:rPr>
                <w:rFonts w:ascii="宋体" w:hAnsi="宋体" w:eastAsia="宋体"/>
                <w:b w:val="0"/>
                <w:sz w:val="21"/>
              </w:rPr>
              <w:t>电路</w:t>
            </w:r>
          </w:p>
        </w:tc>
        <w:tc>
          <w:tcPr>
            <w:tcW w:type="dxa" w:w="3041"/>
            <w:vAlign w:val="center"/>
          </w:tcPr>
          <w:p>
            <w:pPr>
              <w:jc w:val="center"/>
            </w:pPr>
            <w:r/>
            <w:r>
              <w:rPr>
                <w:rFonts w:ascii="宋体" w:hAnsi="宋体" w:eastAsia="宋体"/>
                <w:b w:val="0"/>
                <w:sz w:val="21"/>
              </w:rPr>
              <w:t>系统功耗、总电容</w:t>
            </w:r>
          </w:p>
        </w:tc>
        <w:tc>
          <w:tcPr>
            <w:tcW w:type="dxa" w:w="3041"/>
            <w:vAlign w:val="center"/>
          </w:tcPr>
          <w:p>
            <w:pPr>
              <w:jc w:val="center"/>
            </w:pPr>
            <w:r/>
            <w:r>
              <w:rPr>
                <w:rFonts w:ascii="宋体" w:hAnsi="宋体" w:eastAsia="宋体"/>
                <w:b w:val="0"/>
                <w:sz w:val="21"/>
              </w:rPr>
              <w:t>待实测</w:t>
            </w:r>
          </w:p>
        </w:tc>
      </w:tr>
      <w:tr>
        <w:tc>
          <w:tcPr>
            <w:tcW w:type="dxa" w:w="3041"/>
            <w:vAlign w:val="center"/>
          </w:tcPr>
          <w:p>
            <w:pPr>
              <w:jc w:val="center"/>
            </w:pPr>
            <w:r/>
            <w:r>
              <w:rPr>
                <w:rFonts w:ascii="宋体" w:hAnsi="宋体" w:eastAsia="宋体"/>
                <w:b w:val="0"/>
                <w:sz w:val="21"/>
              </w:rPr>
              <w:t>结构</w:t>
            </w:r>
          </w:p>
        </w:tc>
        <w:tc>
          <w:tcPr>
            <w:tcW w:type="dxa" w:w="3041"/>
            <w:vAlign w:val="center"/>
          </w:tcPr>
          <w:p>
            <w:pPr>
              <w:jc w:val="center"/>
            </w:pPr>
            <w:r/>
            <w:r>
              <w:rPr>
                <w:rFonts w:ascii="宋体" w:hAnsi="宋体" w:eastAsia="宋体"/>
                <w:b w:val="0"/>
                <w:sz w:val="21"/>
              </w:rPr>
              <w:t>车模长宽高、重量</w:t>
            </w:r>
          </w:p>
        </w:tc>
        <w:tc>
          <w:tcPr>
            <w:tcW w:type="dxa" w:w="3041"/>
            <w:vAlign w:val="center"/>
          </w:tcPr>
          <w:p>
            <w:pPr>
              <w:jc w:val="center"/>
            </w:pPr>
            <w:r/>
            <w:r>
              <w:rPr>
                <w:rFonts w:ascii="宋体" w:hAnsi="宋体" w:eastAsia="宋体"/>
                <w:b w:val="0"/>
                <w:sz w:val="21"/>
              </w:rPr>
              <w:t>待实测</w:t>
            </w:r>
          </w:p>
        </w:tc>
      </w:tr>
      <w:tr>
        <w:tc>
          <w:tcPr>
            <w:tcW w:type="dxa" w:w="3041"/>
            <w:vAlign w:val="center"/>
          </w:tcPr>
          <w:p>
            <w:pPr>
              <w:jc w:val="center"/>
            </w:pPr>
            <w:r/>
            <w:r>
              <w:rPr>
                <w:rFonts w:ascii="宋体" w:hAnsi="宋体" w:eastAsia="宋体"/>
                <w:b w:val="0"/>
                <w:sz w:val="21"/>
              </w:rPr>
              <w:t>视觉</w:t>
            </w:r>
          </w:p>
        </w:tc>
        <w:tc>
          <w:tcPr>
            <w:tcW w:type="dxa" w:w="3041"/>
            <w:vAlign w:val="center"/>
          </w:tcPr>
          <w:p>
            <w:pPr>
              <w:jc w:val="center"/>
            </w:pPr>
            <w:r/>
            <w:r>
              <w:rPr>
                <w:rFonts w:ascii="宋体" w:hAnsi="宋体" w:eastAsia="宋体"/>
                <w:b w:val="0"/>
                <w:sz w:val="21"/>
              </w:rPr>
              <w:t>检测精度、频率</w:t>
            </w:r>
          </w:p>
        </w:tc>
        <w:tc>
          <w:tcPr>
            <w:tcW w:type="dxa" w:w="3041"/>
            <w:vAlign w:val="center"/>
          </w:tcPr>
          <w:p>
            <w:pPr>
              <w:jc w:val="center"/>
            </w:pPr>
            <w:r/>
            <w:r>
              <w:rPr>
                <w:rFonts w:ascii="宋体" w:hAnsi="宋体" w:eastAsia="宋体"/>
                <w:b w:val="0"/>
                <w:sz w:val="21"/>
              </w:rPr>
              <w:t>待实测</w:t>
            </w:r>
          </w:p>
        </w:tc>
      </w:tr>
    </w:tbl>
    <w:p/>
    <w:p>
      <w:pPr>
        <w:pStyle w:val="Heading1"/>
        <w:keepNext/>
      </w:pPr>
      <w:r>
        <w:rPr>
          <w:rFonts w:ascii="黑体" w:hAnsi="黑体" w:eastAsia="黑体"/>
          <w:b/>
          <w:sz w:val="32"/>
        </w:rPr>
        <w:t>第八章 结论与改进方向</w:t>
      </w:r>
    </w:p>
    <w:p>
      <w:pPr>
        <w:pStyle w:val="BodyText"/>
        <w:spacing w:line="400" w:lineRule="exact" w:after="120"/>
        <w:ind w:firstLine="420"/>
      </w:pPr>
      <w:r>
        <w:rPr>
          <w:rFonts w:ascii="宋体" w:hAnsi="宋体" w:eastAsia="宋体"/>
          <w:b w:val="0"/>
          <w:sz w:val="24"/>
        </w:rPr>
        <w:t>本项目形成了面向推箱子赛题的完整嵌入式软件链路：通过双视觉模块获得地图、位姿和语义信息，使用 Strategy 与 Exploration 规划清障和巡图任务，MacroPlanner 以宏动作方式在线调度，Sokoban 完成最终推箱求解，再由 Tracker 与四轮闭环底盘执行。系统采用固定容量数据结构和多周期调度，兼顾了 RT1064 的实时性、内存约束与算法复杂度。</w:t>
      </w:r>
    </w:p>
    <w:p>
      <w:pPr>
        <w:pStyle w:val="BodyText"/>
        <w:spacing w:line="400" w:lineRule="exact" w:after="120"/>
        <w:ind w:firstLine="420"/>
      </w:pPr>
      <w:r>
        <w:rPr>
          <w:rFonts w:ascii="宋体" w:hAnsi="宋体" w:eastAsia="宋体"/>
          <w:b w:val="0"/>
          <w:sz w:val="24"/>
        </w:rPr>
        <w:t>后续工作重点包括：补齐机械、电源和电路板实测资料；在真实赛道上统计定位误差、识别准确率、路径成功率和单局耗时；根据 Keil map 文件优化 OCRAM scratch buffer；建立更多包含炸弹、遮挡和语义缺失的回归地图；进一步完善视觉异常时的动态重规划和任务恢复策略。</w:t>
      </w:r>
    </w:p>
    <w:p>
      <w:pPr>
        <w:pStyle w:val="Heading1"/>
        <w:keepNext/>
      </w:pPr>
      <w:r>
        <w:rPr>
          <w:rFonts w:ascii="黑体" w:hAnsi="黑体" w:eastAsia="黑体"/>
          <w:b/>
          <w:sz w:val="32"/>
        </w:rPr>
        <w:t>参考文献</w:t>
      </w:r>
    </w:p>
    <w:p>
      <w:pPr>
        <w:pStyle w:val="BodyText"/>
        <w:spacing w:line="400" w:lineRule="exact" w:after="120"/>
        <w:ind w:firstLine="0"/>
      </w:pPr>
      <w:r>
        <w:rPr>
          <w:rFonts w:ascii="宋体" w:hAnsi="宋体" w:eastAsia="宋体"/>
          <w:b w:val="0"/>
          <w:sz w:val="24"/>
        </w:rPr>
        <w:t>[1] 全国大学生智能汽车竞赛组委会. 第二十一届全国大学生智能汽车竞赛技术报告要求细则[EB/OL]. https://blog.csdn.net/zhuoqingjoking97298/article/details/163553155, 2026-08-07.</w:t>
      </w:r>
    </w:p>
    <w:p>
      <w:pPr>
        <w:pStyle w:val="BodyText"/>
        <w:spacing w:line="400" w:lineRule="exact" w:after="120"/>
        <w:ind w:firstLine="0"/>
      </w:pPr>
      <w:r>
        <w:rPr>
          <w:rFonts w:ascii="宋体" w:hAnsi="宋体" w:eastAsia="宋体"/>
          <w:b w:val="0"/>
          <w:sz w:val="24"/>
        </w:rPr>
        <w:t>[2] NXP Semiconductors. i.MX RT1060 Reference Manual[Z].</w:t>
      </w:r>
    </w:p>
    <w:p>
      <w:pPr>
        <w:pStyle w:val="BodyText"/>
        <w:spacing w:line="400" w:lineRule="exact" w:after="120"/>
        <w:ind w:firstLine="0"/>
      </w:pPr>
      <w:r>
        <w:rPr>
          <w:rFonts w:ascii="宋体" w:hAnsi="宋体" w:eastAsia="宋体"/>
          <w:b w:val="0"/>
          <w:sz w:val="24"/>
        </w:rPr>
        <w:t>[3] 全国大学生智能汽车竞赛组委会. 全国大学生智能汽车竞赛比赛规则与赛道说明[Z].</w:t>
      </w:r>
    </w:p>
    <w:p>
      <w:pPr>
        <w:pStyle w:val="BodyText"/>
        <w:spacing w:line="400" w:lineRule="exact" w:after="120"/>
        <w:ind w:firstLine="0"/>
      </w:pPr>
      <w:r>
        <w:rPr>
          <w:rFonts w:ascii="宋体" w:hAnsi="宋体" w:eastAsia="宋体"/>
          <w:b w:val="0"/>
          <w:sz w:val="24"/>
        </w:rPr>
        <w:t>[4] 本项目源代码. Intelligent-Vision 工程：project/Algorithm、project/Subsystem、project/Device、project/Core[Z].</w:t>
      </w:r>
    </w:p>
    <w:p>
      <w:pPr>
        <w:pStyle w:val="Heading1"/>
        <w:keepNext/>
      </w:pPr>
      <w:r>
        <w:rPr>
          <w:rFonts w:ascii="黑体" w:hAnsi="黑体" w:eastAsia="黑体"/>
          <w:b/>
          <w:sz w:val="32"/>
        </w:rPr>
        <w:t>附录 A 关键接口与数据结构</w:t>
      </w:r>
    </w:p>
    <w:p>
      <w:pPr>
        <w:pStyle w:val="BodyText"/>
        <w:spacing w:line="400" w:lineRule="exact" w:after="120"/>
        <w:ind w:firstLine="420"/>
      </w:pPr>
      <w:r>
        <w:rPr>
          <w:rFonts w:ascii="宋体" w:hAnsi="宋体" w:eastAsia="宋体"/>
          <w:b w:val="0"/>
          <w:sz w:val="24"/>
        </w:rPr>
        <w:t>以下接口名称与当前工程保持一致，便于报告与源代码互相索引。</w:t>
      </w:r>
    </w:p>
    <w:p>
      <w:pPr>
        <w:spacing w:line="300" w:lineRule="exact"/>
        <w:ind w:left="454"/>
      </w:pPr>
      <w:r>
        <w:rPr>
          <w:rFonts w:ascii="Consolas" w:hAnsi="Consolas" w:eastAsia="Consolas"/>
          <w:b w:val="0"/>
          <w:sz w:val="19"/>
        </w:rPr>
        <w:t>GameManager::plan_next_macro_action()</w:t>
        <w:br/>
      </w:r>
      <w:r>
        <w:rPr>
          <w:rFonts w:ascii="Consolas" w:hAnsi="Consolas" w:eastAsia="Consolas"/>
          <w:b w:val="0"/>
          <w:sz w:val="19"/>
        </w:rPr>
        <w:t>GameManager::start_macro_action()</w:t>
        <w:br/>
      </w:r>
      <w:r>
        <w:rPr>
          <w:rFonts w:ascii="Consolas" w:hAnsi="Consolas" w:eastAsia="Consolas"/>
          <w:b w:val="0"/>
          <w:sz w:val="19"/>
        </w:rPr>
        <w:t>GameManager::prepare_phase2_solver()</w:t>
        <w:br/>
      </w:r>
      <w:r>
        <w:rPr>
          <w:rFonts w:ascii="Consolas" w:hAnsi="Consolas" w:eastAsia="Consolas"/>
          <w:b w:val="0"/>
          <w:sz w:val="19"/>
        </w:rPr>
        <w:t>MacroPlanner::plan_next_action(ctx, action)</w:t>
        <w:br/>
      </w:r>
      <w:r>
        <w:rPr>
          <w:rFonts w:ascii="Consolas" w:hAnsi="Consolas" w:eastAsia="Consolas"/>
          <w:b w:val="0"/>
          <w:sz w:val="19"/>
        </w:rPr>
        <w:t>PlanningCommon::get_grid_path(...)</w:t>
        <w:br/>
      </w:r>
      <w:r>
        <w:rPr>
          <w:rFonts w:ascii="Consolas" w:hAnsi="Consolas" w:eastAsia="Consolas"/>
          <w:b w:val="0"/>
          <w:sz w:val="19"/>
        </w:rPr>
        <w:t>PlanningCommon::get_bomb_push_path(...)</w:t>
        <w:br/>
      </w:r>
      <w:r>
        <w:rPr>
          <w:rFonts w:ascii="Consolas" w:hAnsi="Consolas" w:eastAsia="Consolas"/>
          <w:b w:val="0"/>
          <w:sz w:val="19"/>
        </w:rPr>
        <w:t>SokobanSolver::solve(...)</w:t>
      </w:r>
    </w:p>
    <w:p>
      <w:pPr>
        <w:pStyle w:val="Heading1"/>
        <w:keepNext/>
      </w:pPr>
      <w:r>
        <w:rPr>
          <w:rFonts w:ascii="黑体" w:hAnsi="黑体" w:eastAsia="黑体"/>
          <w:b/>
          <w:sz w:val="32"/>
        </w:rPr>
        <w:t>附录 B 核心程序片段</w:t>
      </w:r>
    </w:p>
    <w:p>
      <w:pPr>
        <w:spacing w:line="300" w:lineRule="exact"/>
        <w:ind w:left="454"/>
      </w:pPr>
      <w:r>
        <w:rPr>
          <w:rFonts w:ascii="Consolas" w:hAnsi="Consolas" w:eastAsia="Consolas"/>
          <w:b w:val="0"/>
          <w:sz w:val="19"/>
        </w:rPr>
        <w:t>void Core::Scheduler::run() {</w:t>
        <w:br/>
      </w:r>
      <w:r>
        <w:rPr>
          <w:rFonts w:ascii="Consolas" w:hAnsi="Consolas" w:eastAsia="Consolas"/>
          <w:b w:val="0"/>
          <w:sz w:val="19"/>
        </w:rPr>
        <w:t xml:space="preserve">    uint32_t current_time = get_sys_tick_ms();</w:t>
        <w:br/>
      </w:r>
      <w:r>
        <w:rPr>
          <w:rFonts w:ascii="Consolas" w:hAnsi="Consolas" w:eastAsia="Consolas"/>
          <w:b w:val="0"/>
          <w:sz w:val="19"/>
        </w:rPr>
        <w:t xml:space="preserve">    for (uint8_t i = 0; i &lt; TASK_COUNT; ++i) {</w:t>
        <w:br/>
      </w:r>
      <w:r>
        <w:rPr>
          <w:rFonts w:ascii="Consolas" w:hAnsi="Consolas" w:eastAsia="Consolas"/>
          <w:b w:val="0"/>
          <w:sz w:val="19"/>
        </w:rPr>
        <w:t xml:space="preserve">        if (current_time - task_table[i].last_run_ms &gt;=</w:t>
        <w:br/>
      </w:r>
      <w:r>
        <w:rPr>
          <w:rFonts w:ascii="Consolas" w:hAnsi="Consolas" w:eastAsia="Consolas"/>
          <w:b w:val="0"/>
          <w:sz w:val="19"/>
        </w:rPr>
        <w:t xml:space="preserve">            task_table[i].interval_ms) {</w:t>
        <w:br/>
      </w:r>
      <w:r>
        <w:rPr>
          <w:rFonts w:ascii="Consolas" w:hAnsi="Consolas" w:eastAsia="Consolas"/>
          <w:b w:val="0"/>
          <w:sz w:val="19"/>
        </w:rPr>
        <w:t xml:space="preserve">            task_table[i].last_run_ms = current_time;</w:t>
        <w:br/>
      </w:r>
      <w:r>
        <w:rPr>
          <w:rFonts w:ascii="Consolas" w:hAnsi="Consolas" w:eastAsia="Consolas"/>
          <w:b w:val="0"/>
          <w:sz w:val="19"/>
        </w:rPr>
        <w:t xml:space="preserve">            task_table[i].task_func();</w:t>
        <w:br/>
      </w:r>
      <w:r>
        <w:rPr>
          <w:rFonts w:ascii="Consolas" w:hAnsi="Consolas" w:eastAsia="Consolas"/>
          <w:b w:val="0"/>
          <w:sz w:val="19"/>
        </w:rPr>
        <w:t xml:space="preserve">        }</w:t>
        <w:br/>
      </w:r>
      <w:r>
        <w:rPr>
          <w:rFonts w:ascii="Consolas" w:hAnsi="Consolas" w:eastAsia="Consolas"/>
          <w:b w:val="0"/>
          <w:sz w:val="19"/>
        </w:rPr>
        <w:t xml:space="preserve">    }</w:t>
        <w:br/>
      </w:r>
      <w:r>
        <w:rPr>
          <w:rFonts w:ascii="Consolas" w:hAnsi="Consolas" w:eastAsia="Consolas"/>
          <w:b w:val="0"/>
          <w:sz w:val="19"/>
        </w:rPr>
        <w:t>}</w:t>
      </w:r>
    </w:p>
    <w:p>
      <w:pPr>
        <w:spacing w:line="300" w:lineRule="exact"/>
        <w:ind w:left="454"/>
      </w:pPr>
      <w:r>
        <w:rPr>
          <w:rFonts w:ascii="Consolas" w:hAnsi="Consolas" w:eastAsia="Consolas"/>
          <w:b w:val="0"/>
          <w:sz w:val="19"/>
        </w:rPr>
        <w:t>void UartComm::send_packet(uint8_t type,</w:t>
        <w:br/>
      </w:r>
      <w:r>
        <w:rPr>
          <w:rFonts w:ascii="Consolas" w:hAnsi="Consolas" w:eastAsia="Consolas"/>
          <w:b w:val="0"/>
          <w:sz w:val="19"/>
        </w:rPr>
        <w:t xml:space="preserve">                             const uint8_t* payload, uint8_t len) {</w:t>
        <w:br/>
      </w:r>
      <w:r>
        <w:rPr>
          <w:rFonts w:ascii="Consolas" w:hAnsi="Consolas" w:eastAsia="Consolas"/>
          <w:b w:val="0"/>
          <w:sz w:val="19"/>
        </w:rPr>
        <w:t xml:space="preserve">    uint8_t header[4] = {0xAA, 0x55, type, len};</w:t>
        <w:br/>
      </w:r>
      <w:r>
        <w:rPr>
          <w:rFonts w:ascii="Consolas" w:hAnsi="Consolas" w:eastAsia="Consolas"/>
          <w:b w:val="0"/>
          <w:sz w:val="19"/>
        </w:rPr>
        <w:t xml:space="preserve">    uint8_t checksum = type + len;</w:t>
        <w:br/>
      </w:r>
      <w:r>
        <w:rPr>
          <w:rFonts w:ascii="Consolas" w:hAnsi="Consolas" w:eastAsia="Consolas"/>
          <w:b w:val="0"/>
          <w:sz w:val="19"/>
        </w:rPr>
        <w:t xml:space="preserve">    for (int i = 0; i &lt; len; ++i) checksum += payload[i];</w:t>
        <w:br/>
      </w:r>
      <w:r>
        <w:rPr>
          <w:rFonts w:ascii="Consolas" w:hAnsi="Consolas" w:eastAsia="Consolas"/>
          <w:b w:val="0"/>
          <w:sz w:val="19"/>
        </w:rPr>
        <w:t xml:space="preserve">    uart_write_buffer(uart_idx_, header, 4);</w:t>
        <w:br/>
      </w:r>
      <w:r>
        <w:rPr>
          <w:rFonts w:ascii="Consolas" w:hAnsi="Consolas" w:eastAsia="Consolas"/>
          <w:b w:val="0"/>
          <w:sz w:val="19"/>
        </w:rPr>
        <w:t xml:space="preserve">    uart_write_buffer(uart_idx_, payload, len);</w:t>
        <w:br/>
      </w:r>
      <w:r>
        <w:rPr>
          <w:rFonts w:ascii="Consolas" w:hAnsi="Consolas" w:eastAsia="Consolas"/>
          <w:b w:val="0"/>
          <w:sz w:val="19"/>
        </w:rPr>
        <w:t xml:space="preserve">    uart_write_byte(uart_idx_, checksum);</w:t>
        <w:br/>
      </w:r>
      <w:r>
        <w:rPr>
          <w:rFonts w:ascii="Consolas" w:hAnsi="Consolas" w:eastAsia="Consolas"/>
          <w:b w:val="0"/>
          <w:sz w:val="19"/>
        </w:rPr>
        <w:t>}</w:t>
      </w:r>
    </w:p>
    <w:p>
      <w:pPr>
        <w:pStyle w:val="Heading1"/>
        <w:keepNext/>
      </w:pPr>
      <w:r>
        <w:rPr>
          <w:rFonts w:ascii="黑体" w:hAnsi="黑体" w:eastAsia="黑体"/>
          <w:b/>
          <w:sz w:val="32"/>
        </w:rPr>
        <w:t>附录 C 提交前检查清单</w:t>
      </w:r>
    </w:p>
    <w:p>
      <w:pPr>
        <w:pStyle w:val="ListBullet"/>
        <w:spacing w:line="400" w:lineRule="exact" w:after="60"/>
      </w:pPr>
      <w:r>
        <w:rPr>
          <w:rFonts w:ascii="宋体" w:hAnsi="宋体" w:eastAsia="宋体"/>
          <w:b w:val="0"/>
          <w:sz w:val="24"/>
        </w:rPr>
        <w:t>封面已填写学校、队伍、队员和指导教师信息</w:t>
      </w:r>
    </w:p>
    <w:p>
      <w:pPr>
        <w:pStyle w:val="ListBullet"/>
        <w:spacing w:line="400" w:lineRule="exact" w:after="60"/>
      </w:pPr>
      <w:r>
        <w:rPr>
          <w:rFonts w:ascii="宋体" w:hAnsi="宋体" w:eastAsia="宋体"/>
          <w:b w:val="0"/>
          <w:sz w:val="24"/>
        </w:rPr>
        <w:t>授权说明页已由全体队员确认</w:t>
      </w:r>
    </w:p>
    <w:p>
      <w:pPr>
        <w:pStyle w:val="ListBullet"/>
        <w:spacing w:line="400" w:lineRule="exact" w:after="60"/>
      </w:pPr>
      <w:r>
        <w:rPr>
          <w:rFonts w:ascii="宋体" w:hAnsi="宋体" w:eastAsia="宋体"/>
          <w:b w:val="0"/>
          <w:sz w:val="24"/>
        </w:rPr>
        <w:t>更新目录域并检查章节页码</w:t>
      </w:r>
    </w:p>
    <w:p>
      <w:pPr>
        <w:pStyle w:val="ListBullet"/>
        <w:spacing w:line="400" w:lineRule="exact" w:after="60"/>
      </w:pPr>
      <w:r>
        <w:rPr>
          <w:rFonts w:ascii="宋体" w:hAnsi="宋体" w:eastAsia="宋体"/>
          <w:b w:val="0"/>
          <w:sz w:val="24"/>
        </w:rPr>
        <w:t>补充车模照片、机械安装图、完整原理图和 PCB 图</w:t>
      </w:r>
    </w:p>
    <w:p>
      <w:pPr>
        <w:pStyle w:val="ListBullet"/>
        <w:spacing w:line="400" w:lineRule="exact" w:after="60"/>
      </w:pPr>
      <w:r>
        <w:rPr>
          <w:rFonts w:ascii="宋体" w:hAnsi="宋体" w:eastAsia="宋体"/>
          <w:b w:val="0"/>
          <w:sz w:val="24"/>
        </w:rPr>
        <w:t>补充重量、长宽高、功耗、总电容、传感器数量、检测精度/频率等实测参数</w:t>
      </w:r>
    </w:p>
    <w:p>
      <w:pPr>
        <w:pStyle w:val="ListBullet"/>
        <w:spacing w:line="400" w:lineRule="exact" w:after="60"/>
      </w:pPr>
      <w:r>
        <w:rPr>
          <w:rFonts w:ascii="宋体" w:hAnsi="宋体" w:eastAsia="宋体"/>
          <w:b w:val="0"/>
          <w:sz w:val="24"/>
        </w:rPr>
        <w:t>附录包含最终版本核心算法源码或可追溯的代码清单</w:t>
      </w:r>
    </w:p>
    <w:p>
      <w:pPr>
        <w:pStyle w:val="ListBullet"/>
        <w:spacing w:line="400" w:lineRule="exact" w:after="60"/>
      </w:pPr>
      <w:r>
        <w:rPr>
          <w:rFonts w:ascii="宋体" w:hAnsi="宋体" w:eastAsia="宋体"/>
          <w:b w:val="0"/>
          <w:sz w:val="24"/>
        </w:rPr>
        <w:t>完成 Keil 编译并核对 ITCM/DTCM/OCRAM 占用</w:t>
      </w:r>
    </w:p>
    <w:p>
      <w:pPr>
        <w:pStyle w:val="ListBullet"/>
        <w:spacing w:line="400" w:lineRule="exact" w:after="60"/>
      </w:pPr>
      <w:r>
        <w:rPr>
          <w:rFonts w:ascii="宋体" w:hAnsi="宋体" w:eastAsia="宋体"/>
          <w:b w:val="0"/>
          <w:sz w:val="24"/>
        </w:rPr>
        <w:t>完成实车完整赛程测试并附原始数据</w:t>
      </w:r>
    </w:p>
    <w:sectPr w:rsidR="00FC693F" w:rsidRPr="0006063C" w:rsidSect="00034616">
      <w:headerReference w:type="default" r:id="rId11"/>
      <w:footerReference w:type="default" r:id="rId12"/>
      <w:pgSz w:w="12240" w:h="15840"/>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sz w:val="21"/>
      </w:rPr>
      <w:t xml:space="preserve">第 </w:t>
    </w:r>
    <w:fldSimple w:instr="PAGE"/>
    <w:r>
      <w:rPr>
        <w:rFonts w:ascii="宋体" w:hAnsi="宋体" w:eastAsia="宋体"/>
        <w:b w:val="0"/>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宋体" w:hAnsi="宋体" w:eastAsia="宋体"/>
        <w:b w:val="0"/>
        <w:sz w:val="19"/>
      </w:rPr>
      <w:t>智能视觉组推箱子主控系统技术报告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宋体" w:hAnsi="宋体" w:eastAsia="宋体"/>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宋体" w:hAnsi="宋体" w:eastAsia="宋体"/>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智能视觉组推箱子主控系统技术报告</dc:title>
  <dc:subject/>
  <dc:creator>参赛队伍</dc:creator>
  <cp:keywords/>
  <dc:description>generated by python-docx</dc:description>
  <cp:lastModifiedBy/>
  <cp:revision>1</cp:revision>
  <dcterms:created xsi:type="dcterms:W3CDTF">2013-12-23T23:15:00Z</dcterms:created>
  <dcterms:modified xsi:type="dcterms:W3CDTF">2013-12-23T23:15:00Z</dcterms:modified>
  <cp:category/>
</cp:coreProperties>
</file>