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36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文章重点.md</w:t>
      </w:r>
    </w:p>
    <w:p>
      <w:pPr>
        <w:pStyle w:val="Heading1"/>
      </w:pPr>
      <w:bookmarkStart w:id="20" w:name="header-n166"/>
      <w:r>
        <w:t xml:space="preserve">文章重点</w:t>
      </w:r>
      <w:bookmarkEnd w:id="20"/>
    </w:p>
    <w:p>
      <w:pPr>
        <w:pStyle w:val="Heading2"/>
      </w:pPr>
      <w:bookmarkStart w:id="21" w:name="header-n168"/>
      <w:r>
        <w:t xml:space="preserve">一、如何提高性能</w:t>
      </w:r>
      <w:bookmarkEnd w:id="21"/>
    </w:p>
    <w:p>
      <w:pPr>
        <w:numPr>
          <w:numId w:val="1001"/>
          <w:ilvl w:val="0"/>
        </w:numPr>
      </w:pPr>
      <w:r>
        <w:t xml:space="preserve">得到大的训练数据</w:t>
      </w:r>
    </w:p>
    <w:p>
      <w:pPr>
        <w:numPr>
          <w:numId w:val="1001"/>
          <w:ilvl w:val="0"/>
        </w:numPr>
      </w:pPr>
      <w:r>
        <w:t xml:space="preserve">更好的模型</w:t>
      </w:r>
    </w:p>
    <w:p>
      <w:pPr>
        <w:numPr>
          <w:numId w:val="1001"/>
          <w:ilvl w:val="0"/>
        </w:numPr>
      </w:pPr>
      <w:r>
        <w:t xml:space="preserve">更好的方法来应对过拟合</w:t>
      </w:r>
    </w:p>
    <w:p>
      <w:pPr>
        <w:pStyle w:val="Heading2"/>
      </w:pPr>
      <w:bookmarkStart w:id="22" w:name="header-n176"/>
      <w:r>
        <w:t xml:space="preserve">二、如何缓解过拟合</w:t>
      </w:r>
      <w:bookmarkEnd w:id="22"/>
    </w:p>
    <w:p>
      <w:pPr>
        <w:numPr>
          <w:numId w:val="1002"/>
          <w:ilvl w:val="0"/>
        </w:numPr>
      </w:pPr>
      <w:r>
        <w:t xml:space="preserve">数据增强（标签不变）：</w:t>
      </w:r>
    </w:p>
    <w:p>
      <w:pPr>
        <w:numPr>
          <w:numId w:val="1003"/>
          <w:ilvl w:val="0"/>
        </w:numPr>
      </w:pPr>
      <w:r>
        <w:t xml:space="preserve">平移变换</w:t>
      </w:r>
    </w:p>
    <w:p>
      <w:pPr>
        <w:numPr>
          <w:numId w:val="1003"/>
          <w:ilvl w:val="0"/>
        </w:numPr>
      </w:pPr>
      <w:r>
        <w:t xml:space="preserve">水平翻转</w:t>
      </w:r>
    </w:p>
    <w:p>
      <w:pPr>
        <w:numPr>
          <w:numId w:val="1003"/>
          <w:ilvl w:val="0"/>
        </w:numPr>
      </w:pPr>
      <w:r>
        <w:t xml:space="preserve">改变训练图像中RGB通道的灰度——PCA</w:t>
      </w:r>
    </w:p>
    <w:p>
      <w:pPr>
        <w:numPr>
          <w:numId w:val="1004"/>
          <w:ilvl w:val="0"/>
        </w:numPr>
      </w:pPr>
      <w:r>
        <w:t xml:space="preserve">dropout</w:t>
      </w:r>
    </w:p>
    <w:p>
      <w:pPr>
        <w:pStyle w:val="FirstParagraph"/>
      </w:pPr>
      <w:r>
        <w:t xml:space="preserve">如果采用多个模型来提高性能（ensemble的方法），我们训练网络的时间也就更长（因为有多个网络）</w:t>
      </w:r>
    </w:p>
    <w:p>
      <w:pPr>
        <w:pStyle w:val="BodyText"/>
      </w:pPr>
      <w:r>
        <w:t xml:space="preserve">dropout中有50%的概率将一个输出变成0.这个时候不能继续前向传播，反向传播也不进行了。这使得那些神经元之间的连接变得有一定的随机性，增加了神经元之间的独立性（这是ensemble方法的核心要素）。</w:t>
      </w:r>
    </w:p>
    <w:p>
      <w:pPr>
        <w:pStyle w:val="Heading3"/>
      </w:pPr>
      <w:bookmarkStart w:id="23" w:name="header-n191"/>
      <w:r>
        <w:t xml:space="preserve">dropout为什么主要用在全连接层？</w:t>
      </w:r>
      <w:bookmarkEnd w:id="23"/>
    </w:p>
    <w:p>
      <w:pPr>
        <w:pStyle w:val="FirstParagraph"/>
      </w:pPr>
      <w:r>
        <w:t xml:space="preserve">dropout属于正则化技术中的一种，作用是增加网络的泛化能力，可以用在卷积层和全连接层。dropout是用来防止过拟合的，过多参数才会容易过拟合,卷积层参数本来就没有全连接层参数多，所以卷积层没必要。</w:t>
      </w:r>
      <w:r>
        <w:br w:type="textWrapping"/>
      </w:r>
    </w:p>
    <w:p>
      <w:pPr>
        <w:pStyle w:val="Heading2"/>
      </w:pPr>
      <w:bookmarkStart w:id="24" w:name="header-n192"/>
      <w:r>
        <w:t xml:space="preserve">三、ReLU激活函数</w:t>
      </w:r>
      <w:bookmarkEnd w:id="24"/>
    </w:p>
    <w:p>
      <w:pPr>
        <w:pStyle w:val="Heading3"/>
      </w:pPr>
      <w:bookmarkStart w:id="25" w:name="header-n193"/>
      <w:r>
        <w:t xml:space="preserve">什么是饱和激活函数？</w:t>
      </w:r>
      <w:bookmarkEnd w:id="25"/>
    </w:p>
    <w:p>
      <w:pPr>
        <w:pStyle w:val="FirstParagraph"/>
      </w:pPr>
      <w:r>
        <w:t xml:space="preserve">一个饱和的激活函数会将输出结果压缩到有限的区间。</w:t>
      </w:r>
    </w:p>
    <w:p>
      <w:pPr>
        <w:pStyle w:val="BodyText"/>
      </w:pPr>
    </w:p>
    <w:p>
      <w:pPr>
        <w:pStyle w:val="BodyText"/>
      </w:pPr>
      <w:r>
        <w:t xml:space="preserve">相比较以前的sigmoid来说，ReLU在计算梯度时更快，梯度饱和也比较慢一点。解决了sigmoid在训练较深的网络中出现的梯度消失的问题。</w:t>
      </w:r>
    </w:p>
    <w:p>
      <w:pPr>
        <w:pStyle w:val="Heading2"/>
      </w:pPr>
      <w:bookmarkStart w:id="26" w:name="header-n205"/>
      <w:r>
        <w:t xml:space="preserve">四、双GPU的使用</w:t>
      </w:r>
      <w:bookmarkEnd w:id="26"/>
    </w:p>
    <w:p>
      <w:pPr>
        <w:pStyle w:val="FirstParagraph"/>
      </w:pPr>
      <w:r>
        <w:t xml:space="preserve">受限于GPU技术，但又想提高运行速度和提高网络运行规模，作者采用双GPU的设计模式，并且规定GPU只能在特定的层进行通信交流。但是这不单纯是用于加快计算的，而是整个网络结构都有一些不同，其原因在于不是每一层都有两个GPU之间的交互。</w:t>
      </w:r>
    </w:p>
    <w:p>
      <w:pPr>
        <w:pStyle w:val="Heading2"/>
      </w:pPr>
      <w:bookmarkStart w:id="27" w:name="header-n209"/>
      <w:r>
        <w:t xml:space="preserve">五、局部响应归一化（ LRN）</w:t>
      </w:r>
      <w:bookmarkEnd w:id="27"/>
    </w:p>
    <w:p>
      <w:pPr>
        <w:pStyle w:val="Heading3"/>
      </w:pPr>
      <w:bookmarkStart w:id="28" w:name="header-n216"/>
      <w:r>
        <w:t xml:space="preserve">LRP的由来：</w:t>
      </w:r>
      <w:bookmarkEnd w:id="28"/>
    </w:p>
    <w:p>
      <w:pPr>
        <w:pStyle w:val="FirstParagraph"/>
      </w:pPr>
      <w:r>
        <w:t xml:space="preserve">神经生物学中的侧抑制概念，指被激活的神经元会抑制其周围的神经元，所以LRP想实现对神经元的局部抑制。</w:t>
      </w:r>
    </w:p>
    <w:p>
      <w:pPr>
        <w:pStyle w:val="Heading3"/>
      </w:pPr>
      <w:bookmarkStart w:id="29" w:name="header-n219"/>
      <w:r>
        <w:t xml:space="preserve">LPR作用原理：</w:t>
      </w:r>
      <w:bookmarkEnd w:id="29"/>
    </w:p>
    <w:p>
      <w:pPr>
        <w:pStyle w:val="FirstParagraph"/>
      </w:pPr>
      <w:r>
        <w:t xml:space="preserve">建立局部竞争机制，使局部较大值得到较大的响应，至于局部的范围是多大，可以通过超参数n进行选择相邻的核，定义想要的局部大小。这种归一化操作实现了某种形式的横向抑制。</w:t>
      </w:r>
    </w:p>
    <w:p>
      <w:pPr>
        <w:pStyle w:val="Heading2"/>
      </w:pPr>
      <w:bookmarkStart w:id="30" w:name="header-n223"/>
      <w:r>
        <w:t xml:space="preserve">六、重叠池化</w:t>
      </w:r>
      <w:bookmarkEnd w:id="30"/>
    </w:p>
    <w:p>
      <w:pPr>
        <w:pStyle w:val="FirstParagraph"/>
      </w:pPr>
      <w:r>
        <w:t xml:space="preserve">池化层在提取特征时的输出会收到相邻池化层的影像，输出结果也有可能出现重复（在最大池化的情况下），但是其效果却更好，能够避免过拟合。</w:t>
      </w:r>
    </w:p>
    <w:p>
      <w:pPr>
        <w:pStyle w:val="BodyText"/>
      </w:pPr>
      <w:r>
        <w:t xml:space="preserve">重叠池化获得了感受野之间的依赖信息，但是却增大了计算量并且会获取冗余信息。</w:t>
      </w:r>
    </w:p>
    <w:p>
      <w:pPr>
        <w:pStyle w:val="Heading3"/>
      </w:pPr>
      <w:bookmarkStart w:id="31" w:name="header-n233"/>
      <w:r>
        <w:t xml:space="preserve">七、SGD优化</w:t>
      </w:r>
      <w:bookmarkEnd w:id="31"/>
    </w:p>
    <w:p>
      <w:pPr>
        <w:pStyle w:val="CaptionedFigure"/>
      </w:pPr>
      <w:r>
        <w:drawing>
          <wp:inline>
            <wp:extent cx="3419475" cy="733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每批图像大小为128，动力为0.9（SGD+momentum(0.9), weight decay）。权重衰减为0.0005</w:t>
      </w:r>
    </w:p>
    <w:p>
      <w:pPr>
        <w:pStyle w:val="Heading2"/>
      </w:pPr>
      <w:bookmarkStart w:id="33" w:name="header-n247"/>
      <w:r>
        <w:t xml:space="preserve">八、数据预处理</w:t>
      </w:r>
      <w:bookmarkEnd w:id="33"/>
    </w:p>
    <w:p>
      <w:pPr>
        <w:numPr>
          <w:numId w:val="1005"/>
          <w:ilvl w:val="0"/>
        </w:numPr>
      </w:pPr>
      <w:r>
        <w:t xml:space="preserve">数据处理过程：</w:t>
      </w:r>
      <w:r>
        <w:br w:type="textWrapping"/>
      </w:r>
      <w:r>
        <w:t xml:space="preserve">对于不同尺度大小的图片，我们首先将其resize到256</w:t>
      </w:r>
      <w:r>
        <w:rPr>
          <w:i/>
        </w:rPr>
        <w:t xml:space="preserve">256，由于全连接层的存在，网络要求输入的图像大小一致。具体实现是先将短边resize到256，然后在中间部分截取256</w:t>
      </w:r>
      <w:r>
        <w:t xml:space="preserve">256作为训练数据。</w:t>
      </w:r>
      <w:r>
        <w:br w:type="textWrapping"/>
      </w:r>
      <w:r>
        <w:t xml:space="preserve">对图像resize结束之后，然后减去RGB三个通道每个像素点在整个训练集的均值。</w:t>
      </w:r>
    </w:p>
    <w:p>
      <w:pPr>
        <w:numPr>
          <w:numId w:val="1006"/>
          <w:ilvl w:val="0"/>
        </w:numPr>
      </w:pPr>
      <w:r>
        <w:t xml:space="preserve">训练数据处理过程：</w:t>
      </w:r>
      <w:r>
        <w:br w:type="textWrapping"/>
      </w:r>
      <w:r>
        <w:t xml:space="preserve">对于256</w:t>
      </w:r>
      <w:r>
        <w:rPr>
          <w:i/>
        </w:rPr>
        <w:t xml:space="preserve">256大小的图像，首先随机截取224</w:t>
      </w:r>
      <w:r>
        <w:t xml:space="preserve">224大小的图像。取镜像(水平翻转)，这样可以使原始数据增加(256-224)(256-224)2=2048倍。不然在原来的训练数据上容易过拟合，我们就只能使用更小的网络。</w:t>
      </w:r>
    </w:p>
    <w:p>
      <w:pPr>
        <w:numPr>
          <w:numId w:val="1007"/>
          <w:ilvl w:val="0"/>
        </w:numPr>
      </w:pPr>
      <w:r>
        <w:t xml:space="preserve">测试图片处理方式：</w:t>
      </w:r>
      <w:r>
        <w:br w:type="textWrapping"/>
      </w:r>
      <w:r>
        <w:t xml:space="preserve">抽取图像4个角和中心的224*224大小的图像以及其镜像翻转共10张图像利用softmax进行预测，对所有预测取平均作为最终的分类结果。</w:t>
      </w:r>
    </w:p>
    <w:p>
      <w:pPr>
        <w:pStyle w:val="Heading2"/>
      </w:pPr>
      <w:bookmarkStart w:id="34" w:name="header-n240"/>
      <w:r>
        <w:t xml:space="preserve">九、权重初始化方法</w:t>
      </w:r>
      <w:bookmarkEnd w:id="34"/>
    </w:p>
    <w:p>
      <w:pPr>
        <w:pStyle w:val="FirstParagraph"/>
      </w:pPr>
      <w:r>
        <w:t xml:space="preserve">用一个均值为0、标准差为0.01的高斯分布初始化了每一层的权重。用常数1初始化了第二、第四和第五个卷积层以及全连接隐层的神经元偏差。该初始化通过提供带正输入的ReLU来加速学习的初级阶段。在其余层用常数0初始化神经元偏差。</w:t>
      </w:r>
    </w:p>
    <w:p>
      <w:pPr>
        <w:pStyle w:val="Heading2"/>
      </w:pPr>
      <w:bookmarkStart w:id="35" w:name="header-n266"/>
      <w:r>
        <w:t xml:space="preserve">十、网络结构</w:t>
      </w:r>
      <w:bookmarkEnd w:id="35"/>
    </w:p>
    <w:p>
      <w:pPr>
        <w:pStyle w:val="CaptionedFigure"/>
      </w:pPr>
      <w:r>
        <w:drawing>
          <wp:inline>
            <wp:extent cx="5334000" cy="16237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image-202007072246358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5个卷积层加3个全连接层</w:t>
      </w:r>
    </w:p>
    <w:p>
      <w:pPr>
        <w:pStyle w:val="CaptionedFigure"/>
      </w:pPr>
      <w:r>
        <w:drawing>
          <wp:inline>
            <wp:extent cx="3098800" cy="349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image-202007072245280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具体参数：</w:t>
      </w:r>
    </w:p>
    <w:p>
      <w:pPr>
        <w:pStyle w:val="CaptionedFigure"/>
      </w:pPr>
      <w:r>
        <w:drawing>
          <wp:inline>
            <wp:extent cx="5334000" cy="3945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kimg.cdn.bcebos.com/pic/0df3d7ca7bcb0a46496ec2ca6763f6246a60aff1?x-bce-process=image/watermark,g_7,image_d2F0ZXIvYmFpa2UxNTA=,xp_5,yp_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参数个数：6000 万个（论文网络为准）</w:t>
      </w:r>
    </w:p>
    <w:p>
      <w:pPr>
        <w:pStyle w:val="BodyText"/>
      </w:pPr>
      <w:r>
        <w:t xml:space="preserve">C1：2*48×11×11×3(卷积核个数/宽/高/上一层输入厚度) 34848个</w:t>
      </w:r>
    </w:p>
    <w:p>
      <w:pPr>
        <w:pStyle w:val="BodyText"/>
      </w:pPr>
      <w:r>
        <w:rPr>
          <w:i/>
        </w:rPr>
        <w:t xml:space="preserve">C2：2</w:t>
      </w:r>
      <w:r>
        <w:t xml:space="preserve">128×5×5×48（卷积核个数/宽/高/上一层输入厚度） 307200个</w:t>
      </w:r>
    </w:p>
    <w:p>
      <w:pPr>
        <w:pStyle w:val="BodyText"/>
      </w:pPr>
      <w:r>
        <w:t xml:space="preserve">C3：2*192×3×3×256（卷积核个数/宽/高/上一层输入厚度） 884736个</w:t>
      </w:r>
    </w:p>
    <w:p>
      <w:pPr>
        <w:pStyle w:val="BodyText"/>
      </w:pPr>
      <w:r>
        <w:rPr>
          <w:i/>
        </w:rPr>
        <w:t xml:space="preserve">C4：2</w:t>
      </w:r>
      <w:r>
        <w:t xml:space="preserve">192×3×3×192（卷积核个数/宽/高/上一层输入厚度） 663552个</w:t>
      </w:r>
    </w:p>
    <w:p>
      <w:pPr>
        <w:pStyle w:val="BodyText"/>
      </w:pPr>
      <w:r>
        <w:t xml:space="preserve">C5：2*128×3×3×192（卷积核个数/宽/高/上一层输入厚度） 442368个</w:t>
      </w:r>
    </w:p>
    <w:p>
      <w:pPr>
        <w:pStyle w:val="BodyText"/>
      </w:pPr>
      <w:r>
        <w:t xml:space="preserve">R1：4096×6×6×256（卷积核个数/宽/高/上一层输入厚度） 37748736个</w:t>
      </w:r>
    </w:p>
    <w:p>
      <w:pPr>
        <w:pStyle w:val="BodyText"/>
      </w:pPr>
      <w:r>
        <w:t xml:space="preserve">R2：4096×4096 16777216个</w:t>
      </w:r>
    </w:p>
    <w:p>
      <w:pPr>
        <w:pStyle w:val="BodyText"/>
      </w:pPr>
      <w:r>
        <w:t xml:space="preserve">R3：4096×1000 4096000个</w:t>
      </w:r>
    </w:p>
    <w:p>
      <w:pPr>
        <w:pStyle w:val="BodyText"/>
      </w:pPr>
      <w:r>
        <w:t xml:space="preserve">神经元个数：（论文网络为准）</w:t>
      </w:r>
    </w:p>
    <w:p>
      <w:pPr>
        <w:pStyle w:val="CaptionedFigure"/>
      </w:pPr>
      <w:r>
        <w:drawing>
          <wp:inline>
            <wp:extent cx="1573023" cy="39197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1811190013418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23" cy="39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文章重点.md</dc:title>
  <dc:creator/>
  <cp:keywords/>
  <dcterms:created xsi:type="dcterms:W3CDTF">2020-07-07T14:51:37Z</dcterms:created>
  <dcterms:modified xsi:type="dcterms:W3CDTF">2020-07-07T14:51:37Z</dcterms:modified>
</cp:coreProperties>
</file>