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1623C4E3">
      <w:pPr>
        <w:keepNext w:val="0"/>
        <w:keepLines w:val="0"/>
        <w:widowControl/>
        <w:suppressLineNumbers w:val="0"/>
        <w:spacing w:before="10" w:beforeAutospacing="0" w:after="10" w:afterAutospacing="0" w:line="500" w:lineRule="atLeast"/>
        <w:ind w:left="0" w:right="0"/>
        <w:jc w:val="center"/>
        <w:rPr>
          <w:rFonts w:ascii="SimHei" w:hAnsi="SimSun" w:eastAsia="SimHei" w:cs="SimHei"/>
          <w:sz w:val="36"/>
          <w:szCs w:val="36"/>
        </w:rPr>
      </w:pPr>
      <w:r>
        <w:rPr>
          <w:rFonts w:hint="eastAsia" w:ascii="SimHei" w:hAnsi="SimSun" w:eastAsia="SimHei" w:cs="SimHei"/>
          <w:sz w:val="36"/>
          <w:szCs w:val="36"/>
        </w:rPr>
        <w:t>陕西省西安市中级人民法院</w:t>
      </w:r>
    </w:p>
    <w:p w14:paraId="07C187B1">
      <w:pPr>
        <w:keepNext w:val="0"/>
        <w:keepLines w:val="0"/>
        <w:widowControl/>
        <w:suppressLineNumbers w:val="0"/>
        <w:spacing w:before="10" w:beforeAutospacing="0" w:after="10" w:afterAutospacing="0" w:line="500" w:lineRule="atLeast"/>
        <w:ind w:left="0" w:right="0"/>
        <w:jc w:val="center"/>
        <w:rPr>
          <w:rFonts w:hint="eastAsia" w:ascii="SimHei" w:hAnsi="SimSun" w:eastAsia="SimHei" w:cs="SimHei"/>
          <w:sz w:val="36"/>
          <w:szCs w:val="36"/>
        </w:rPr>
      </w:pPr>
      <w:r>
        <w:rPr>
          <w:rFonts w:hint="eastAsia" w:ascii="SimHei" w:hAnsi="SimSun" w:eastAsia="SimHei" w:cs="SimHei"/>
          <w:sz w:val="36"/>
          <w:szCs w:val="36"/>
        </w:rPr>
        <w:t>刑 事 裁 定 书</w:t>
      </w:r>
    </w:p>
    <w:p w14:paraId="5B85747C">
      <w:pPr>
        <w:keepNext w:val="0"/>
        <w:keepLines w:val="0"/>
        <w:widowControl/>
        <w:suppressLineNumbers w:val="0"/>
        <w:spacing w:before="10" w:beforeAutospacing="0" w:after="10" w:afterAutospacing="0" w:line="500" w:lineRule="atLeast"/>
        <w:ind w:left="0" w:right="0"/>
        <w:jc w:val="right"/>
        <w:rPr>
          <w:rFonts w:hint="eastAsia" w:ascii="SimSun" w:hAnsi="SimSun" w:eastAsia="SimSun" w:cs="SimSun"/>
          <w:sz w:val="30"/>
          <w:szCs w:val="30"/>
        </w:rPr>
      </w:pPr>
      <w:r>
        <w:rPr>
          <w:rFonts w:hint="eastAsia" w:ascii="SimSun" w:hAnsi="SimSun" w:eastAsia="SimSun" w:cs="SimSun"/>
          <w:sz w:val="30"/>
          <w:szCs w:val="30"/>
        </w:rPr>
        <w:t>（2024）陕01刑终338号</w:t>
      </w:r>
    </w:p>
    <w:p w14:paraId="130A78F4">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原公诉机关西安市莲湖区人民检察院。</w:t>
      </w:r>
    </w:p>
    <w:p w14:paraId="1A49E590">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上诉人（原审被告人）刘聪魁,男,1986年9月18日出生于陕西省西安市，大专文化,个体户，户籍地西安市碑林区，住西安市莲湖区。2020年1月11日因本案被抓获，次日因涉嫌犯故意伤害罪被刑事拘留,2020年2月14日被西安市公安局莲湖分局取保候审。2020年10月13日被西安市莲湖区人民法院取保候审。</w:t>
      </w:r>
    </w:p>
    <w:p w14:paraId="2F07C97D">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辩护人翟驰毅，陕西润海律师事务所律师。</w:t>
      </w:r>
    </w:p>
    <w:p w14:paraId="1F0D3BC9">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西安市莲湖区人民法院审理莲湖区人民检察院指控原审被告人刘聪魁犯故意伤害罪一案，于2021年7月15日作出（2020）陕0104刑初836号刑事判决，判决被告人刘聪魁犯故意伤害罪，免予刑事处罚。宣判后，原审被告人刘聪魁不服，提出上诉。本院作出（2021）陕01刑终950号刑事裁定，裁定撤销原审判决，发回重审。西安市莲湖区人民法院另行组成合议庭于2023年11月14日作出（2022）陕0104刑初276号刑事判决。宣判后，原审被告人刘聪魁不服，提出上诉。本院于2024年4月9日受理后依法组成合议庭，于2024年5月22日公开开庭对该案进行了审理，西安市人民检察院指派检察员高玉俊出庭履行职务，上诉人刘聪魁及其辩护人翟驰毅，被害人辛某均到庭参加了诉讼。现已审理终结。</w:t>
      </w:r>
    </w:p>
    <w:p w14:paraId="0D1607CD">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原审判决认定,被告人刘聪魁和被害人辛某原系夫妻关系，常因家庭矛盾发生争吵、互殴。2018年8月26日，二人在家中又起争执，刘聪魁将辛某拉倒，用脚踩踏辛某胸腔部，致其双侧第2、右侧第3肋骨骨折。2019年7月5日，二人在家中发生争执后，刘聪魁击打辛某面部，致其左眼损伤。2020年1月11日21时许，被告人刘聪魁再次与辛某发生打斗，其子刘某打电话报警。2020年1月20日，西安市莲湖区公安司法鉴定中心出具（莲）公（司法）鉴（法医）字﹝2020﹞006号鉴定文书记载：根据2018年8月26日西安大兴医院住院病历及活体检查，辛某双侧第2，右侧第3肋骨骨折，损伤程度达轻伤二级。2020年3月3日，陕西佰美法医司法鉴定所出具陕美法司﹝2020﹞临鉴字第078号法医临床司法鉴定意见书记载：根据2019年7月7日西安市第四医院门诊病历及活体检验，辛某左眼受伤致眼睑挫伤、球结膜出血、视网膜脱离、黄斑破裂出血、脉络膜破裂，其损伤程度属轻伤二级。</w:t>
      </w:r>
    </w:p>
    <w:p w14:paraId="2B8498E2">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2020年1月11日，被害人辛某向公安机关、检察院书面出具撤案申请书、谅解书，表示因为冲动报案，现在为了孩子和家庭愿意谅解被告人刘聪魁。</w:t>
      </w:r>
    </w:p>
    <w:p w14:paraId="1B2B3D5E">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另查，被害人辛某因被告人刘聪魁一直对其实施家暴，曾于2016年2月在该院提起离婚诉讼，2016年3月11日我院判决驳回其诉讼请求。2019年7月24日，辛某再次起诉离婚，我院于2019年10月11日判决辛某与刘聪魁离婚。刘聪魁不服一审判决提出上诉，二审期间，因刘聪魁经传唤未到庭，西安市中级人民法院出具按撤诉处理的民事裁定书，一审判决遂发生法律效力。上述离婚案件审理期间，辛某向我院申请人身保护令，我院于2019年9月6日出具民事裁定书，禁止刘聪魁对辛某实施家庭暴力，骚扰、跟踪、接触辛某及其相关近亲属。</w:t>
      </w:r>
    </w:p>
    <w:p w14:paraId="128113AA">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依据上述事实，原审法院认为，被告人刘聪魁与被害人辛某在案发期间时常为家庭生活琐事发生矛盾，多次转化升级为相互殴打。2018年8月26日、2019年7月7日被告人刘聪魁因生活琐事两次故意伤害辛某身体，致被害人辛某轻伤二级，其行为构成故意伤害罪。西安市莲湖区人民检察院指控被告人刘聪魁犯故意伤害罪的犯罪事实及罪名成立。对被告人及辩护人提出的辩解及辩护意见,根据本案的事实和证据,综合评判如下:1.被害人辛某伤情成因。被害人辛某主要伤情有两处，2018年8月26日肋骨骨折、2019年7月左眼损伤。关于伤情成因问题，案卷中言词证据有证人证言、被告人供述、被害人陈述佐证。证人刘某系被告人与被害人长子，其能够辨别是非，正确认知和表达所感受到的案件事实，证言内容真实可信。该证言与被告人到案后早期供述、被害人报案后早期陈述相互印证，应当作为定案的依据。即辛某肋骨损伤系夫妻发生矛盾时刘聪魁脚踩所致，辛某左眼部损伤系刘聪魁拳击所致。此外，辛某起诉与刘聪魁离婚时，民事卷宗中存档的庭审笔录和人身保护令申请书中，均载有辛某陈述被刘聪魁殴打致其肋骨骨折及暴力殴打致其眼部损伤的陈述。2.鉴定结论能否作为定案依据的问题。大兴医院出具情况说明以及该院影像科职工魏某出具的证言能够排除辛某2018年8月26日的伤情仅为左侧第2肋骨骨折的ＣＴ检查报告，根据《人体损伤程度鉴定标准》第5.6.4ｂ之规定，肋骨骨折两根以上构成轻伤二级。故西安市莲湖区公安司法鉴定中心根据2018年8月26日西安大兴医院住院病历及活体检查，辛某双侧第2、右侧第3肋骨骨折，损伤程度达轻伤二级的鉴定结论，应当作为本案定案的依据。关于辛某眼部伤情，原鉴定机构根据2019年7月7日西安市第四医院门诊病历、检查及活体检验，得出“辛某左眼受伤致眼睑挫伤、球结膜出血、视网膜脱离、黄斑破裂出血、脉络膜破裂，其损伤程度属轻伤二级”的鉴定结论。虽然西安市第四医院门诊病历及诊断证明未记载辛某患外伤性视网膜脱离，但是鉴定机构出具情况说明中明确，根据病案中黄斑ＯＣＴ检查结果黄斑区视网膜脱离，多次临床诊断左眼黄斑出血、脉络膜破裂。依据《人体损伤程度鉴定标准》5.4.4ａ之规定，其左眼黄斑出血（视网膜出血）、视网膜脱离，损伤程度属轻伤二级。鉴定机构、医院工作人员就相关医疗过程及鉴定程序等问题做出情况说明，审慎审查、分析排除瑕疵因素后，得出鉴定结论，故该鉴定结论应作为本案定案的依据。被告人及辩护人提出的辩解、辩护意见，与审理查明的事实不符，该院不予采信。</w:t>
      </w:r>
    </w:p>
    <w:p w14:paraId="2A669856">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鉴于被害人辛某到法院反复陈述，认为其对伤害后果存在过错，为了孩子及家庭考虑，要求谅解被告人，请求法庭不追究被告人责任。考虑到本案起源于家庭纠纷，被告人的犯罪情节轻微，社会危害性不大，可对被告人免予刑事处罚。综合本案被告人的犯罪事实、性质、情节以及社会危害程度，依照《中华人民共和国刑法》第二百三十四条第一款、第三十七条之规定，判决：被告人刘聪魁犯故意伤害罪，免予刑事处罚。</w:t>
      </w:r>
    </w:p>
    <w:p w14:paraId="67DEB415">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刘聪魁上诉提出：一审判决认定其犯故意伤害罪事实不清，证据不足，请求二审法院宣告其无罪。其辩护人提出：本案认定被害人受伤原因的证据明显不足，认定被害人伤情的鉴定意见程序和内容违法，鉴定意见中的伤情记录与被害人真实伤情严重不符，认定犯罪的证据达不到确实、充分的证明标准，请求改判上诉人刘聪魁无罪。</w:t>
      </w:r>
    </w:p>
    <w:p w14:paraId="0E217D5D">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西安市人民检察院出庭履行职务检察员意见：原审判决认定犯罪事实清楚，证据确实、充分，审判程序合法，量刑适当，上诉人的上诉理由不成立，建议驳回上诉，维持原判。</w:t>
      </w:r>
    </w:p>
    <w:p w14:paraId="7251CE31">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经审理查明，原审判决认定原审被告人刘聪魁犯故意伤害罪的事实清楚、正确，有经一、二审庭审质证认证的下列证据予以证明：</w:t>
      </w:r>
    </w:p>
    <w:p w14:paraId="63F1B579">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1.辛某自书报案材料、受案登记表、抓获经过证明：2020年1月11日21时许，被害人辛某报案称其丈夫刘聪魁在西安市莲湖区××路××花园小区××号楼××室对其和儿子刘某进行殴打，致使刘某鼻翼受伤、流鼻血，致使其身体多处软组织损伤。近几年，刘聪魁经常对其实施暴力。2016年10月3日，刘聪魁对其进行殴打，致使其左腿膝盖处腿筋撕裂。2018年2月中旬，刘聪魁用凳子殴打其头部，致其头部缝合六针。2018年8月底刘聪魁对其进行殴打，致使其胸部三根肋骨骨折。2019年7月5日23时许，刘聪魁对其进行殴打，致使她左眼受伤。同日21时28分，西安市公安局莲湖分局大兴路派出所接110指令在西安市莲湖区××花园××号楼××层将刘聪魁抓获。</w:t>
      </w:r>
    </w:p>
    <w:p w14:paraId="1D7AEEB1">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2.被害人辛某的陈述证明：2020年1月11日21时许，她和丈夫刘聪魁在莲湖区××路××花园小区××号楼××室家中因刘聪魁父亲和妹妹的事情产生分歧，刘聪魁打她，撕扯掉她的内衣和毛衣。她和刘聪魁发生争吵，刘聪魁打她胸部两拳，她被打倒躺在地上，刘聪魁用左肘压住她的头颈、胸口部位，不让她起来。她大儿子刘某过来拉刘聪魁，说不要打妈妈。刘聪魁用右脚踢刘某肚子，将刘某踢开，她见刘聪魁打刘某就将刘聪魁抱住，刘聪魁拉她衣服，刘某又过来拉刘聪魁。刘聪魁用右肘部打到刘某鼻子，导致刘某流鼻血。刘某跑出家门，用她手机打110报警，刘聪魁要追刘某，她怕刘聪魁又打刘某，就抱住刘聪魁的腿，刘聪魁将她拖到屋内过道，用木凳砸她左脚脚踝处。后来刘某跑回家中，紧接着民警到她家。2016年10月，在百欣花园家中，刘聪魁用胳膊掰她左腿膝关节，导致她左膝韧带撕裂。2018年8月底，在百欣花园家中，刘聪魁用脚踩她，将她扔到电梯里，她左肩后部碰到电梯棱角处很疼。她在楼下请小区业主帮她打电话叫120将她送到医院，经医院诊断她身上有三处骨折，分别是左侧肩胛骨后侧骨折，右侧前胸部上方一根肋骨骨折，左侧前胸部下方一根肋骨骨折。2019年7月5日晚，在百欣花园家中刘聪魁用拳头击打她左眼，她当晚前往西安大兴医院，该医院说无法治疗，7月7日她到西安市第四医院治疗，医生诊断左眼部分视网膜脱落，她看东西残缺模糊不清。她眼睛被打伤后到大兴派出所报过警，后来她考虑到孩子撤案了。她于2019年7月起诉离婚，2019年10月中旬，莲湖区人民法院判决她和刘聪魁离婚。</w:t>
      </w:r>
    </w:p>
    <w:p w14:paraId="1AD52A05">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3.证人证言</w:t>
      </w:r>
    </w:p>
    <w:p w14:paraId="515FE28B">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1）证人刘某（辛某、刘聪魁之子，案发时9岁）证言证明：2020年1月11日晚，他妈辛某准备洗澡，正收拾衣服，他爸刘聪魁冲出来说他妈要跑，就打他妈。他赶紧进房间拉他爸，他爸用脚踏到他肚子上，他妈看见他爸打他，就和就他爸打起来。他爸用胳膊把他鼻子打流血了。他妈让他报警并抱着他爸的腿让他赶紧跑，他拿起手机跑到24楼打了报警电话。他回来看见他爸还在打他妈，他拉不动。后来警察来把他爸带走。他见过他爸打他妈好多次，2016年他上一年级时他爸把他妈腿打伤了，2018年放寒假时他爸用木凳子把他妈的头打伤了，凳子都砸烂了，满地是血。2018年暑假他爸把他妈肋骨打断了，2019年他爸把她妈眼睛打肿了，他没看见怎么打的。他爸对他妈还有很多次小打，打得不是很厉害。他爸脾气暴躁、冲动、爱摔东西、喜欢打人。</w:t>
      </w:r>
    </w:p>
    <w:p w14:paraId="044C864A">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2）证人魏某（西安大兴医院影像科医生）证明：辛某于2018年8月26日在西安大兴医院就诊期间在相同时间出现两份不同结果的ＣＴ检查报告单的原因是第二份报告单是第一份报告单的补充检查报告。该两份报告单时间相同是因为系统选定与初次报告时间相同，且无法更改，报告单以第二份双侧第2肋骨骨折，右侧第3肋骨不全骨折为准。</w:t>
      </w:r>
    </w:p>
    <w:p w14:paraId="3EE347E3">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4.西安大兴医院病历、ＣＴ检查报告单、情况说明证明：2018年8月26日20时50分，辛某经急诊入院治疗，主诉被人打伤致全身多处疼痛，住院6天。入院当日21时5分，辛某经ＣＴ检查胸部为双侧第2肋骨骨折、右侧第3肋骨不全性骨折。出院诊断为：闭合性胸部损伤、左侧第2肋骨骨折、右侧第3肋骨骨折；双肺挫伤；多发软组织损伤。</w:t>
      </w:r>
    </w:p>
    <w:p w14:paraId="50F0399A">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辛某于2018年8月26日在西安大兴医院影像科行右肩部、颈椎ＤＲ摄片及胸部ＣＴ扫描。右肩及颈椎ＤＲ摄片结果：摄片范围内提示左侧第2肋骨骨折。为进一步明确诊断，行胸部ＣＴ扫描，结果为：双侧第2肋骨骨折，右侧第3肋骨不全骨折。肋骨骨折情况以胸部ＣＴ扫描结果为准。</w:t>
      </w:r>
    </w:p>
    <w:p w14:paraId="1DE01457">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5.西安市第四医院门诊病历、诊断证明书证明：2019年7月7日，辛某主诉左眼碰伤后视力下降3天，伴眼痛，体格检查：左眼睑肿胀，皮肤呈青紫色，左眼结膜下可见片状出血灶，泪膜不稳定，左眼黄斑区可见出血，颞下方血管弓可见脉络膜破裂灶。初步诊断为：左眼钝挫伤、左眼睑软组织挫伤、左眼结膜下出血、左眼脉络膜破裂、左眼黄斑出血。同日经ＯＣＴ检查，左黄斑区网膜神经上皮层多发性浅脱离，伴颞下方ＲＰＥ断裂、脉络膜凹陷灶。2019年7月17日，辛某主诉被拳头击伤后左眼视力下降2周，体格检查：左眼睑轻度肿胀，皮肤呈青紫色，左眼黄斑区可见出血，颞下方血管弓可见脉络膜破裂灶。诊断为：左眼钝挫伤、左眼睑软组织挫伤、左眼脉络膜破裂、左眼黄斑出血。</w:t>
      </w:r>
    </w:p>
    <w:p w14:paraId="6F592ACC">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6.鉴定意见及情况说明</w:t>
      </w:r>
    </w:p>
    <w:p w14:paraId="3EAB7EAB">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（1）西安市莲湖区公安司法鉴定中心（莲）公（司法）鉴（法医）字［2020］006号法医学人体损伤程度鉴定书证明：依据《人体损伤程度鉴定标准》第5.6.4ｂ之规定，辛某肋骨骨折的损伤程度达轻伤二级。</w:t>
      </w:r>
    </w:p>
    <w:p w14:paraId="453E23E4">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2）陕西佰美法医司法鉴定所陕美法司［2020］临鉴字第078号法医临床司法鉴定意见书、鉴定说明证明：被鉴定人辛某左眼受伤致眼睑挫伤、球结膜出血、视网膜脱离、黄斑破裂出血、脉络膜破裂，依据《人体损伤程度鉴定标准》第5.4.4ａ之规定,损伤程度属轻伤二级。</w:t>
      </w:r>
    </w:p>
    <w:p w14:paraId="114185D1">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辛某左眼受伤致眼睑挫伤、球结膜出血、视网膜脱离、黄斑破裂出血、脉络膜破裂符合外力作用改变。黄斑是视网膜后极部的重要组织结构，属视网膜的一部分。辛某左眼受伤，2019年7月7日黄斑ＯＣＴ示：黄斑区视网膜脱离，多处临床诊断左眼黄斑出血、脉络膜破裂。辛某左眼黄斑出血（视网膜出血）、视网膜脱离，损伤程度属轻伤二级。</w:t>
      </w:r>
    </w:p>
    <w:p w14:paraId="3FDAABB3">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7.接处警登记表、报警记录证明：2018年8月26日辛某报警称被丈夫家暴；2019年7月6日辛某报警称被丈夫家暴；2020年1月11日辛某拨打110报警；2019年10月4日刘聪魁报警有人砸其车；2019年4月30日群众报警，称在大明宫五金机电灯具城门口夫妻两人打架，民警将刘聪魁、辛某带回调查。</w:t>
      </w:r>
    </w:p>
    <w:p w14:paraId="49193850">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8.西安市莲湖区人民法院（2016）陕0104民初1498号民事判决、（2019）陕0104民初7023号民事裁定、（2019）陕0104民初7023号民事判决、本院（2020）陕01民终75号民事裁定、结婚证复印件证明：2010年10月14日辛某与刘聪魁登记结婚，2011年4月26日双方协议离婚。2011年10月28日二人登记复婚。2016年2月，辛某以婚后感情一般，刘聪魁脾气粗暴对其进行殴打为由诉至莲湖区人民法院请求离婚。2016年3月11日莲湖区人民法院判决驳回原告辛某要求与被告刘聪魁离婚之诉讼请求。2019年7月24日辛某再次诉请离婚，期间还以2018年8月26日刘聪魁对其殴打致使其3根肋骨断裂，2019年7月5日凌晨刘聪魁对其进行殴打，致使其左眼视网膜皮层脱离等为由向莲湖区人民法院申请人身保护令。莲湖区人民法院于2019年9月6日裁定：禁止被申请人刘聪魁对申请人辛某实施家庭暴力；禁止被申请人刘聪魁骚扰跟踪、接触申请人辛某及其相关近亲属。2019年10月11日莲湖区人民法院判决二人离婚。刘聪魁不服一审判决提起上诉，二审期间，因刘聪魁经传票传唤未到庭，本院于2020年1月作出终审裁定：本案按上诉人刘聪魁撤回上诉处理。后辛某、刘聪魁以结婚证遗失为由在民政部门补领结婚证。</w:t>
      </w:r>
    </w:p>
    <w:p w14:paraId="6C1E3FD3">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9.辨认、指认笔录及照片证明：被害人辛某经对一组12张男性正面免冠照片进行混杂辨认，辨认出5号刘聪魁是经常殴打她的人。刘聪魁带领民警指认西安市莲湖区××花园××号楼××室是其殴打其妻子的地点。</w:t>
      </w:r>
    </w:p>
    <w:p w14:paraId="6E9D0960">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10.上诉人（原审被告人）刘聪魁的供述：他因为与妻子辛某打架，他儿子刘某报警了，民警将他带到派出所。2020年1月11日晚，辛某在西安市莲湖区××花园××号楼××室主卧收拾衣服要走，他不让走，把辛某收拾好的衣服撕了。辛某和刘某打他，他用右腿压在辛某腰上，刘某过来拉他咬他，他将刘某踹开，刘某又来压到他身上，他用右胳膊撞到刘某的鼻子，刘某流鼻血了。他用木凳推辛某，将她推到卧室外的过道，她拉着他的衣服不松手，刘某就报警了。他和辛某经常打架。2016年10月3日，他殴打了辛某导致她左腿膝盖处韧带撕裂。2018年2月，他用凳子砸了辛某头部，她头部破了，缝了好几针，凳子也打烂了。2018年8月，他和辛某动手，用脚踩她胸腔，造成她胸部三根肋骨骨折。2019年7月5日，他用右拳打到辛某左眼，导致她左眼受伤，眼睛青了。</w:t>
      </w:r>
    </w:p>
    <w:p w14:paraId="3082076B">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11.谅解书、撤案申请书证明：2020年1月22日被害人辛某向司法机关提交谅解书和撤案申请书表示对刘聪魁的行为表示谅解。</w:t>
      </w:r>
    </w:p>
    <w:p w14:paraId="3703810C">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12.户籍材料证明：案发时刘聪魁已达到承担完全刑事责任年龄。</w:t>
      </w:r>
    </w:p>
    <w:p w14:paraId="70F78034">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院认为，上诉人刘聪魁与被害人辛某在婚姻关系存续期间经常因生活琐事产生矛盾，且多次发生肢体冲突，期间，刘聪魁先后两次故意伤害辛某身体，均造成辛某轻伤二级的后果，其行为已构成故意伤害罪。对上诉人刘聪魁及辩护人所提上诉请求及辩护意见综合评判如下：（一）在案证据足以证明案涉的被害人辛某的两处伤情均由刘聪魁的伤害行为造成，因果关系明确。首先，被害人在2020年1月11日的自书报案材料和第一次询问笔录中称2018年8月26日、2019年7月5日因刘聪魁的殴打行为，先后导致其三根肋骨骨折，左眼受伤，部分视网膜脱落，看东西残缺并模糊不清。其次，公安机关出具的报警记录证明2018年8月26日、2019年7月6日辛某均曾向公安机关报警称被丈夫家暴。第三，刘聪魁被抓获归案后在大兴路派出所及莲湖区看守所均供述2018年8月，他和辛某动手，用脚踩辛某胸部，造成辛某胸部三根肋骨骨折。2019年7月5日晚，他用右拳打到辛某左眼，致其受伤，眼睛青了。第四，辛某与刘聪魁之子刘某的证言亦证明2018年暑假他爸把他妈肋骨打断了，2019年他爸把她妈眼睛打肿了。第五，辛某于2019年7月第二次在莲湖区人民法院起诉与刘聪魁离婚时还因2018年8月26日刘聪魁将其三根肋骨打断，2019年7月5日刘聪魁将其左眼打伤申请人身保护令，莲湖区人民法院于2019年9月6日裁定：禁止被申请人刘聪魁对申请人辛某实施家庭暴力；禁止被申请人刘聪魁骚扰跟踪、接触申请人辛某及其相关近亲属。该二人的离婚判决也认定了本案所涉刘聪魁两次将辛某殴打致伤的事实。上述证据之间相互印证，足以证明检察机关指控的被害人的两处伤情是由刘聪魁的故意伤害行为所致。（二）在案的两份被害人辛某的鉴定意见可以作为定案证据采信。首先，本案发回重审后，关于被害人肋骨骨折的鉴定检材问题，西安大兴医院及该医院影像科医生对2018年8月26日被害人在该医院治疗时，该医院在同一时间作出两份不同结果的ＣＴ检查报告单的原因进行了说明，并明确当日的ＣＴ检查报告单以双侧第2肋骨折，右侧第3肋不全骨折为准；关于被害人左眼损伤问题，陕西佰美法医司法鉴定所先后出具两份鉴定说明证明辛某左眼受伤致眼睑挫伤、球结膜出血、视网膜脱离、黄斑破裂出血、脉络膜破裂符合外力作用改变，黄斑是视网膜后极部的重要组织结构，属视网膜的一部分，依据送检资料记载，辛某左眼受伤，2019年7月7日黄斑ＯＣＴ示，黄斑区视网膜脱离，临床诊断左眼黄斑出血、脉络膜破裂。其左眼黄斑出血（视网膜出血）、视网膜脱离，损伤程度属轻伤二级。其次，根据《人体损伤程度鉴定标准》第5.6.4ｂ的规定肋骨骨折2根以上（含2根）即达到轻伤二级的认定标准；根据《人体损伤程度鉴定标准》第5.4.4ａ的规定，外伤性视网膜脱离、外伤性视网膜出血等多种情形均属于认定轻伤二级的标准，只要达到其中一种情形即可认定轻伤二级。第三，一审法院重新审理期间还邀请专业法医对西安市莲湖区公安司法鉴定中心和陕西佰美法医司法鉴定所做出的两份鉴定意见进行了审查，协助审查的法医亦认为该两份鉴定意见分别认定被害人肋骨骨折和左眼损伤分别构成轻伤二级符合鉴定标准。第四，一审法院重新审理后采信的两份被害人轻伤二级的损伤程度鉴定意见，相关鉴定机构及鉴定人员均具有鉴定资质，鉴定程序符合规定，鉴定结果亦符合《人体损伤程度鉴定标准》的规定，所涉及的需要说明的问题已经得到补充或者说明，故可以作为定案依据。综上，上诉人刘聪魁所提上诉请求及辩护人所提辩护意见均缺乏事实和法律依据，不予采纳。西安市人民检察院出庭履行职务检察员所提驳回上诉，维持原判的意见正确，予以采纳。原审判决认定事实清楚，证据确实、充分，定罪正确，原审法院在量刑时考虑本案因婚姻家庭矛盾引发，案发后被害人对刘聪魁表示谅解，请求司法机关不追究刘聪魁的责任，刘聪魁犯罪情节轻微，社会危害性不大，对其免予刑事处罚，符合法律规定。依照《中华人民共和国刑事诉讼法》第二百三十六条第一款第一项之规定，裁定如下：</w:t>
      </w:r>
    </w:p>
    <w:p w14:paraId="06406EA8">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驳回上诉，维持原判。</w:t>
      </w:r>
    </w:p>
    <w:p w14:paraId="3B35E73B">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本裁定为终审裁定。</w:t>
      </w:r>
    </w:p>
    <w:p w14:paraId="4C4A18FA">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审判长　　骆成兴</w:t>
      </w:r>
    </w:p>
    <w:p w14:paraId="596B3B42">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审判员　　尤德民</w:t>
      </w:r>
    </w:p>
    <w:p w14:paraId="7A05BCFE">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审判员　　袁　兵</w:t>
      </w:r>
    </w:p>
    <w:p w14:paraId="151568B9">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二〇二四年十一月二十八日</w:t>
      </w:r>
    </w:p>
    <w:p w14:paraId="2B62BDE2">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书记员　　李燕清</w:t>
      </w:r>
    </w:p>
    <w:sectPr>
      <w:pgSz w:w="11906" w:h="16839"/>
      <w:pgMar w:top="1440" w:right="1800" w:bottom="1440" w:left="1800" w:header="851" w:footer="992" w:gutter="0"/>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00"/>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doNotBreakWrappedTables/>
    <w:doNotWrapTextWithPunct/>
    <w:doNotUseEastAsianBreakRules/>
    <w:growAutofit/>
    <w:doNotUseIndentAsNumberingTabStop/>
    <w:useAltKinsokuLineBreakRules/>
    <w:compatSetting w:name="compatibilityMode" w:uri="http://schemas.microsoft.com/office/word" w:val="11"/>
  </w:compat>
  <w:rsids>
    <w:rsidRoot w:val="00000000"/>
    <w:rsid w:val="36F542F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EastAsia" w:hAnsiTheme="minorEastAsia" w:eastAsiaTheme="minorEastAsia" w:cstheme="minorEastAsia"/>
      <w:kern w:val="0"/>
      <w:sz w:val="24"/>
      <w:szCs w:val="24"/>
      <w:lang w:val="en-US" w:eastAsia="zh-CN" w:bidi="ar"/>
    </w:rPr>
  </w:style>
  <w:style w:type="paragraph" w:styleId="2">
    <w:name w:val="heading 1"/>
    <w:basedOn w:val="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SimSun" w:hAnsi="SimSun" w:eastAsia="SimSun" w:cs="SimSun"/>
      <w:b/>
      <w:bCs/>
      <w:kern w:val="0"/>
      <w:sz w:val="20"/>
      <w:szCs w:val="20"/>
      <w:lang w:val="en-US" w:eastAsia="zh-CN" w:bidi="ar"/>
    </w:rPr>
  </w:style>
  <w:style w:type="paragraph" w:styleId="7">
    <w:name w:val="heading 6"/>
    <w:basedOn w:val="1"/>
    <w:next w:val="1"/>
    <w:semiHidden/>
    <w:unhideWhenUsed/>
    <w:qFormat/>
    <w:uiPriority w:val="0"/>
    <w:pPr>
      <w:spacing w:before="0" w:beforeAutospacing="1" w:after="0" w:afterAutospacing="1"/>
      <w:jc w:val="left"/>
    </w:pPr>
    <w:rPr>
      <w:rFonts w:hint="eastAsia" w:ascii="SimSun" w:hAnsi="SimSun" w:eastAsia="SimSun" w:cs="SimSun"/>
      <w:b/>
      <w:bCs/>
      <w:kern w:val="0"/>
      <w:sz w:val="15"/>
      <w:szCs w:val="15"/>
      <w:lang w:val="en-US" w:eastAsia="zh-CN" w:bidi="ar"/>
    </w:rPr>
  </w:style>
  <w:style w:type="character" w:default="1" w:styleId="11">
    <w:name w:val="Default Paragraph Font"/>
    <w:semiHidden/>
    <w:qFormat/>
    <w:uiPriority w:val="0"/>
  </w:style>
  <w:style w:type="table" w:default="1" w:styleId="10">
    <w:name w:val="Normal Table"/>
    <w:semiHidden/>
    <w:uiPriority w:val="0"/>
    <w:tblPr>
      <w:tblCellMar>
        <w:top w:w="0" w:type="dxa"/>
        <w:left w:w="108" w:type="dxa"/>
        <w:bottom w:w="0" w:type="dxa"/>
        <w:right w:w="108" w:type="dxa"/>
      </w:tblCellMar>
    </w:tblPr>
  </w:style>
  <w:style w:type="paragraph" w:styleId="8">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157</Pages>
  <TotalTime>0</TotalTime>
  <ScaleCrop>false</ScaleCrop>
  <LinksUpToDate>false</LinksUpToDate>
  <Application>WPS Office_12.1.0.18912_F1E327BC-269C-435d-A152-05C5408002CA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2025-12-30T01:51:23Z</dcterms:created>
  <cp:lastModifiedBy>T490s</cp:lastModifiedBy>
  <dcterms:modified xsi:type="dcterms:W3CDTF">2025-12-30T01:51:24Z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E75BB0F008064F98957D9EEB25B14867_13</vt:lpwstr>
  </property>
</Properties>
</file>