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CBC7381">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广东省高级人民法院</w:t>
      </w:r>
    </w:p>
    <w:p w14:paraId="4D4FC7B3">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裁 定 书</w:t>
      </w:r>
    </w:p>
    <w:p w14:paraId="2873E6A0">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（2023）粤民申16641号</w:t>
      </w:r>
    </w:p>
    <w:p w14:paraId="0291FC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再审申请人（一审被告、二审被上诉人）：李某，女，1977年10月8日出生，汉族，住广东省深圳市福田区。</w:t>
      </w:r>
    </w:p>
    <w:p w14:paraId="30CF2A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被申请人（一审原告、二审上诉人）：汪某浩，男，1983年7月5日出生，汉族，住广东省深圳市福田区。</w:t>
      </w:r>
    </w:p>
    <w:p w14:paraId="253AE9E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再审申请人李某因与被申请人汪某浩民间借贷纠纷一案，不服广东省深圳市中级人民法院（2022）粤03民终32227号民事判决，向本院申请再审。本院依法组成合议庭对本案进行了审查，现已审查终结。</w:t>
      </w:r>
    </w:p>
    <w:p w14:paraId="559600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本院经审查认为，根据李某申请再审的理由分析，本案争议的焦点在于李某应否偿还汪某浩相关款项。</w:t>
      </w:r>
    </w:p>
    <w:p w14:paraId="080890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双方之间的债权债务纠纷是基于情侣之间恋爱关系分手后产生。双方当事人对汪某浩通过转账方式向李某支付了数笔合计500000元不存争议，但对款项的性质各执一词。根据双方之间的微信聊天记录，随着双方关系的变化，各自对上述款项性质的描述及心态存在反复。汪某浩向李某转账的起因是李某主动提出需要借款，在双方关系良好时，汪某浩曾经提出“我的就是你的”，没有明确要李某还款的意思表示，但在双方关系破裂前后，汪某浩也一直有向李某追讨，要求还款。而李某也的确曾表示“没说不还你”，并不能得出属于汪某浩赠与李某的明确结论。汪某浩未明确款项系借款或者曾表示不要求李某偿还借款，汪某浩确实希望与李某结婚，无须偿还附有一定条件。本案双方当事人恋爱期间均有独立经济来源，案涉款项数额较大，双方共同生活时间不长，已明显超出日常生活需要，在双方分手后，李某理应偿还。李某抗辩主张汪某浩向其负有未清偿的债务，汪某浩对其家暴应给予赔偿，但如果确实存在纠纷，李某可以另循法律途径解决。汪某浩关于李某向其偿还款项的请求成立，二审法院予以支持，依法有据，处理正确。关于利息，考虑当时双方的关系以及并未在每笔款项发生时明确利息标准，二审法院认定利息约定不明确，对汪某浩起诉前的利息不予支持。汪某浩向李某主张还款后的逾期利息，二审法院酌定自本案一审立案之日2022年2月21日起，按照同期全国银行间同业拆借中心公布的一年期贷款市场报价利率为标准，计算至款项付清之日止，处理正确。至于其他问题，二审判决已有充分论述，不再赘述。</w:t>
      </w:r>
    </w:p>
    <w:p w14:paraId="1909A68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李某的再审申请不符合《中华人民共和国民事诉讼法》第二百一十一条规定的情形。依照《中华人民共和国民事诉讼法》第二百一十五条第一款，《最高人民法院关于适用&lt;中华人民共和国民事诉讼法&gt;的解释》第三百九十三条第二款之规定，裁定如下：</w:t>
      </w:r>
    </w:p>
    <w:p w14:paraId="455B7C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驳回李某的再审申请。</w:t>
      </w:r>
    </w:p>
    <w:p w14:paraId="6CEB7F2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郑捷夫</w:t>
      </w:r>
    </w:p>
    <w:p w14:paraId="14A43BC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马　莉</w:t>
      </w:r>
    </w:p>
    <w:p w14:paraId="01029E8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黄立嵘</w:t>
      </w:r>
    </w:p>
    <w:p w14:paraId="5897A9E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二〇二四年一月十二日</w:t>
      </w:r>
    </w:p>
    <w:p w14:paraId="0558C59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彭欣薇</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9D62E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2025-12-30T01:53:29Z</dcterms:created>
  <cp:lastModifiedBy>T490s</cp:lastModifiedBy>
  <dcterms:modified xsi:type="dcterms:W3CDTF">2025-12-30T01:53:29Z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23694E05F75F427F92711E86578E2C6B_13</vt:lpwstr>
  </property>
</Properties>
</file>