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3D5E5F">
      <w:r>
        <w:drawing>
          <wp:inline distT="0" distB="0" distL="114300" distR="114300">
            <wp:extent cx="2039620" cy="219583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39620" cy="219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BA88E">
      <w:pPr>
        <w:rPr>
          <w:rFonts w:hint="eastAsia"/>
        </w:rPr>
      </w:pPr>
      <w:r>
        <w:rPr>
          <w:rFonts w:hint="eastAsia"/>
        </w:rPr>
        <w:t>数据分析与结论</w:t>
      </w:r>
    </w:p>
    <w:p w14:paraId="5227B4EC">
      <w:pPr>
        <w:rPr>
          <w:rFonts w:hint="eastAsia"/>
        </w:rPr>
      </w:pPr>
    </w:p>
    <w:p w14:paraId="23718679">
      <w:pPr>
        <w:rPr>
          <w:rFonts w:hint="eastAsia"/>
        </w:rPr>
      </w:pPr>
      <w:r>
        <w:rPr>
          <w:rFonts w:hint="eastAsia"/>
        </w:rPr>
        <w:t>1. 医院数量变化</w:t>
      </w:r>
    </w:p>
    <w:p w14:paraId="5894AF4D">
      <w:pPr>
        <w:rPr>
          <w:rFonts w:hint="eastAsia"/>
        </w:rPr>
      </w:pPr>
    </w:p>
    <w:p w14:paraId="668F6162">
      <w:pPr>
        <w:rPr>
          <w:rFonts w:hint="eastAsia"/>
        </w:rPr>
      </w:pPr>
      <w:r>
        <w:rPr>
          <w:rFonts w:hint="eastAsia"/>
        </w:rPr>
        <w:t>· 综合医院：2011—2023年持续增长，但增速逐年放缓；2024年出现近15年来首次负增长（从20497个降至20257个）。</w:t>
      </w:r>
    </w:p>
    <w:p w14:paraId="2473FDFA">
      <w:pPr>
        <w:rPr>
          <w:rFonts w:hint="eastAsia"/>
        </w:rPr>
      </w:pPr>
      <w:r>
        <w:rPr>
          <w:rFonts w:hint="eastAsia"/>
        </w:rPr>
        <w:t>· 中医医院：2011—2024年持续增长，且增速未见放缓，2024年达到5263个。</w:t>
      </w:r>
    </w:p>
    <w:p w14:paraId="1783B25F">
      <w:pPr>
        <w:rPr>
          <w:rFonts w:hint="eastAsia"/>
        </w:rPr>
      </w:pPr>
    </w:p>
    <w:p w14:paraId="21273CD2">
      <w:pPr>
        <w:rPr>
          <w:rFonts w:hint="eastAsia"/>
        </w:rPr>
      </w:pPr>
      <w:r>
        <w:rPr>
          <w:rFonts w:hint="eastAsia"/>
        </w:rPr>
        <w:t>2. 病床使用率变化</w:t>
      </w:r>
    </w:p>
    <w:p w14:paraId="26CCF6D2">
      <w:pPr>
        <w:rPr>
          <w:rFonts w:hint="eastAsia"/>
        </w:rPr>
      </w:pPr>
    </w:p>
    <w:p w14:paraId="228D02E6">
      <w:pPr>
        <w:rPr>
          <w:rFonts w:hint="eastAsia"/>
        </w:rPr>
      </w:pPr>
      <w:r>
        <w:rPr>
          <w:rFonts w:hint="eastAsia"/>
        </w:rPr>
        <w:t>· 2011—2022年，病床使用率整体呈下降趋势（从约90%降至约71%）。</w:t>
      </w:r>
    </w:p>
    <w:p w14:paraId="3712151E">
      <w:pPr>
        <w:rPr>
          <w:rFonts w:hint="eastAsia"/>
        </w:rPr>
      </w:pPr>
      <w:r>
        <w:rPr>
          <w:rFonts w:hint="eastAsia"/>
        </w:rPr>
        <w:t>· 2023年，病床使用率突然止跌回升（从71.0%升至79.4%）。</w:t>
      </w:r>
    </w:p>
    <w:p w14:paraId="584EA1DF">
      <w:pPr>
        <w:rPr>
          <w:rFonts w:hint="eastAsia"/>
        </w:rPr>
      </w:pPr>
    </w:p>
    <w:p w14:paraId="25B2FF74">
      <w:pPr>
        <w:rPr>
          <w:rFonts w:hint="eastAsia"/>
        </w:rPr>
      </w:pPr>
      <w:r>
        <w:rPr>
          <w:rFonts w:hint="eastAsia"/>
        </w:rPr>
        <w:t>3. 关键时间点吻合</w:t>
      </w:r>
    </w:p>
    <w:p w14:paraId="61903E68">
      <w:pPr>
        <w:rPr>
          <w:rFonts w:hint="eastAsia"/>
        </w:rPr>
      </w:pPr>
    </w:p>
    <w:p w14:paraId="02EAFB24">
      <w:pPr>
        <w:rPr>
          <w:rFonts w:hint="eastAsia"/>
        </w:rPr>
      </w:pPr>
      <w:r>
        <w:rPr>
          <w:rFonts w:hint="eastAsia"/>
        </w:rPr>
        <w:t>· 2021—2022年中医医院数量明显增多（从4426个增至4779个，再到5053个）。</w:t>
      </w:r>
    </w:p>
    <w:p w14:paraId="4CD2764C">
      <w:pPr>
        <w:rPr>
          <w:rFonts w:hint="eastAsia"/>
        </w:rPr>
      </w:pPr>
      <w:r>
        <w:rPr>
          <w:rFonts w:hint="eastAsia"/>
        </w:rPr>
        <w:t>· 滞后1—2年后（2023年），病床使用率开始回升。</w:t>
      </w:r>
    </w:p>
    <w:p w14:paraId="754D08DB">
      <w:pPr>
        <w:rPr>
          <w:rFonts w:hint="eastAsia"/>
        </w:rPr>
      </w:pPr>
    </w:p>
    <w:p w14:paraId="2AB24F37">
      <w:pPr>
        <w:rPr>
          <w:rFonts w:hint="eastAsia"/>
        </w:rPr>
      </w:pPr>
      <w:r>
        <w:rPr>
          <w:rFonts w:hint="eastAsia"/>
        </w:rPr>
        <w:t>---</w:t>
      </w:r>
    </w:p>
    <w:p w14:paraId="053BDEC1">
      <w:pPr>
        <w:rPr>
          <w:rFonts w:hint="eastAsia"/>
        </w:rPr>
      </w:pPr>
    </w:p>
    <w:p w14:paraId="625C5D20">
      <w:pPr>
        <w:rPr>
          <w:rFonts w:hint="eastAsia"/>
        </w:rPr>
      </w:pPr>
      <w:r>
        <w:rPr>
          <w:rFonts w:hint="eastAsia"/>
        </w:rPr>
        <w:t>结论</w:t>
      </w:r>
    </w:p>
    <w:p w14:paraId="2779B851">
      <w:pPr>
        <w:rPr>
          <w:rFonts w:hint="eastAsia"/>
        </w:rPr>
      </w:pPr>
    </w:p>
    <w:p w14:paraId="66272FBD">
      <w:pPr>
        <w:rPr>
          <w:rFonts w:hint="eastAsia"/>
        </w:rPr>
      </w:pPr>
      <w:r>
        <w:rPr>
          <w:rFonts w:hint="eastAsia"/>
        </w:rPr>
        <w:t>综合医院数量首次负增长，说明以西医为主的传统医疗资源已接近饱和，难以继续扩张。与此同时，中医医院数量保持较快增长，且病床使用率在2023年显著回升。</w:t>
      </w:r>
    </w:p>
    <w:p w14:paraId="09E9E6F8">
      <w:pPr>
        <w:rPr>
          <w:rFonts w:hint="eastAsia"/>
        </w:rPr>
      </w:pPr>
    </w:p>
    <w:p w14:paraId="7F00C019">
      <w:pPr>
        <w:rPr>
          <w:rFonts w:hint="eastAsia"/>
        </w:rPr>
      </w:pPr>
      <w:r>
        <w:rPr>
          <w:rFonts w:hint="eastAsia"/>
        </w:rPr>
        <w:t>这一“此消彼长”的现象表明：</w:t>
      </w:r>
    </w:p>
    <w:p w14:paraId="24400110">
      <w:pPr>
        <w:rPr>
          <w:rFonts w:hint="eastAsia"/>
        </w:rPr>
      </w:pPr>
    </w:p>
    <w:p w14:paraId="56CAF335">
      <w:pPr>
        <w:rPr>
          <w:rFonts w:hint="eastAsia"/>
        </w:rPr>
      </w:pPr>
      <w:r>
        <w:rPr>
          <w:rFonts w:hint="eastAsia"/>
        </w:rPr>
        <w:t>1. 中医医院的扩建不是资源浪费。新增加的床位在短期内就被有效利用，使病床使用率止跌回升。</w:t>
      </w:r>
    </w:p>
    <w:p w14:paraId="382F9727">
      <w:pPr>
        <w:rPr>
          <w:rFonts w:hint="eastAsia"/>
        </w:rPr>
      </w:pPr>
      <w:r>
        <w:rPr>
          <w:rFonts w:hint="eastAsia"/>
        </w:rPr>
        <w:t>2. 中医医院精准承接了老龄化带来的住院需求。在综合医院增长停滞的情况下，中医医院的持续扩张满足了老年慢性病、康复等刚性需求。</w:t>
      </w:r>
    </w:p>
    <w:p w14:paraId="0E108A71">
      <w:pPr>
        <w:rPr>
          <w:rFonts w:hint="eastAsia"/>
        </w:rPr>
      </w:pPr>
      <w:r>
        <w:rPr>
          <w:rFonts w:hint="eastAsia"/>
        </w:rPr>
        <w:t>3. 继续扶持中医、扩建中医医院是应对老龄化的必要且有效的措施。如果中医医院不增长，综合医院的负增长将导致整体医疗服务能力下降，加剧住院难问题。</w:t>
      </w:r>
      <w:bookmarkStart w:id="0" w:name="_GoBack"/>
      <w:bookmarkEnd w:id="0"/>
    </w:p>
    <w:p w14:paraId="2C9AC870">
      <w:pPr>
        <w:rPr>
          <w:rFonts w:hint="eastAsia"/>
        </w:rPr>
      </w:pPr>
    </w:p>
    <w:p w14:paraId="112952FD">
      <w:pPr>
        <w:rPr>
          <w:rFonts w:hint="eastAsia"/>
        </w:rPr>
      </w:pPr>
      <w:r>
        <w:rPr>
          <w:rFonts w:hint="eastAsia"/>
        </w:rPr>
        <w:t>最终结论：国家扶持中医的政策方向正确，中医医院数量的增长不仅没有推高医保支出，反而通过优化资源配置、缓解综合医院压力，为应对老龄化提供了可持续的解决方案。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E470A0"/>
    <w:rsid w:val="09A137B2"/>
    <w:rsid w:val="0D356555"/>
    <w:rsid w:val="0F3B1FB3"/>
    <w:rsid w:val="25E44CFA"/>
    <w:rsid w:val="2B7663F5"/>
    <w:rsid w:val="2C424529"/>
    <w:rsid w:val="319C692A"/>
    <w:rsid w:val="388760E5"/>
    <w:rsid w:val="4CE8143A"/>
    <w:rsid w:val="53230361"/>
    <w:rsid w:val="5A5438D2"/>
    <w:rsid w:val="63B55005"/>
    <w:rsid w:val="7CED7166"/>
    <w:rsid w:val="7F983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406</Words>
  <Characters>441</Characters>
  <Lines>0</Lines>
  <Paragraphs>0</Paragraphs>
  <TotalTime>8</TotalTime>
  <ScaleCrop>false</ScaleCrop>
  <LinksUpToDate>false</LinksUpToDate>
  <CharactersWithSpaces>442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2026-04-08T06:21:00Z</dcterms:created>
  <dc:creator>18540</dc:creator>
  <cp:lastModifiedBy>WPS_1647092373</cp:lastModifiedBy>
  <dcterms:modified xsi:type="dcterms:W3CDTF">2026-04-08T09:28:02Z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eyJoZGlkIjoiOTc1MTA2MjU3ODgzMDhkMzE0ZTU0MjU4NGU4NDljNDMiLCJ1c2VySWQiOiIxMzM3MTEwNjg0In0=</vt:lpwstr>
  </property>
  <property fmtid="{D5CDD505-2E9C-101B-9397-08002B2CF9AE}" pid="4" name="ICV">
    <vt:lpwstr>E3F164E5AC5C486EA9EAF8CCF66BACFC_12</vt:lpwstr>
  </property>
</Properties>
</file>