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9"/>
        <w:gridCol w:w="5642"/>
      </w:tblGrid>
      <w:tr w14:paraId="58F4CA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1E8E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分析维度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D2481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具体内容</w:t>
            </w:r>
          </w:p>
        </w:tc>
      </w:tr>
      <w:tr w14:paraId="16E356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5E2EF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赛题编号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4B762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MCM-C</w:t>
            </w:r>
          </w:p>
        </w:tc>
      </w:tr>
      <w:tr w14:paraId="5BB8F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201D5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整体类型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55CE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预测类（核心）+综合类（含评价、优化）</w:t>
            </w:r>
          </w:p>
        </w:tc>
      </w:tr>
      <w:tr w14:paraId="1143F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43C90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小问数量/小问类型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17381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4个小问；1.预测类；2.评价类+决策类；3.影响因素分析类；4.优化设计类</w:t>
            </w:r>
          </w:p>
        </w:tc>
      </w:tr>
      <w:tr w14:paraId="5D668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E652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每小问主要问题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DA011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预测每位选手每周的观众投票数，验证一致性和确定性；2. 评价两种投票组合方法的优劣，分析争议案例，提出决策建议；3. 分析专业舞者和名人特征对比赛结果的影响；4. 设计新的投票组合系统并证明其优越性</w:t>
            </w:r>
          </w:p>
        </w:tc>
      </w:tr>
      <w:tr w14:paraId="733BB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D893A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推荐算法+理由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2B13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预测类：贝叶斯推理模型+广义线性模型（GLM）；理由：贝叶斯模型可量化观众投票的不确定性，GLM能整合评委得分、选手特征等预测变量，适配小样本、高维度的预测需求；2. 评价类：层次分析法（AHP）+Kendall和谐系数；理由：AHP可量化两种方法的多维度（公平性、观赏性）表现，Kendall系数用于衡量结果一致性，支撑评价结论；3. 影响因素分析类：多元线性回归+随机森林；理由：回归模型量化线性影响效应，随机森林捕捉非线性和交互效应，全面分析各因素重要性；4. 优化设计类：多目标优化（NSGA-Ⅲ）+满意度调查模拟；理由：可平衡公平性（评委得分权重）和观赏性（观众投票权重），通过模拟验证新系统的接受度</w:t>
            </w:r>
          </w:p>
        </w:tc>
      </w:tr>
      <w:tr w14:paraId="11908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1956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难度系数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C28B0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3.5分（1-5分制）</w:t>
            </w:r>
          </w:p>
        </w:tc>
      </w:tr>
      <w:tr w14:paraId="02FB30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02C6B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评分依据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49DDC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复杂度：中等偏高，需整合预测、评价、影响分析、优化等多类模型，处理数据中的缺失值和异常值；数据获取难度：低，题目提供完整的评委得分和选手特征数据，无需额外大量收集；创新设计要求：高，观众投票预测无标准答案，新投票系统的设计需有理论和模拟支撑；建模工作量：高，需完成四个相互关联的任务，数据预处理和模型验证工作量大；综合分析要求：高，需结合统计分析、逻辑推理和实际场景（节目观赏性、公平性），形成有说服力的结论</w:t>
            </w:r>
          </w:p>
        </w:tc>
      </w:tr>
      <w:tr w14:paraId="276B5A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462BF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解题难点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14B18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观众投票数的间接预测，无直接数据校准，需通过淘汰结果反向验证；2. 两种投票组合方法的公平性和观赏性量化指标设计；3. 选手特征（如行业、年龄）与评委得分、观众投票的复杂关系建模；4. 新投票系统的合理性论证，需平衡多方利益（评委、观众、制作方）</w:t>
            </w:r>
          </w:p>
        </w:tc>
      </w:tr>
      <w:tr w14:paraId="27AC24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F02F6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核心要点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FB60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数据预处理：处理N/A值、0得分等异常数据，标准化评委得分；2. 预测模型需明确假设条件，量化不确定性；3. 评价指标需贴合节目实际需求（如公平性、争议发生率、观众关注度）；4. 新系统设计需简单可行，避免过度复杂，同时突出创新点</w:t>
            </w:r>
          </w:p>
        </w:tc>
      </w:tr>
      <w:tr w14:paraId="6429C3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0511D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解题思路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022D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数据预处理：清洗数据，剔除无效记录，标准化每周评委得分，提取选手特征变量（年龄、行业、是否运动员等）；2. 观众投票预测：构建贝叶斯-GLM模型，以评委得分、选手特征、周次为自变量，以淘汰结果为约束，预测观众投票数，计算预测置信区间；3. 投票方法评价：设计评价指标（如争议案例发生率、Top3选手平均评委得分），用AHP量化两种方法的表现，分析争议案例在不同方法下的结果差异；4. 影响因素分析：构建回归模型和随机森林模型，分析专业舞者、选手年龄、行业等因素对评委得分和观众投票的影响程度；5. 新系统设计：采用多目标优化确定评委得分与观众投票的最优权重，加入争议调解机制（如评委复议），通过模拟不同赛季数据验证新系统的优越性</w:t>
            </w:r>
          </w:p>
        </w:tc>
      </w:tr>
      <w:tr w14:paraId="726C0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66ACD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获奖要点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E841B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模型创新：提出融合多源信息的观众投票预测模型，或设计兼具公平性和观赏性的新型投票机制；2. 量化结果：给出观众投票预测值及置信区间、两种方法的评价得分、各因素的影响系数；3. 可视化：绘制预测值与淘汰结果的一致性图、因素重要性排序图、新系统与原有系统的对比图；4. 模型检验：通过交叉验证评估预测模型精度，用历史赛季数据验证新投票系统的有效性；5. 逻辑闭环：从数据预处理到投票预测，再到方法评价、影响分析和新系统设计，形成完整的分析链条，响应节目制作方的实际需求</w:t>
            </w:r>
          </w:p>
        </w:tc>
      </w:tr>
      <w:tr w14:paraId="6A159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75FC3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分专业/分基础选题建议</w:t>
            </w:r>
          </w:p>
        </w:tc>
        <w:tc>
          <w:tcPr>
            <w:tcW w:w="5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059F1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学/统计：推荐；原因：擅长数据处理、预测模型构建和影响因素分析，能精准量化各类指标，适配统计建模核心需求；&lt;br&gt;计算机/人工智能：推荐；原因：可利用机器学习算法（如随机森林）处理非线性关系，高效完成数据预处理和模拟验证；&lt;br&gt;工科/理科：谨慎选择；原因：需补充统计建模和人文场景理解能力，适合有数据分析基础的团队；&lt;br&gt;经管/文科：谨慎选择；原因：具备节目场景理解和公平性、观赏性等指标设计优势，但需与理工科合作完成建模和量化分析；&lt;br&gt;跨专业组合：强烈推荐；原因：统计（建模）+计算机（算法）+经管/文科（场景理解）组合可优势互补，兼顾模型精度与实际意义；&lt;br&gt;零基础/入门级：不推荐；原因：涉及多种统计模型和数据处理技巧，需具备一定的统计和编程基础，入门难度大；&lt;br&gt;中等基础：谨慎选择；原因：需快速掌握贝叶斯模型、回归分析等统计方法，集中精力攻克投票预测核心任务，适合有基础统计知识但缺乏复杂建模经验的团队；&lt;br&gt;高阶基础/竞赛经验：推荐；原因：可在预测模型创新、新投票系统设计、多维度评价上形成亮点，易获得评委认可</w:t>
            </w:r>
          </w:p>
        </w:tc>
      </w:tr>
    </w:tbl>
    <w:p w14:paraId="1DDA4A6E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F0F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C7150"/>
    <w:rsid w:val="39A405D1"/>
    <w:rsid w:val="462B6A72"/>
    <w:rsid w:val="64451F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9652</Words>
  <Characters>9984</Characters>
  <TotalTime>74</TotalTime>
  <ScaleCrop>false</ScaleCrop>
  <LinksUpToDate>false</LinksUpToDate>
  <CharactersWithSpaces>10010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2026-01-29T22:53:00Z</dcterms:created>
  <dc:creator>Apache POI</dc:creator>
  <cp:lastModifiedBy>陈睿泓</cp:lastModifiedBy>
  <dcterms:modified xsi:type="dcterms:W3CDTF">2026-01-30T02:24:27Z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eyJoZGlkIjoiN2YzNjBkOTgyNWQ1YTMxYzM3MzMwNWFiODNmOWIzYWMiLCJ1c2VySWQiOiIxNzM1OTQwNDUxIn0=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9E3130179FD24E3E9E00E29FB52D7B1C_13</vt:lpwstr>
  </property>
</Properties>
</file>