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定位</w:t>
      </w:r>
      <w:r>
        <w:rPr>
          <w:rFonts w:hint="eastAsia"/>
          <w:lang w:val="en-US" w:eastAsia="zh-CN"/>
        </w:rPr>
        <w:t xml:space="preserve"> 为儿童提供锻炼编程思维的平台，使得他们编程思维从小得以开发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商业机会</w:t>
      </w:r>
      <w:r>
        <w:rPr>
          <w:rFonts w:hint="eastAsia"/>
          <w:lang w:val="en-US" w:eastAsia="zh-CN"/>
        </w:rPr>
        <w:t xml:space="preserve"> 消费群体主要定位于有培养孩子编程能力的家长 消费群体很大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商业模式</w:t>
      </w:r>
      <w:r>
        <w:rPr>
          <w:rFonts w:hint="eastAsia"/>
          <w:lang w:val="en-US" w:eastAsia="zh-CN"/>
        </w:rPr>
        <w:t xml:space="preserve"> 收费插入广告 学习课程收费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00AC"/>
    <w:rsid w:val="34EC44F5"/>
    <w:rsid w:val="396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