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目前我国在儿童编程方面还不够成熟。国内大众对儿童编程的理解不够透彻、更甚者都不能理解儿童编程存在的意义。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我国现有的拥有此功能的APP屈指可数，不仅是一个商机也是一个培养编程青年的平台。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如今是一个信息时代，手机在日常生活中占了很大的比重，我们可以很好地利用这一点，来让中小学生玩手机的同时学到更多的知识。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我国目前各式各类的编程比赛也在如火如荼的进行中，其中一些比赛的含金量很大。一些比赛的编程前几名就会获得名校的直接录取资格。</w:t>
      </w:r>
      <w:bookmarkStart w:id="0" w:name="_GoBack"/>
      <w:bookmarkEnd w:id="0"/>
    </w:p>
    <w:p>
      <w:pPr>
        <w:pStyle w:val="8"/>
        <w:numPr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7352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39</TotalTime>
  <ScaleCrop>false</ScaleCrop>
  <LinksUpToDate>false</LinksUpToDate>
  <CharactersWithSpaces>414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自然卷i</cp:lastModifiedBy>
  <dcterms:modified xsi:type="dcterms:W3CDTF">2019-03-22T00:44:00Z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