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0877" w:rsidRDefault="00153A2C">
      <w:pPr>
        <w:pStyle w:val="Heading1"/>
        <w:keepNext w:val="0"/>
        <w:keepLines w:val="0"/>
        <w:rPr>
          <w:color w:val="0D6CB9"/>
        </w:rPr>
      </w:pPr>
      <w:bookmarkStart w:id="0" w:name="_7p7jva87guvx" w:colFirst="0" w:colLast="0"/>
      <w:bookmarkEnd w:id="0"/>
      <w:r>
        <w:rPr>
          <w:color w:val="0D6CB9"/>
        </w:rPr>
        <w:t>Texas Education Agency (TEA) Significant Disproportionality Dashboard</w:t>
      </w:r>
    </w:p>
    <w:p w14:paraId="00000002" w14:textId="77777777" w:rsidR="006A0877" w:rsidRDefault="00153A2C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TEA Significant Disproportionality Dashboard identifies Texas local education agencies (LEAs) with significant disproportionality designation.</w:t>
      </w:r>
    </w:p>
    <w:p w14:paraId="00000003" w14:textId="77777777" w:rsidR="006A0877" w:rsidRDefault="00153A2C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dashboard has two components: The map and the comparative charts.</w:t>
      </w:r>
    </w:p>
    <w:p w14:paraId="00000004" w14:textId="77777777" w:rsidR="006A0877" w:rsidRDefault="00153A2C">
      <w:pPr>
        <w:pStyle w:val="Heading2"/>
        <w:keepNext w:val="0"/>
        <w:keepLines w:val="0"/>
        <w:spacing w:after="80"/>
        <w:rPr>
          <w:rFonts w:ascii="Open Sans" w:eastAsia="Open Sans" w:hAnsi="Open Sans" w:cs="Open Sans"/>
          <w:b/>
          <w:color w:val="0D6CB9"/>
          <w:sz w:val="24"/>
          <w:szCs w:val="24"/>
        </w:rPr>
      </w:pPr>
      <w:bookmarkStart w:id="1" w:name="_szhwhuaeul4a" w:colFirst="0" w:colLast="0"/>
      <w:bookmarkEnd w:id="1"/>
      <w:r>
        <w:rPr>
          <w:rFonts w:ascii="Open Sans" w:eastAsia="Open Sans" w:hAnsi="Open Sans" w:cs="Open Sans"/>
          <w:b/>
          <w:color w:val="0D6CB9"/>
          <w:sz w:val="24"/>
          <w:szCs w:val="24"/>
        </w:rPr>
        <w:t>The Map</w:t>
      </w:r>
    </w:p>
    <w:p w14:paraId="00000005" w14:textId="77777777" w:rsidR="006A0877" w:rsidRDefault="00153A2C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There are three options to interact with the map:</w:t>
      </w:r>
    </w:p>
    <w:p w14:paraId="00000006" w14:textId="77777777" w:rsidR="006A0877" w:rsidRDefault="00153A2C">
      <w:pPr>
        <w:numPr>
          <w:ilvl w:val="0"/>
          <w:numId w:val="4"/>
        </w:numPr>
        <w:spacing w:before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14"/>
          <w:szCs w:val="14"/>
        </w:rPr>
        <w:t xml:space="preserve"> </w:t>
      </w:r>
      <w:r>
        <w:rPr>
          <w:rFonts w:ascii="Open Sans" w:eastAsia="Open Sans" w:hAnsi="Open Sans" w:cs="Open Sans"/>
        </w:rPr>
        <w:t xml:space="preserve">Select a school year: You can choose the significant disproportionality data from school years 2017 – 2020.  </w:t>
      </w:r>
    </w:p>
    <w:p w14:paraId="00000007" w14:textId="77777777" w:rsidR="006A0877" w:rsidRDefault="00153A2C">
      <w:pPr>
        <w:numPr>
          <w:ilvl w:val="0"/>
          <w:numId w:val="4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Select an indicator type: You can choose the domain from the pull-down menu– Discipline, Placement, and Representation – and the indicator of interest within the domain.</w:t>
      </w:r>
    </w:p>
    <w:p w14:paraId="00000008" w14:textId="77777777" w:rsidR="006A0877" w:rsidRDefault="00153A2C">
      <w:pPr>
        <w:numPr>
          <w:ilvl w:val="0"/>
          <w:numId w:val="4"/>
        </w:numPr>
        <w:spacing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Select a student population:  You can choose a racial/ethnic group of interest.</w:t>
      </w:r>
    </w:p>
    <w:p w14:paraId="00000009" w14:textId="77777777" w:rsidR="006A0877" w:rsidRDefault="00153A2C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Depending on your selections, the LEAs with significant disproportionality will be identified on the map. You can click on an identified LEA for its name and the respective risk ratio.</w:t>
      </w:r>
    </w:p>
    <w:p w14:paraId="0000000A" w14:textId="77777777" w:rsidR="006A0877" w:rsidRDefault="00153A2C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Some combinations will result in an empty map. This indicates that no LEAs were identified for that combination of school year, indicator, and racial/ethnic group.</w:t>
      </w:r>
    </w:p>
    <w:p w14:paraId="0000000B" w14:textId="77777777" w:rsidR="006A0877" w:rsidRDefault="00153A2C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There are two additional options for further exploration of significant disproportionality data:</w:t>
      </w:r>
    </w:p>
    <w:p w14:paraId="0000000C" w14:textId="77777777" w:rsidR="006A0877" w:rsidRDefault="00153A2C">
      <w:pPr>
        <w:numPr>
          <w:ilvl w:val="0"/>
          <w:numId w:val="1"/>
        </w:numPr>
        <w:spacing w:before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14"/>
          <w:szCs w:val="14"/>
        </w:rPr>
        <w:t xml:space="preserve">  </w:t>
      </w:r>
      <w:r>
        <w:rPr>
          <w:rFonts w:ascii="Open Sans" w:eastAsia="Open Sans" w:hAnsi="Open Sans" w:cs="Open Sans"/>
        </w:rPr>
        <w:t>Select number of years:</w:t>
      </w:r>
    </w:p>
    <w:p w14:paraId="0000000D" w14:textId="77777777" w:rsidR="006A0877" w:rsidRDefault="00153A2C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All: This is the default option. When selected, the map identifies all LEAs with Year 1, Year 2, and Year 3 significant disproportionality designation.</w:t>
      </w:r>
    </w:p>
    <w:p w14:paraId="0000000E" w14:textId="77777777" w:rsidR="006A0877" w:rsidRDefault="00153A2C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Year 1: When selected, the map identifies LEAs that have had significant disproportionality designation for one year.</w:t>
      </w:r>
    </w:p>
    <w:p w14:paraId="0000000F" w14:textId="77777777" w:rsidR="006A0877" w:rsidRDefault="00153A2C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Year 2: When selected, the map identifies LEAs that have had significant disproportionality designation for two consecutive years.</w:t>
      </w:r>
    </w:p>
    <w:p w14:paraId="00000010" w14:textId="77777777" w:rsidR="006A0877" w:rsidRDefault="00153A2C">
      <w:pPr>
        <w:numPr>
          <w:ilvl w:val="0"/>
          <w:numId w:val="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Year 3: When selected, the map identifies LEAs that have had significant disproportionality designation for three consecutive years.</w:t>
      </w:r>
    </w:p>
    <w:p w14:paraId="00000011" w14:textId="77777777" w:rsidR="006A0877" w:rsidRDefault="00153A2C">
      <w:pPr>
        <w:numPr>
          <w:ilvl w:val="0"/>
          <w:numId w:val="3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Select district type:</w:t>
      </w:r>
    </w:p>
    <w:p w14:paraId="00000012" w14:textId="77777777" w:rsidR="006A0877" w:rsidRDefault="00153A2C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All: This is the default option. When selected, the map identifies both traditional and charter LEAs with significant disproportionality.</w:t>
      </w:r>
    </w:p>
    <w:p w14:paraId="00000013" w14:textId="77777777" w:rsidR="006A0877" w:rsidRDefault="00153A2C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Traditional only: When selected, the map identifies traditional LEAs with significant disproportionality.</w:t>
      </w:r>
    </w:p>
    <w:p w14:paraId="00000014" w14:textId="77777777" w:rsidR="006A0877" w:rsidRDefault="00153A2C">
      <w:pPr>
        <w:numPr>
          <w:ilvl w:val="0"/>
          <w:numId w:val="2"/>
        </w:numPr>
        <w:spacing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Charter only: When selected, the map identifies charter LEAs with significant disproportionality. The Charter LEA locations represent only the main campus location and are displayed as points.</w:t>
      </w:r>
    </w:p>
    <w:p w14:paraId="00000015" w14:textId="77777777" w:rsidR="006A0877" w:rsidRDefault="00153A2C">
      <w:pPr>
        <w:pStyle w:val="Heading2"/>
        <w:keepNext w:val="0"/>
        <w:keepLines w:val="0"/>
        <w:spacing w:after="80"/>
        <w:rPr>
          <w:rFonts w:ascii="Open Sans" w:eastAsia="Open Sans" w:hAnsi="Open Sans" w:cs="Open Sans"/>
          <w:b/>
          <w:color w:val="0D6CB9"/>
          <w:sz w:val="24"/>
          <w:szCs w:val="24"/>
        </w:rPr>
      </w:pPr>
      <w:bookmarkStart w:id="2" w:name="_7j46nndmipxp" w:colFirst="0" w:colLast="0"/>
      <w:bookmarkEnd w:id="2"/>
      <w:r>
        <w:rPr>
          <w:rFonts w:ascii="Open Sans" w:eastAsia="Open Sans" w:hAnsi="Open Sans" w:cs="Open Sans"/>
          <w:b/>
          <w:color w:val="0D6CB9"/>
          <w:sz w:val="24"/>
          <w:szCs w:val="24"/>
        </w:rPr>
        <w:t>Comparative Charts</w:t>
      </w:r>
    </w:p>
    <w:p w14:paraId="00000016" w14:textId="77777777" w:rsidR="006A0877" w:rsidRDefault="00153A2C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To use the comparative charts, begin by selecting two LEAs to compare. Currently, the comparative charts show data for 2017 – 2019 school years. The data from 2020 will be updated once available.</w:t>
      </w:r>
    </w:p>
    <w:p w14:paraId="00000017" w14:textId="77777777" w:rsidR="006A0877" w:rsidRDefault="00153A2C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Once the LEAs have been chosen, you can compare:</w:t>
      </w:r>
    </w:p>
    <w:p w14:paraId="00000018" w14:textId="77777777" w:rsidR="006A0877" w:rsidRDefault="00153A2C">
      <w:pPr>
        <w:numPr>
          <w:ilvl w:val="0"/>
          <w:numId w:val="6"/>
        </w:numPr>
        <w:spacing w:before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Total number of schools.</w:t>
      </w:r>
    </w:p>
    <w:p w14:paraId="00000019" w14:textId="77777777" w:rsidR="006A0877" w:rsidRDefault="00153A2C">
      <w:pPr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Total number of students.</w:t>
      </w:r>
    </w:p>
    <w:p w14:paraId="0000001A" w14:textId="77777777" w:rsidR="006A0877" w:rsidRDefault="00153A2C">
      <w:pPr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Race/Ethnicity distribution.</w:t>
      </w:r>
    </w:p>
    <w:p w14:paraId="0000001B" w14:textId="77777777" w:rsidR="006A0877" w:rsidRDefault="00153A2C">
      <w:pPr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Percentage of </w:t>
      </w:r>
      <w:proofErr w:type="gramStart"/>
      <w:r>
        <w:rPr>
          <w:rFonts w:ascii="Open Sans" w:eastAsia="Open Sans" w:hAnsi="Open Sans" w:cs="Open Sans"/>
        </w:rPr>
        <w:t>economically disadvantaged</w:t>
      </w:r>
      <w:proofErr w:type="gramEnd"/>
      <w:r>
        <w:rPr>
          <w:rFonts w:ascii="Open Sans" w:eastAsia="Open Sans" w:hAnsi="Open Sans" w:cs="Open Sans"/>
        </w:rPr>
        <w:t xml:space="preserve"> students, students with limited English proficiency, students who are Bilingual/ESL, and students in special education.</w:t>
      </w:r>
    </w:p>
    <w:p w14:paraId="0000001C" w14:textId="5E8079D6" w:rsidR="006A0877" w:rsidRDefault="00153A2C">
      <w:pPr>
        <w:numPr>
          <w:ilvl w:val="0"/>
          <w:numId w:val="6"/>
        </w:numPr>
        <w:spacing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Distribution of students in special education.</w:t>
      </w:r>
    </w:p>
    <w:p w14:paraId="0000001D" w14:textId="77777777" w:rsidR="006A0877" w:rsidRDefault="00153A2C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p w14:paraId="0000001E" w14:textId="77777777" w:rsidR="006A0877" w:rsidRDefault="00153A2C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p w14:paraId="0000001F" w14:textId="77777777" w:rsidR="006A0877" w:rsidRDefault="00153A2C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p w14:paraId="00000020" w14:textId="77777777" w:rsidR="006A0877" w:rsidRDefault="00153A2C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p w14:paraId="00000021" w14:textId="77777777" w:rsidR="006A0877" w:rsidRDefault="006A0877">
      <w:pPr>
        <w:rPr>
          <w:rFonts w:ascii="Open Sans" w:eastAsia="Open Sans" w:hAnsi="Open Sans" w:cs="Open Sans"/>
        </w:rPr>
      </w:pPr>
    </w:p>
    <w:sectPr w:rsidR="006A08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2DB"/>
    <w:multiLevelType w:val="multilevel"/>
    <w:tmpl w:val="05001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56243"/>
    <w:multiLevelType w:val="multilevel"/>
    <w:tmpl w:val="EE4EE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AA0569"/>
    <w:multiLevelType w:val="multilevel"/>
    <w:tmpl w:val="6C800B9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22959EE"/>
    <w:multiLevelType w:val="multilevel"/>
    <w:tmpl w:val="A78649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4EF206B"/>
    <w:multiLevelType w:val="multilevel"/>
    <w:tmpl w:val="D7ECF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D77989"/>
    <w:multiLevelType w:val="multilevel"/>
    <w:tmpl w:val="B03C5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77"/>
    <w:rsid w:val="00046863"/>
    <w:rsid w:val="00153A2C"/>
    <w:rsid w:val="006A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03B2"/>
  <w15:docId w15:val="{90927C80-A85C-4D7F-BDC7-F84F8C04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Open Sans" w:eastAsia="Open Sans" w:hAnsi="Open Sans" w:cs="Open Sans"/>
      <w:b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407</Words>
  <Characters>2325</Characters>
  <Application>Microsoft Office Word</Application>
  <DocSecurity>4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Henry, Chad</dc:creator>
  <cp:lastModifiedBy>Henry, Chad</cp:lastModifiedBy>
  <cp:revision>2</cp:revision>
  <dcterms:created xsi:type="dcterms:W3CDTF">2021-04-27T14:51:00Z</dcterms:created>
  <dcterms:modified xsi:type="dcterms:W3CDTF">2021-04-27T14:51:00Z</dcterms:modified>
</cp:coreProperties>
</file>