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6A2E" w14:textId="69BFCD4E" w:rsidR="00A428BD" w:rsidRPr="000B5E15" w:rsidRDefault="00BE01F2">
      <w:pPr>
        <w:spacing w:line="360" w:lineRule="auto"/>
        <w:rPr>
          <w:b/>
          <w:sz w:val="46"/>
          <w:szCs w:val="46"/>
          <w:lang w:val="en-US"/>
        </w:rPr>
      </w:pPr>
      <w:r w:rsidRPr="000B5E15">
        <w:rPr>
          <w:b/>
          <w:noProof/>
          <w:sz w:val="46"/>
          <w:szCs w:val="46"/>
        </w:rPr>
        <w:drawing>
          <wp:anchor distT="114300" distB="114300" distL="114300" distR="114300" simplePos="0" relativeHeight="251657216" behindDoc="0" locked="0" layoutInCell="1" hidden="0" allowOverlap="1" wp14:anchorId="11B3DDB9" wp14:editId="14B27EFE">
            <wp:simplePos x="0" y="0"/>
            <wp:positionH relativeFrom="page">
              <wp:posOffset>156075</wp:posOffset>
            </wp:positionH>
            <wp:positionV relativeFrom="page">
              <wp:posOffset>161925</wp:posOffset>
            </wp:positionV>
            <wp:extent cx="3630113" cy="6858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30113" cy="685800"/>
                    </a:xfrm>
                    <a:prstGeom prst="rect">
                      <a:avLst/>
                    </a:prstGeom>
                    <a:ln/>
                  </pic:spPr>
                </pic:pic>
              </a:graphicData>
            </a:graphic>
          </wp:anchor>
        </w:drawing>
      </w:r>
      <w:r w:rsidR="00B2772D">
        <w:rPr>
          <w:b/>
          <w:sz w:val="46"/>
          <w:szCs w:val="46"/>
          <w:lang w:val="en-US"/>
        </w:rPr>
        <w:t>Compering Word2vec and Glove model</w:t>
      </w:r>
    </w:p>
    <w:p w14:paraId="04421459" w14:textId="7E342AE2" w:rsidR="00A428BD" w:rsidRPr="000B5E15" w:rsidRDefault="00BE01F2">
      <w:pPr>
        <w:spacing w:line="360" w:lineRule="auto"/>
        <w:rPr>
          <w:sz w:val="46"/>
          <w:szCs w:val="46"/>
          <w:lang w:val="en-US"/>
        </w:rPr>
      </w:pPr>
      <w:r w:rsidRPr="000B5E15">
        <w:rPr>
          <w:sz w:val="30"/>
          <w:szCs w:val="30"/>
          <w:lang w:val="en-US"/>
        </w:rPr>
        <w:t>Chen Sheiner and Shay Shemesh</w:t>
      </w:r>
    </w:p>
    <w:p w14:paraId="76133F32" w14:textId="6FFDB87F" w:rsidR="00A428BD" w:rsidRPr="000B5E15" w:rsidRDefault="00385455">
      <w:pPr>
        <w:spacing w:before="0" w:after="0" w:line="360" w:lineRule="auto"/>
        <w:rPr>
          <w:lang w:val="en-US"/>
        </w:rPr>
      </w:pPr>
      <w:r>
        <w:rPr>
          <w:lang w:val="en-US"/>
        </w:rPr>
        <w:t>Natural Language Processing</w:t>
      </w:r>
      <w:r w:rsidR="00BE01F2" w:rsidRPr="000B5E15">
        <w:rPr>
          <w:lang w:val="en-US"/>
        </w:rPr>
        <w:t xml:space="preserve">, by </w:t>
      </w:r>
      <w:r>
        <w:rPr>
          <w:lang w:val="en-US"/>
        </w:rPr>
        <w:t>Yair Horesh</w:t>
      </w:r>
      <w:r w:rsidR="00BE01F2" w:rsidRPr="000B5E15">
        <w:rPr>
          <w:lang w:val="en-US"/>
        </w:rPr>
        <w:t xml:space="preserve"> PhD</w:t>
      </w:r>
    </w:p>
    <w:p w14:paraId="5B6C4917" w14:textId="77777777" w:rsidR="00A428BD" w:rsidRPr="00E05C63" w:rsidRDefault="00BE01F2">
      <w:pPr>
        <w:spacing w:before="0" w:after="0" w:line="360" w:lineRule="auto"/>
        <w:rPr>
          <w:lang w:val="en-US"/>
        </w:rPr>
      </w:pPr>
      <w:r w:rsidRPr="00E05C63">
        <w:rPr>
          <w:lang w:val="en-US"/>
        </w:rPr>
        <w:t>Summer semester 2022</w:t>
      </w:r>
    </w:p>
    <w:p w14:paraId="643CCECB" w14:textId="77777777" w:rsidR="00A428BD" w:rsidRPr="00E05C63" w:rsidRDefault="00A428BD">
      <w:pPr>
        <w:spacing w:before="0" w:after="0" w:line="276" w:lineRule="auto"/>
        <w:rPr>
          <w:lang w:val="en-US"/>
        </w:rPr>
      </w:pPr>
    </w:p>
    <w:p w14:paraId="0BD640FA" w14:textId="77777777" w:rsidR="00A428BD" w:rsidRPr="000B5E15" w:rsidRDefault="00BE01F2">
      <w:pPr>
        <w:spacing w:line="360" w:lineRule="auto"/>
        <w:rPr>
          <w:b/>
          <w:sz w:val="30"/>
          <w:szCs w:val="30"/>
          <w:lang w:val="en-US"/>
        </w:rPr>
      </w:pPr>
      <w:r w:rsidRPr="000B5E15">
        <w:rPr>
          <w:b/>
          <w:sz w:val="30"/>
          <w:szCs w:val="30"/>
          <w:lang w:val="en-US"/>
        </w:rPr>
        <w:t>Abstract</w:t>
      </w:r>
    </w:p>
    <w:p w14:paraId="35877AA2" w14:textId="14D59961" w:rsidR="00A428BD" w:rsidRPr="000B5E15" w:rsidRDefault="00B2772D" w:rsidP="00C57CC3">
      <w:pPr>
        <w:spacing w:line="360" w:lineRule="auto"/>
        <w:rPr>
          <w:lang w:val="en-US"/>
        </w:rPr>
      </w:pPr>
      <w:r>
        <w:rPr>
          <w:lang w:val="en-US"/>
        </w:rPr>
        <w:t>TBD</w:t>
      </w:r>
    </w:p>
    <w:p w14:paraId="00B17D36" w14:textId="341D2A21" w:rsidR="00AD4FB2" w:rsidRPr="000B5E15" w:rsidRDefault="00AD4FB2">
      <w:pPr>
        <w:spacing w:line="360" w:lineRule="auto"/>
        <w:rPr>
          <w:lang w:val="en-US"/>
        </w:rPr>
      </w:pPr>
    </w:p>
    <w:p w14:paraId="5DE5FF97" w14:textId="77777777" w:rsidR="00AD4FB2" w:rsidRPr="000B5E15" w:rsidRDefault="00AD4FB2">
      <w:pPr>
        <w:spacing w:line="360" w:lineRule="auto"/>
        <w:rPr>
          <w:lang w:val="en-US"/>
        </w:rPr>
      </w:pPr>
    </w:p>
    <w:p w14:paraId="287DFB4A" w14:textId="77777777" w:rsidR="00A428BD" w:rsidRPr="000B5E15" w:rsidRDefault="00BE01F2">
      <w:pPr>
        <w:spacing w:line="360" w:lineRule="auto"/>
        <w:rPr>
          <w:b/>
          <w:sz w:val="30"/>
          <w:szCs w:val="30"/>
          <w:lang w:val="en-GB"/>
        </w:rPr>
      </w:pPr>
      <w:r w:rsidRPr="000B5E15">
        <w:rPr>
          <w:b/>
          <w:sz w:val="30"/>
          <w:szCs w:val="30"/>
          <w:lang w:val="en-GB"/>
        </w:rPr>
        <w:t>Introduction</w:t>
      </w:r>
    </w:p>
    <w:p w14:paraId="4561872C" w14:textId="04EF420B" w:rsidR="00EF69DF" w:rsidRDefault="00906B53" w:rsidP="00EF69DF">
      <w:pPr>
        <w:spacing w:after="160" w:line="360" w:lineRule="auto"/>
        <w:rPr>
          <w:rFonts w:eastAsia="Times New Roman"/>
          <w:color w:val="000000"/>
          <w:shd w:val="clear" w:color="auto" w:fill="FFFFFF"/>
          <w:lang w:val="en-GB"/>
        </w:rPr>
      </w:pPr>
      <w:r>
        <w:rPr>
          <w:rFonts w:eastAsia="Times New Roman"/>
          <w:color w:val="000000"/>
          <w:shd w:val="clear" w:color="auto" w:fill="FFFFFF"/>
          <w:lang w:val="en-GB"/>
        </w:rPr>
        <w:t>Word embedding</w:t>
      </w:r>
      <w:r w:rsidR="00E05C63">
        <w:rPr>
          <w:rFonts w:eastAsia="Times New Roman"/>
          <w:color w:val="000000"/>
          <w:shd w:val="clear" w:color="auto" w:fill="FFFFFF"/>
          <w:lang w:val="en-GB"/>
        </w:rPr>
        <w:t xml:space="preserve"> is one of the most popular ways of text analysis. The method stated that each word would get a N vector representation </w:t>
      </w:r>
      <w:r w:rsidR="00077B4D">
        <w:rPr>
          <w:rFonts w:eastAsia="Times New Roman"/>
          <w:color w:val="000000"/>
          <w:shd w:val="clear" w:color="auto" w:fill="FFFFFF"/>
          <w:lang w:val="en-GB"/>
        </w:rPr>
        <w:t xml:space="preserve">in which context is taken into account. That means that similar words get </w:t>
      </w:r>
      <w:r w:rsidR="00EF69DF">
        <w:rPr>
          <w:rFonts w:eastAsia="Times New Roman"/>
          <w:color w:val="000000"/>
          <w:shd w:val="clear" w:color="auto" w:fill="FFFFFF"/>
          <w:lang w:val="en-GB"/>
        </w:rPr>
        <w:t>vectors</w:t>
      </w:r>
      <w:r w:rsidR="00077B4D">
        <w:rPr>
          <w:rFonts w:eastAsia="Times New Roman"/>
          <w:color w:val="000000"/>
          <w:shd w:val="clear" w:color="auto" w:fill="FFFFFF"/>
          <w:lang w:val="en-GB"/>
        </w:rPr>
        <w:t xml:space="preserve"> that are close in value </w:t>
      </w:r>
      <w:r w:rsidR="00EF69DF">
        <w:rPr>
          <w:rFonts w:eastAsia="Times New Roman"/>
          <w:color w:val="000000"/>
          <w:shd w:val="clear" w:color="auto" w:fill="FFFFFF"/>
          <w:lang w:val="en-GB"/>
        </w:rPr>
        <w:t>(usually</w:t>
      </w:r>
      <w:r w:rsidR="00077B4D">
        <w:rPr>
          <w:rFonts w:eastAsia="Times New Roman"/>
          <w:color w:val="000000"/>
          <w:shd w:val="clear" w:color="auto" w:fill="FFFFFF"/>
          <w:lang w:val="en-GB"/>
        </w:rPr>
        <w:t xml:space="preserve"> this is measured in cosine distance). By representing words by numeric </w:t>
      </w:r>
      <w:r w:rsidR="00EF69DF">
        <w:rPr>
          <w:rFonts w:eastAsia="Times New Roman"/>
          <w:color w:val="000000"/>
          <w:shd w:val="clear" w:color="auto" w:fill="FFFFFF"/>
          <w:lang w:val="en-GB"/>
        </w:rPr>
        <w:t>vectors,</w:t>
      </w:r>
      <w:r w:rsidR="00077B4D">
        <w:rPr>
          <w:rFonts w:eastAsia="Times New Roman"/>
          <w:color w:val="000000"/>
          <w:shd w:val="clear" w:color="auto" w:fill="FFFFFF"/>
          <w:lang w:val="en-GB"/>
        </w:rPr>
        <w:t xml:space="preserve"> we are </w:t>
      </w:r>
      <w:r w:rsidR="00EF69DF">
        <w:rPr>
          <w:rFonts w:eastAsia="Times New Roman"/>
          <w:color w:val="000000"/>
          <w:shd w:val="clear" w:color="auto" w:fill="FFFFFF"/>
          <w:lang w:val="en-GB"/>
        </w:rPr>
        <w:t>able</w:t>
      </w:r>
      <w:r w:rsidR="00077B4D">
        <w:rPr>
          <w:rFonts w:eastAsia="Times New Roman"/>
          <w:color w:val="000000"/>
          <w:shd w:val="clear" w:color="auto" w:fill="FFFFFF"/>
          <w:lang w:val="en-GB"/>
        </w:rPr>
        <w:t xml:space="preserve"> to use regular known architectures for various </w:t>
      </w:r>
      <w:r w:rsidR="00EF69DF">
        <w:rPr>
          <w:rFonts w:eastAsia="Times New Roman"/>
          <w:color w:val="000000"/>
          <w:shd w:val="clear" w:color="auto" w:fill="FFFFFF"/>
          <w:lang w:val="en-GB"/>
        </w:rPr>
        <w:t>problems. There are many word embedding technics but, in this paper, we will focus on only the main two methods, Word2Vec and GloVe.</w:t>
      </w:r>
    </w:p>
    <w:p w14:paraId="700DC841" w14:textId="585016E5" w:rsidR="00EF69DF" w:rsidRPr="00EF69DF" w:rsidRDefault="00EF69DF" w:rsidP="00EF69DF">
      <w:pPr>
        <w:spacing w:after="160" w:line="360" w:lineRule="auto"/>
        <w:rPr>
          <w:rFonts w:eastAsia="Times New Roman"/>
          <w:color w:val="000000"/>
          <w:sz w:val="28"/>
          <w:szCs w:val="28"/>
          <w:shd w:val="clear" w:color="auto" w:fill="FFFFFF"/>
          <w:lang w:val="en-GB"/>
        </w:rPr>
      </w:pPr>
      <w:r w:rsidRPr="00EF69DF">
        <w:rPr>
          <w:rFonts w:eastAsia="Times New Roman"/>
          <w:color w:val="000000"/>
          <w:sz w:val="28"/>
          <w:szCs w:val="28"/>
          <w:shd w:val="clear" w:color="auto" w:fill="FFFFFF"/>
          <w:lang w:val="en-GB"/>
        </w:rPr>
        <w:t>Word2Vec</w:t>
      </w:r>
    </w:p>
    <w:p w14:paraId="63E4584A" w14:textId="13829FDA" w:rsidR="00C513F0" w:rsidRDefault="00EF69DF" w:rsidP="00C513F0">
      <w:pPr>
        <w:spacing w:after="160" w:line="360" w:lineRule="auto"/>
        <w:rPr>
          <w:rFonts w:eastAsia="Times New Roman"/>
          <w:color w:val="000000"/>
          <w:shd w:val="clear" w:color="auto" w:fill="FFFFFF"/>
          <w:lang w:val="en-US"/>
        </w:rPr>
      </w:pPr>
      <w:r>
        <w:rPr>
          <w:rFonts w:eastAsia="Times New Roman"/>
          <w:color w:val="000000"/>
          <w:shd w:val="clear" w:color="auto" w:fill="FFFFFF"/>
          <w:lang w:val="en-GB"/>
        </w:rPr>
        <w:t xml:space="preserve">Word2Vec was first developed by </w:t>
      </w:r>
      <w:r w:rsidRPr="00EF69DF">
        <w:rPr>
          <w:rFonts w:eastAsia="Times New Roman"/>
          <w:color w:val="000000"/>
          <w:shd w:val="clear" w:color="auto" w:fill="FFFFFF"/>
          <w:lang w:val="en-US"/>
        </w:rPr>
        <w:t>Tomas Mikolov, et al. at Google in 2013</w:t>
      </w:r>
      <w:r>
        <w:rPr>
          <w:rFonts w:eastAsia="Times New Roman"/>
          <w:color w:val="000000"/>
          <w:shd w:val="clear" w:color="auto" w:fill="FFFFFF"/>
          <w:lang w:val="en-US"/>
        </w:rPr>
        <w:t>. In his paper he described a</w:t>
      </w:r>
      <w:r w:rsidR="00AC1854">
        <w:rPr>
          <w:rFonts w:eastAsia="Times New Roman"/>
          <w:color w:val="000000"/>
          <w:shd w:val="clear" w:color="auto" w:fill="FFFFFF"/>
          <w:lang w:val="en-US"/>
        </w:rPr>
        <w:t xml:space="preserve"> 2-layer</w:t>
      </w:r>
      <w:r>
        <w:rPr>
          <w:rFonts w:eastAsia="Times New Roman"/>
          <w:color w:val="000000"/>
          <w:shd w:val="clear" w:color="auto" w:fill="FFFFFF"/>
          <w:lang w:val="en-US"/>
        </w:rPr>
        <w:t xml:space="preserve"> neural networ</w:t>
      </w:r>
      <w:r w:rsidR="00C513F0">
        <w:rPr>
          <w:rFonts w:eastAsia="Times New Roman"/>
          <w:color w:val="000000"/>
          <w:shd w:val="clear" w:color="auto" w:fill="FFFFFF"/>
          <w:lang w:val="en-US"/>
        </w:rPr>
        <w:t>k</w:t>
      </w:r>
      <w:r>
        <w:rPr>
          <w:rFonts w:eastAsia="Times New Roman"/>
          <w:color w:val="000000"/>
          <w:shd w:val="clear" w:color="auto" w:fill="FFFFFF"/>
          <w:lang w:val="en-US"/>
        </w:rPr>
        <w:t xml:space="preserve"> </w:t>
      </w:r>
      <w:r w:rsidR="00C513F0">
        <w:rPr>
          <w:rFonts w:eastAsia="Times New Roman"/>
          <w:color w:val="000000"/>
          <w:shd w:val="clear" w:color="auto" w:fill="FFFFFF"/>
          <w:lang w:val="en-US"/>
        </w:rPr>
        <w:t>in which there is one hidden layer. The input of this architecture is a positional vector for each word in a sentence, meaning zeroes vector of length as the length of the sentence and a “1” where the target ward is positioned. There are 2 sub-architectures used to encode each word to a vector that represents its context and meaning.</w:t>
      </w:r>
    </w:p>
    <w:p w14:paraId="3A84A10F" w14:textId="2B3C1F6C" w:rsidR="00C513F0" w:rsidRDefault="00C513F0" w:rsidP="00C513F0">
      <w:pPr>
        <w:spacing w:after="160" w:line="360" w:lineRule="auto"/>
        <w:rPr>
          <w:rFonts w:eastAsia="Times New Roman"/>
          <w:color w:val="000000"/>
          <w:shd w:val="clear" w:color="auto" w:fill="FFFFFF"/>
          <w:lang w:val="en-US"/>
        </w:rPr>
      </w:pPr>
      <w:r w:rsidRPr="00C513F0">
        <w:rPr>
          <w:rFonts w:eastAsia="Times New Roman"/>
          <w:color w:val="000000"/>
          <w:sz w:val="28"/>
          <w:szCs w:val="28"/>
          <w:shd w:val="clear" w:color="auto" w:fill="FFFFFF"/>
          <w:lang w:val="en-GB"/>
        </w:rPr>
        <w:lastRenderedPageBreak/>
        <w:t>CBoW</w:t>
      </w:r>
    </w:p>
    <w:p w14:paraId="3C8E4DAF" w14:textId="140A5F2E" w:rsidR="00C513F0" w:rsidRDefault="00AB0DEE" w:rsidP="00C513F0">
      <w:pPr>
        <w:spacing w:after="160" w:line="360" w:lineRule="auto"/>
        <w:rPr>
          <w:rFonts w:eastAsia="Times New Roman"/>
          <w:color w:val="000000"/>
          <w:shd w:val="clear" w:color="auto" w:fill="FFFFFF"/>
          <w:lang w:val="en-US"/>
        </w:rPr>
      </w:pPr>
      <w:r>
        <w:rPr>
          <w:rFonts w:eastAsia="Times New Roman"/>
          <w:color w:val="000000"/>
          <w:shd w:val="clear" w:color="auto" w:fill="FFFFFF"/>
          <w:lang w:val="en-US"/>
        </w:rPr>
        <w:t>Continuous Bag of Words</w:t>
      </w:r>
      <w:r w:rsidR="002C34A2">
        <w:rPr>
          <w:rFonts w:eastAsia="Times New Roman"/>
          <w:color w:val="000000"/>
          <w:shd w:val="clear" w:color="auto" w:fill="FFFFFF"/>
          <w:lang w:val="en-US"/>
        </w:rPr>
        <w:t xml:space="preserve"> (CBoW) </w:t>
      </w:r>
      <w:r>
        <w:rPr>
          <w:rFonts w:eastAsia="Times New Roman"/>
          <w:color w:val="000000"/>
          <w:shd w:val="clear" w:color="auto" w:fill="FFFFFF"/>
          <w:lang w:val="en-US"/>
        </w:rPr>
        <w:t xml:space="preserve">uses the context in the sentence in order to predict the target word. This is done by taking each word in a sentence </w:t>
      </w:r>
      <w:r w:rsidR="00EC7931">
        <w:rPr>
          <w:rFonts w:eastAsia="Times New Roman"/>
          <w:color w:val="000000"/>
          <w:shd w:val="clear" w:color="auto" w:fill="FFFFFF"/>
          <w:lang w:val="en-US"/>
        </w:rPr>
        <w:t>(or</w:t>
      </w:r>
      <w:r>
        <w:rPr>
          <w:rFonts w:eastAsia="Times New Roman"/>
          <w:color w:val="000000"/>
          <w:shd w:val="clear" w:color="auto" w:fill="FFFFFF"/>
          <w:lang w:val="en-US"/>
        </w:rPr>
        <w:t xml:space="preserve"> couple of words</w:t>
      </w:r>
      <w:r w:rsidR="00AC1854">
        <w:rPr>
          <w:rFonts w:eastAsia="Times New Roman"/>
          <w:color w:val="000000"/>
          <w:shd w:val="clear" w:color="auto" w:fill="FFFFFF"/>
          <w:lang w:val="en-US"/>
        </w:rPr>
        <w:t xml:space="preserve"> based on the window size parameter given to the model</w:t>
      </w:r>
      <w:r>
        <w:rPr>
          <w:rFonts w:eastAsia="Times New Roman"/>
          <w:color w:val="000000"/>
          <w:shd w:val="clear" w:color="auto" w:fill="FFFFFF"/>
          <w:lang w:val="en-US"/>
        </w:rPr>
        <w:t xml:space="preserve">) and letting the network try to learn what is the target word that the input context is referring to. The weights of the hidden layer are bean trained and </w:t>
      </w:r>
      <w:r w:rsidR="00EC7931">
        <w:rPr>
          <w:rFonts w:eastAsia="Times New Roman"/>
          <w:color w:val="000000"/>
          <w:shd w:val="clear" w:color="auto" w:fill="FFFFFF"/>
          <w:lang w:val="en-US"/>
        </w:rPr>
        <w:t>adjusted</w:t>
      </w:r>
      <w:r>
        <w:rPr>
          <w:rFonts w:eastAsia="Times New Roman"/>
          <w:color w:val="000000"/>
          <w:shd w:val="clear" w:color="auto" w:fill="FFFFFF"/>
          <w:lang w:val="en-US"/>
        </w:rPr>
        <w:t xml:space="preserve"> each run</w:t>
      </w:r>
      <w:r w:rsidR="00EC7931">
        <w:rPr>
          <w:rFonts w:eastAsia="Times New Roman"/>
          <w:color w:val="000000"/>
          <w:shd w:val="clear" w:color="auto" w:fill="FFFFFF"/>
          <w:lang w:val="en-US"/>
        </w:rPr>
        <w:t xml:space="preserve"> and the output layer are the probability for each word in the corpus to be the target word. When the network finished training the vector representing each word is the weights of the model when that word is the target.</w:t>
      </w:r>
    </w:p>
    <w:p w14:paraId="52CC96EF" w14:textId="65DA961D" w:rsidR="002C34A2" w:rsidRDefault="002C34A2" w:rsidP="00C513F0">
      <w:pPr>
        <w:spacing w:after="160" w:line="360" w:lineRule="auto"/>
        <w:rPr>
          <w:rFonts w:eastAsia="Times New Roman"/>
          <w:color w:val="000000"/>
          <w:sz w:val="28"/>
          <w:szCs w:val="28"/>
          <w:shd w:val="clear" w:color="auto" w:fill="FFFFFF"/>
          <w:lang w:val="en-US"/>
        </w:rPr>
      </w:pPr>
      <w:r>
        <w:rPr>
          <w:rFonts w:eastAsia="Times New Roman"/>
          <w:color w:val="000000"/>
          <w:sz w:val="28"/>
          <w:szCs w:val="28"/>
          <w:shd w:val="clear" w:color="auto" w:fill="FFFFFF"/>
          <w:lang w:val="en-US"/>
        </w:rPr>
        <w:t>Skip-Gram</w:t>
      </w:r>
    </w:p>
    <w:p w14:paraId="0DBDBDB7" w14:textId="5FC7EE33" w:rsidR="002C34A2" w:rsidRDefault="002C34A2" w:rsidP="00C513F0">
      <w:pPr>
        <w:spacing w:after="160" w:line="360" w:lineRule="auto"/>
        <w:rPr>
          <w:rFonts w:eastAsia="Times New Roman"/>
          <w:color w:val="000000"/>
          <w:shd w:val="clear" w:color="auto" w:fill="FFFFFF"/>
          <w:lang w:val="en-US"/>
        </w:rPr>
      </w:pPr>
      <w:r>
        <w:rPr>
          <w:rFonts w:eastAsia="Times New Roman"/>
          <w:color w:val="000000"/>
          <w:shd w:val="clear" w:color="auto" w:fill="FFFFFF"/>
          <w:lang w:val="en-US"/>
        </w:rPr>
        <w:t xml:space="preserve">Skip-Gram model is similar to CBoW but upside down. In this model </w:t>
      </w:r>
      <w:r w:rsidR="00AC1854">
        <w:rPr>
          <w:rFonts w:eastAsia="Times New Roman"/>
          <w:color w:val="000000"/>
          <w:shd w:val="clear" w:color="auto" w:fill="FFFFFF"/>
          <w:lang w:val="en-US"/>
        </w:rPr>
        <w:t>we try by a known</w:t>
      </w:r>
      <w:r>
        <w:rPr>
          <w:rFonts w:eastAsia="Times New Roman"/>
          <w:color w:val="000000"/>
          <w:shd w:val="clear" w:color="auto" w:fill="FFFFFF"/>
          <w:lang w:val="en-US"/>
        </w:rPr>
        <w:t xml:space="preserve"> </w:t>
      </w:r>
      <w:r w:rsidR="00AC1854">
        <w:rPr>
          <w:rFonts w:eastAsia="Times New Roman"/>
          <w:color w:val="000000"/>
          <w:shd w:val="clear" w:color="auto" w:fill="FFFFFF"/>
          <w:lang w:val="en-US"/>
        </w:rPr>
        <w:t xml:space="preserve">target word </w:t>
      </w:r>
      <w:r w:rsidR="006E06ED">
        <w:rPr>
          <w:rFonts w:eastAsia="Times New Roman"/>
          <w:color w:val="000000"/>
          <w:shd w:val="clear" w:color="auto" w:fill="FFFFFF"/>
          <w:lang w:val="en-US"/>
        </w:rPr>
        <w:t>predict</w:t>
      </w:r>
      <w:r w:rsidR="00AC1854">
        <w:rPr>
          <w:rFonts w:eastAsia="Times New Roman"/>
          <w:color w:val="000000"/>
          <w:shd w:val="clear" w:color="auto" w:fill="FFFFFF"/>
          <w:lang w:val="en-US"/>
        </w:rPr>
        <w:t xml:space="preserve"> the context words that correspond to the target word. To do this the </w:t>
      </w:r>
      <w:r w:rsidR="00CD12E5">
        <w:rPr>
          <w:rFonts w:eastAsia="Times New Roman"/>
          <w:color w:val="000000"/>
          <w:shd w:val="clear" w:color="auto" w:fill="FFFFFF"/>
          <w:lang w:val="en-US"/>
        </w:rPr>
        <w:t>model’s</w:t>
      </w:r>
      <w:r w:rsidR="00AC1854">
        <w:rPr>
          <w:rFonts w:eastAsia="Times New Roman"/>
          <w:color w:val="000000"/>
          <w:shd w:val="clear" w:color="auto" w:fill="FFFFFF"/>
          <w:lang w:val="en-US"/>
        </w:rPr>
        <w:t xml:space="preserve"> input </w:t>
      </w:r>
      <w:r w:rsidR="006E06ED">
        <w:rPr>
          <w:rFonts w:eastAsia="Times New Roman"/>
          <w:color w:val="000000"/>
          <w:shd w:val="clear" w:color="auto" w:fill="FFFFFF"/>
          <w:lang w:val="en-US"/>
        </w:rPr>
        <w:t xml:space="preserve">have two </w:t>
      </w:r>
      <w:r w:rsidR="00CD12E5">
        <w:rPr>
          <w:rFonts w:eastAsia="Times New Roman"/>
          <w:color w:val="000000"/>
          <w:shd w:val="clear" w:color="auto" w:fill="FFFFFF"/>
          <w:lang w:val="en-US"/>
        </w:rPr>
        <w:t>variances</w:t>
      </w:r>
      <w:r w:rsidR="006E06ED">
        <w:rPr>
          <w:rFonts w:eastAsia="Times New Roman"/>
          <w:color w:val="000000"/>
          <w:shd w:val="clear" w:color="auto" w:fill="FFFFFF"/>
          <w:lang w:val="en-US"/>
        </w:rPr>
        <w:t xml:space="preserve">: negative or positive input. Positive inputs </w:t>
      </w:r>
      <w:r w:rsidR="003D2285">
        <w:rPr>
          <w:rFonts w:eastAsia="Times New Roman"/>
          <w:color w:val="000000"/>
          <w:shd w:val="clear" w:color="auto" w:fill="FFFFFF"/>
          <w:lang w:val="en-US"/>
        </w:rPr>
        <w:t>are</w:t>
      </w:r>
      <w:r w:rsidR="006E06ED">
        <w:rPr>
          <w:rFonts w:eastAsia="Times New Roman"/>
          <w:color w:val="000000"/>
          <w:shd w:val="clear" w:color="auto" w:fill="FFFFFF"/>
          <w:lang w:val="en-US"/>
        </w:rPr>
        <w:t xml:space="preserve"> giving the model the target word and a context word that is related to the target word. While negative input is giving the model the target word and a random word from the corpus, while also providing the model if this pair is a viable context pair. These methods allow the model to </w:t>
      </w:r>
      <w:r w:rsidR="00CD12E5">
        <w:rPr>
          <w:rFonts w:eastAsia="Times New Roman"/>
          <w:color w:val="000000"/>
          <w:shd w:val="clear" w:color="auto" w:fill="FFFFFF"/>
          <w:lang w:val="en-US"/>
        </w:rPr>
        <w:t>adjust the weights for embedding each of the input words and in the end the embedding of each word is harvested from the weights of the model.</w:t>
      </w:r>
    </w:p>
    <w:p w14:paraId="590577B0" w14:textId="2BC9492F" w:rsidR="00CD12E5" w:rsidRDefault="00CD12E5" w:rsidP="00CD12E5">
      <w:pPr>
        <w:spacing w:after="160" w:line="360" w:lineRule="auto"/>
        <w:rPr>
          <w:rFonts w:eastAsia="Times New Roman"/>
          <w:color w:val="000000"/>
          <w:sz w:val="28"/>
          <w:szCs w:val="28"/>
          <w:shd w:val="clear" w:color="auto" w:fill="FFFFFF"/>
          <w:lang w:val="en-US"/>
        </w:rPr>
      </w:pPr>
      <w:r>
        <w:rPr>
          <w:rFonts w:eastAsia="Times New Roman"/>
          <w:color w:val="000000"/>
          <w:sz w:val="28"/>
          <w:szCs w:val="28"/>
          <w:shd w:val="clear" w:color="auto" w:fill="FFFFFF"/>
          <w:lang w:val="en-US"/>
        </w:rPr>
        <w:t>GloVe</w:t>
      </w:r>
    </w:p>
    <w:p w14:paraId="64094EA3" w14:textId="6C25CF9E" w:rsidR="00CD12E5" w:rsidRPr="00CD12E5" w:rsidRDefault="00CD12E5" w:rsidP="00385455">
      <w:pPr>
        <w:spacing w:after="160" w:line="360" w:lineRule="auto"/>
        <w:rPr>
          <w:rFonts w:eastAsia="Times New Roman"/>
          <w:color w:val="000000"/>
          <w:shd w:val="clear" w:color="auto" w:fill="FFFFFF"/>
          <w:lang w:val="en-US"/>
        </w:rPr>
      </w:pPr>
      <w:r>
        <w:rPr>
          <w:rFonts w:eastAsia="Times New Roman"/>
          <w:color w:val="000000"/>
          <w:shd w:val="clear" w:color="auto" w:fill="FFFFFF"/>
          <w:lang w:val="en-US"/>
        </w:rPr>
        <w:t xml:space="preserve">Global Vectors </w:t>
      </w:r>
      <w:r w:rsidR="003D2285">
        <w:rPr>
          <w:rFonts w:eastAsia="Times New Roman"/>
          <w:color w:val="000000"/>
          <w:shd w:val="clear" w:color="auto" w:fill="FFFFFF"/>
          <w:lang w:val="en-US"/>
        </w:rPr>
        <w:t>(GloVe</w:t>
      </w:r>
      <w:r w:rsidR="00385455">
        <w:rPr>
          <w:rFonts w:eastAsia="Times New Roman"/>
          <w:color w:val="000000"/>
          <w:shd w:val="clear" w:color="auto" w:fill="FFFFFF"/>
          <w:lang w:val="en-US"/>
        </w:rPr>
        <w:t>,</w:t>
      </w:r>
      <w:r w:rsidR="00385455" w:rsidRPr="00385455">
        <w:rPr>
          <w:lang w:val="en-US"/>
        </w:rPr>
        <w:t xml:space="preserve"> </w:t>
      </w:r>
      <w:r w:rsidR="00385455" w:rsidRPr="00385455">
        <w:rPr>
          <w:rFonts w:eastAsia="Times New Roman"/>
          <w:color w:val="000000"/>
          <w:shd w:val="clear" w:color="auto" w:fill="FFFFFF"/>
          <w:lang w:val="en-US"/>
        </w:rPr>
        <w:t>developed by Pennington, et al. at Stanford,2014</w:t>
      </w:r>
      <w:r>
        <w:rPr>
          <w:rFonts w:eastAsia="Times New Roman"/>
          <w:color w:val="000000"/>
          <w:shd w:val="clear" w:color="auto" w:fill="FFFFFF"/>
          <w:lang w:val="en-US"/>
        </w:rPr>
        <w:t xml:space="preserve">) tries to correct a fundamental </w:t>
      </w:r>
      <w:r w:rsidR="003D2285">
        <w:rPr>
          <w:rFonts w:eastAsia="Times New Roman"/>
          <w:color w:val="000000"/>
          <w:shd w:val="clear" w:color="auto" w:fill="FFFFFF"/>
          <w:lang w:val="en-US"/>
        </w:rPr>
        <w:t>flaw</w:t>
      </w:r>
      <w:r>
        <w:rPr>
          <w:rFonts w:eastAsia="Times New Roman"/>
          <w:color w:val="000000"/>
          <w:shd w:val="clear" w:color="auto" w:fill="FFFFFF"/>
          <w:lang w:val="en-US"/>
        </w:rPr>
        <w:t xml:space="preserve"> in Word2Vec which is that the formal model only takes in consideration the local context words of the target word. This may hurt the performance of the model in which </w:t>
      </w:r>
      <w:r w:rsidR="00FD352C">
        <w:rPr>
          <w:rFonts w:eastAsia="Times New Roman"/>
          <w:color w:val="000000"/>
          <w:shd w:val="clear" w:color="auto" w:fill="FFFFFF"/>
          <w:lang w:val="en-US"/>
        </w:rPr>
        <w:t xml:space="preserve">there are further words that have strong context with the target word. </w:t>
      </w:r>
      <w:r w:rsidR="003D2285">
        <w:rPr>
          <w:rFonts w:eastAsia="Times New Roman"/>
          <w:color w:val="000000"/>
          <w:shd w:val="clear" w:color="auto" w:fill="FFFFFF"/>
          <w:lang w:val="en-US"/>
        </w:rPr>
        <w:t>Glove corrects</w:t>
      </w:r>
      <w:r w:rsidR="00FD352C">
        <w:rPr>
          <w:rFonts w:eastAsia="Times New Roman"/>
          <w:color w:val="000000"/>
          <w:shd w:val="clear" w:color="auto" w:fill="FFFFFF"/>
          <w:lang w:val="en-US"/>
        </w:rPr>
        <w:t xml:space="preserve"> this fl</w:t>
      </w:r>
      <w:r w:rsidR="003D2285">
        <w:rPr>
          <w:rFonts w:eastAsia="Times New Roman"/>
          <w:color w:val="000000"/>
          <w:shd w:val="clear" w:color="auto" w:fill="FFFFFF"/>
          <w:lang w:val="en-US"/>
        </w:rPr>
        <w:t>aw</w:t>
      </w:r>
      <w:r w:rsidR="00FD352C">
        <w:rPr>
          <w:rFonts w:eastAsia="Times New Roman"/>
          <w:color w:val="000000"/>
          <w:shd w:val="clear" w:color="auto" w:fill="FFFFFF"/>
          <w:lang w:val="en-US"/>
        </w:rPr>
        <w:t xml:space="preserve"> by taking into account the global statistics and local statistics in a corpus. This is done firstly by creating a co-occurrence of the vocabulary of words a in the corpus. From that </w:t>
      </w:r>
      <w:r w:rsidR="003D2285">
        <w:rPr>
          <w:rFonts w:eastAsia="Times New Roman"/>
          <w:color w:val="000000"/>
          <w:shd w:val="clear" w:color="auto" w:fill="FFFFFF"/>
          <w:lang w:val="en-US"/>
        </w:rPr>
        <w:t>matrix</w:t>
      </w:r>
      <w:r w:rsidR="00FD352C">
        <w:rPr>
          <w:rFonts w:eastAsia="Times New Roman"/>
          <w:color w:val="000000"/>
          <w:shd w:val="clear" w:color="auto" w:fill="FFFFFF"/>
          <w:lang w:val="en-US"/>
        </w:rPr>
        <w:t xml:space="preserve"> we can get the probability to see </w:t>
      </w:r>
      <w:r w:rsidR="003D2285">
        <w:rPr>
          <w:rFonts w:eastAsia="Times New Roman"/>
          <w:color w:val="000000"/>
          <w:shd w:val="clear" w:color="auto" w:fill="FFFFFF"/>
          <w:lang w:val="en-US"/>
        </w:rPr>
        <w:t>two words</w:t>
      </w:r>
      <w:r w:rsidR="00FD352C">
        <w:rPr>
          <w:rFonts w:eastAsia="Times New Roman"/>
          <w:color w:val="000000"/>
          <w:shd w:val="clear" w:color="auto" w:fill="FFFFFF"/>
          <w:lang w:val="en-US"/>
        </w:rPr>
        <w:t xml:space="preserve"> together.</w:t>
      </w:r>
      <w:r w:rsidR="003D2285">
        <w:rPr>
          <w:rFonts w:eastAsia="Times New Roman"/>
          <w:color w:val="000000"/>
          <w:shd w:val="clear" w:color="auto" w:fill="FFFFFF"/>
          <w:lang w:val="en-US"/>
        </w:rPr>
        <w:t xml:space="preserve"> </w:t>
      </w:r>
      <w:r w:rsidR="003D2285" w:rsidRPr="003D2285">
        <w:rPr>
          <w:rFonts w:eastAsia="Times New Roman"/>
          <w:color w:val="FF0000"/>
          <w:highlight w:val="yellow"/>
          <w:shd w:val="clear" w:color="auto" w:fill="FFFFFF"/>
          <w:lang w:val="en-US"/>
        </w:rPr>
        <w:t>TBD</w:t>
      </w:r>
    </w:p>
    <w:p w14:paraId="74D636E9" w14:textId="77777777" w:rsidR="00CD12E5" w:rsidRPr="002C34A2" w:rsidRDefault="00CD12E5" w:rsidP="00C513F0">
      <w:pPr>
        <w:spacing w:after="160" w:line="360" w:lineRule="auto"/>
        <w:rPr>
          <w:rFonts w:eastAsia="Times New Roman"/>
          <w:color w:val="000000"/>
          <w:shd w:val="clear" w:color="auto" w:fill="FFFFFF"/>
          <w:lang w:val="en-US"/>
        </w:rPr>
      </w:pPr>
    </w:p>
    <w:p w14:paraId="79F70301" w14:textId="77777777" w:rsidR="003D2285" w:rsidRDefault="003D2285" w:rsidP="003D2285">
      <w:pPr>
        <w:rPr>
          <w:b/>
          <w:sz w:val="30"/>
          <w:szCs w:val="30"/>
          <w:lang w:val="en-US"/>
        </w:rPr>
      </w:pPr>
      <w:r>
        <w:rPr>
          <w:bCs/>
          <w:lang w:val="en-US"/>
        </w:rPr>
        <w:lastRenderedPageBreak/>
        <w:t xml:space="preserve">In this paper we will compare these model (specifically Skip-Gram and </w:t>
      </w:r>
      <w:proofErr w:type="gramStart"/>
      <w:r>
        <w:rPr>
          <w:bCs/>
          <w:lang w:val="en-US"/>
        </w:rPr>
        <w:t>GloVe )</w:t>
      </w:r>
      <w:proofErr w:type="gramEnd"/>
      <w:r>
        <w:rPr>
          <w:bCs/>
          <w:lang w:val="en-US"/>
        </w:rPr>
        <w:t xml:space="preserve"> by training them on the same data with equal number of epochs and comparing them on a test dataset.</w:t>
      </w:r>
    </w:p>
    <w:p w14:paraId="44880B67" w14:textId="143B4656" w:rsidR="003D2285" w:rsidRPr="003D2285" w:rsidRDefault="003D2285" w:rsidP="003D2285">
      <w:pPr>
        <w:rPr>
          <w:bCs/>
          <w:lang w:val="en-US"/>
        </w:rPr>
      </w:pPr>
      <w:r>
        <w:rPr>
          <w:b/>
          <w:sz w:val="30"/>
          <w:szCs w:val="30"/>
          <w:lang w:val="en-US"/>
        </w:rPr>
        <w:t>M</w:t>
      </w:r>
      <w:r w:rsidR="00BE01F2" w:rsidRPr="000B5E15">
        <w:rPr>
          <w:b/>
          <w:sz w:val="30"/>
          <w:szCs w:val="30"/>
          <w:lang w:val="en-US"/>
        </w:rPr>
        <w:t>ethods</w:t>
      </w:r>
    </w:p>
    <w:p w14:paraId="77CA7B6C" w14:textId="41060637" w:rsidR="00A428BD" w:rsidRDefault="003D2285">
      <w:pPr>
        <w:spacing w:line="360" w:lineRule="auto"/>
        <w:rPr>
          <w:lang w:val="en-US"/>
        </w:rPr>
      </w:pPr>
      <w:r>
        <w:rPr>
          <w:sz w:val="28"/>
          <w:szCs w:val="28"/>
          <w:lang w:val="en-US"/>
        </w:rPr>
        <w:t xml:space="preserve">Training </w:t>
      </w:r>
      <w:r w:rsidR="00BE01F2" w:rsidRPr="000B5E15">
        <w:rPr>
          <w:sz w:val="28"/>
          <w:szCs w:val="28"/>
          <w:lang w:val="en-US"/>
        </w:rPr>
        <w:t>Data</w:t>
      </w:r>
      <w:r w:rsidR="00BE01F2" w:rsidRPr="000B5E15">
        <w:rPr>
          <w:lang w:val="en-US"/>
        </w:rPr>
        <w:t xml:space="preserve"> </w:t>
      </w:r>
    </w:p>
    <w:p w14:paraId="1F2955EE" w14:textId="34DFF349" w:rsidR="003D2285" w:rsidRDefault="003D2285">
      <w:pPr>
        <w:spacing w:line="360" w:lineRule="auto"/>
        <w:rPr>
          <w:lang w:val="en-US"/>
        </w:rPr>
      </w:pPr>
      <w:r>
        <w:rPr>
          <w:lang w:val="en-US"/>
        </w:rPr>
        <w:t xml:space="preserve">Using the </w:t>
      </w:r>
      <w:r w:rsidRPr="003D2285">
        <w:rPr>
          <w:lang w:val="en-US"/>
        </w:rPr>
        <w:t>Harvard USPTO Patent Dataset</w:t>
      </w:r>
      <w:r>
        <w:rPr>
          <w:lang w:val="en-US"/>
        </w:rPr>
        <w:t xml:space="preserve"> (HUPD) we gather 16153 patents. In each patent we gather the </w:t>
      </w:r>
      <w:r w:rsidR="009D50B6">
        <w:rPr>
          <w:lang w:val="en-US"/>
        </w:rPr>
        <w:t>abstract, background, summary and description as a full text to train on. By gathering all 16153 patents together we get a big training text to train our models on.</w:t>
      </w:r>
    </w:p>
    <w:p w14:paraId="351B5269" w14:textId="33B2529C" w:rsidR="009D50B6" w:rsidRPr="000B5E15" w:rsidRDefault="009D50B6" w:rsidP="009D50B6">
      <w:pPr>
        <w:spacing w:line="360" w:lineRule="auto"/>
        <w:rPr>
          <w:lang w:val="en-US"/>
        </w:rPr>
      </w:pPr>
      <w:r>
        <w:rPr>
          <w:lang w:val="en-US"/>
        </w:rPr>
        <w:t>With this dataset we clean</w:t>
      </w:r>
      <w:r w:rsidR="00261141">
        <w:rPr>
          <w:lang w:val="en-US"/>
        </w:rPr>
        <w:t>ed</w:t>
      </w:r>
      <w:r>
        <w:rPr>
          <w:lang w:val="en-US"/>
        </w:rPr>
        <w:t xml:space="preserve"> each patent text with tokenization and drop every non-word in the text. These data </w:t>
      </w:r>
      <w:r w:rsidR="00516259">
        <w:rPr>
          <w:lang w:val="en-US"/>
        </w:rPr>
        <w:t>are</w:t>
      </w:r>
      <w:r>
        <w:rPr>
          <w:lang w:val="en-US"/>
        </w:rPr>
        <w:t xml:space="preserve"> used to train our two models.</w:t>
      </w:r>
    </w:p>
    <w:p w14:paraId="72DB72FD" w14:textId="5B180B67" w:rsidR="00A428BD" w:rsidRDefault="00BE01F2">
      <w:pPr>
        <w:spacing w:line="360" w:lineRule="auto"/>
        <w:rPr>
          <w:sz w:val="28"/>
          <w:szCs w:val="28"/>
          <w:lang w:val="en-US"/>
        </w:rPr>
      </w:pPr>
      <w:r w:rsidRPr="000B5E15">
        <w:rPr>
          <w:sz w:val="28"/>
          <w:szCs w:val="28"/>
          <w:lang w:val="en-US"/>
        </w:rPr>
        <w:t xml:space="preserve">Model Architecture </w:t>
      </w:r>
    </w:p>
    <w:p w14:paraId="447A5B5D" w14:textId="5C5C57FD" w:rsidR="00261141" w:rsidRPr="00261141" w:rsidRDefault="00261141">
      <w:pPr>
        <w:spacing w:line="360" w:lineRule="auto"/>
        <w:rPr>
          <w:lang w:val="en-US"/>
        </w:rPr>
      </w:pPr>
      <w:r>
        <w:rPr>
          <w:lang w:val="en-US"/>
        </w:rPr>
        <w:t>For each of the models we use similar parameters shown below.</w:t>
      </w:r>
    </w:p>
    <w:p w14:paraId="135DFFD3" w14:textId="6EFF5298" w:rsidR="009D50B6" w:rsidRDefault="009D50B6">
      <w:pPr>
        <w:spacing w:line="360" w:lineRule="auto"/>
        <w:rPr>
          <w:lang w:val="en-US"/>
        </w:rPr>
      </w:pPr>
      <w:r>
        <w:rPr>
          <w:lang w:val="en-US"/>
        </w:rPr>
        <w:t>Word2Vec</w:t>
      </w:r>
    </w:p>
    <w:p w14:paraId="5410959E" w14:textId="1053DF7B" w:rsidR="009D50B6" w:rsidRDefault="009D50B6">
      <w:pPr>
        <w:spacing w:line="360" w:lineRule="auto"/>
        <w:rPr>
          <w:lang w:val="en-US"/>
        </w:rPr>
      </w:pPr>
      <w:r>
        <w:rPr>
          <w:lang w:val="en-US"/>
        </w:rPr>
        <w:t>For the Word2Vec training we use these parameters:</w:t>
      </w:r>
    </w:p>
    <w:tbl>
      <w:tblPr>
        <w:tblStyle w:val="TableGrid"/>
        <w:tblW w:w="0" w:type="auto"/>
        <w:tblLook w:val="04A0" w:firstRow="1" w:lastRow="0" w:firstColumn="1" w:lastColumn="0" w:noHBand="0" w:noVBand="1"/>
      </w:tblPr>
      <w:tblGrid>
        <w:gridCol w:w="1303"/>
        <w:gridCol w:w="1483"/>
        <w:gridCol w:w="1654"/>
        <w:gridCol w:w="1166"/>
        <w:gridCol w:w="567"/>
        <w:gridCol w:w="1758"/>
      </w:tblGrid>
      <w:tr w:rsidR="008E7E32" w14:paraId="5C6BA737" w14:textId="6FF367BD" w:rsidTr="008E7E32">
        <w:tc>
          <w:tcPr>
            <w:tcW w:w="1303" w:type="dxa"/>
          </w:tcPr>
          <w:p w14:paraId="3F40820D" w14:textId="5698E00D" w:rsidR="008E7E32" w:rsidRDefault="008E7E32">
            <w:pPr>
              <w:spacing w:line="360" w:lineRule="auto"/>
              <w:rPr>
                <w:lang w:val="en-US"/>
              </w:rPr>
            </w:pPr>
            <w:r>
              <w:rPr>
                <w:lang w:val="en-US"/>
              </w:rPr>
              <w:t>Parameter</w:t>
            </w:r>
          </w:p>
        </w:tc>
        <w:tc>
          <w:tcPr>
            <w:tcW w:w="1483" w:type="dxa"/>
          </w:tcPr>
          <w:p w14:paraId="28CA152D" w14:textId="5DCC775F" w:rsidR="008E7E32" w:rsidRDefault="008E7E32">
            <w:pPr>
              <w:spacing w:line="360" w:lineRule="auto"/>
              <w:rPr>
                <w:lang w:val="en-US"/>
              </w:rPr>
            </w:pPr>
            <w:r>
              <w:rPr>
                <w:lang w:val="en-US"/>
              </w:rPr>
              <w:t>Vector_Size</w:t>
            </w:r>
          </w:p>
        </w:tc>
        <w:tc>
          <w:tcPr>
            <w:tcW w:w="1654" w:type="dxa"/>
          </w:tcPr>
          <w:p w14:paraId="6B9B1AC3" w14:textId="754117D6" w:rsidR="008E7E32" w:rsidRDefault="008E7E32">
            <w:pPr>
              <w:spacing w:line="360" w:lineRule="auto"/>
              <w:rPr>
                <w:lang w:val="en-US"/>
              </w:rPr>
            </w:pPr>
            <w:r>
              <w:rPr>
                <w:lang w:val="en-US"/>
              </w:rPr>
              <w:t>Window_Size</w:t>
            </w:r>
          </w:p>
        </w:tc>
        <w:tc>
          <w:tcPr>
            <w:tcW w:w="1166" w:type="dxa"/>
          </w:tcPr>
          <w:p w14:paraId="385EAC9E" w14:textId="654546F0" w:rsidR="008E7E32" w:rsidRDefault="008E7E32">
            <w:pPr>
              <w:spacing w:line="360" w:lineRule="auto"/>
              <w:rPr>
                <w:lang w:val="en-US"/>
              </w:rPr>
            </w:pPr>
            <w:r>
              <w:rPr>
                <w:lang w:val="en-US"/>
              </w:rPr>
              <w:t>Workers</w:t>
            </w:r>
          </w:p>
        </w:tc>
        <w:tc>
          <w:tcPr>
            <w:tcW w:w="567" w:type="dxa"/>
          </w:tcPr>
          <w:p w14:paraId="2310F3F4" w14:textId="6C270120" w:rsidR="008E7E32" w:rsidRDefault="008E7E32">
            <w:pPr>
              <w:spacing w:line="360" w:lineRule="auto"/>
              <w:rPr>
                <w:lang w:val="en-US"/>
              </w:rPr>
            </w:pPr>
            <w:r>
              <w:rPr>
                <w:lang w:val="en-US"/>
              </w:rPr>
              <w:t>sg</w:t>
            </w:r>
          </w:p>
        </w:tc>
        <w:tc>
          <w:tcPr>
            <w:tcW w:w="1758" w:type="dxa"/>
          </w:tcPr>
          <w:p w14:paraId="4295D6C4" w14:textId="6333D4B3" w:rsidR="008E7E32" w:rsidRDefault="008E7E32">
            <w:pPr>
              <w:spacing w:line="360" w:lineRule="auto"/>
              <w:rPr>
                <w:lang w:val="en-US"/>
              </w:rPr>
            </w:pPr>
            <w:r>
              <w:rPr>
                <w:lang w:val="en-US"/>
              </w:rPr>
              <w:t>Learning Rate</w:t>
            </w:r>
          </w:p>
        </w:tc>
      </w:tr>
      <w:tr w:rsidR="008E7E32" w14:paraId="0D57781A" w14:textId="0C52E6BE" w:rsidTr="008E7E32">
        <w:tc>
          <w:tcPr>
            <w:tcW w:w="1303" w:type="dxa"/>
          </w:tcPr>
          <w:p w14:paraId="28FABF13" w14:textId="18ED5C88" w:rsidR="008E7E32" w:rsidRDefault="008E7E32">
            <w:pPr>
              <w:spacing w:line="360" w:lineRule="auto"/>
              <w:rPr>
                <w:lang w:val="en-US"/>
              </w:rPr>
            </w:pPr>
            <w:r>
              <w:rPr>
                <w:lang w:val="en-US"/>
              </w:rPr>
              <w:t>Value</w:t>
            </w:r>
          </w:p>
        </w:tc>
        <w:tc>
          <w:tcPr>
            <w:tcW w:w="1483" w:type="dxa"/>
          </w:tcPr>
          <w:p w14:paraId="36810A6E" w14:textId="1BAC0AB4" w:rsidR="008E7E32" w:rsidRDefault="008E7E32">
            <w:pPr>
              <w:spacing w:line="360" w:lineRule="auto"/>
              <w:rPr>
                <w:lang w:val="en-US"/>
              </w:rPr>
            </w:pPr>
            <w:r>
              <w:rPr>
                <w:lang w:val="en-US"/>
              </w:rPr>
              <w:t>300</w:t>
            </w:r>
          </w:p>
        </w:tc>
        <w:tc>
          <w:tcPr>
            <w:tcW w:w="1654" w:type="dxa"/>
          </w:tcPr>
          <w:p w14:paraId="0F79DF3A" w14:textId="7E971B77" w:rsidR="008E7E32" w:rsidRDefault="008E7E32">
            <w:pPr>
              <w:spacing w:line="360" w:lineRule="auto"/>
              <w:rPr>
                <w:lang w:val="en-US"/>
              </w:rPr>
            </w:pPr>
            <w:r>
              <w:rPr>
                <w:lang w:val="en-US"/>
              </w:rPr>
              <w:t>2</w:t>
            </w:r>
          </w:p>
        </w:tc>
        <w:tc>
          <w:tcPr>
            <w:tcW w:w="1166" w:type="dxa"/>
          </w:tcPr>
          <w:p w14:paraId="51756F90" w14:textId="2DBF4C37" w:rsidR="008E7E32" w:rsidRDefault="008E7E32">
            <w:pPr>
              <w:spacing w:line="360" w:lineRule="auto"/>
              <w:rPr>
                <w:lang w:val="en-US"/>
              </w:rPr>
            </w:pPr>
            <w:r>
              <w:rPr>
                <w:lang w:val="en-US"/>
              </w:rPr>
              <w:t>4</w:t>
            </w:r>
          </w:p>
        </w:tc>
        <w:tc>
          <w:tcPr>
            <w:tcW w:w="567" w:type="dxa"/>
          </w:tcPr>
          <w:p w14:paraId="2145C9B2" w14:textId="2F63126D" w:rsidR="008E7E32" w:rsidRDefault="008E7E32">
            <w:pPr>
              <w:spacing w:line="360" w:lineRule="auto"/>
              <w:rPr>
                <w:lang w:val="en-US"/>
              </w:rPr>
            </w:pPr>
            <w:r>
              <w:rPr>
                <w:lang w:val="en-US"/>
              </w:rPr>
              <w:t>1</w:t>
            </w:r>
          </w:p>
        </w:tc>
        <w:tc>
          <w:tcPr>
            <w:tcW w:w="1758" w:type="dxa"/>
          </w:tcPr>
          <w:p w14:paraId="4F0DEC33" w14:textId="5047404E" w:rsidR="008E7E32" w:rsidRDefault="008E7E32">
            <w:pPr>
              <w:spacing w:line="360" w:lineRule="auto"/>
              <w:rPr>
                <w:lang w:val="en-US"/>
              </w:rPr>
            </w:pPr>
            <w:r>
              <w:rPr>
                <w:lang w:val="en-US"/>
              </w:rPr>
              <w:t>0.05</w:t>
            </w:r>
          </w:p>
        </w:tc>
      </w:tr>
    </w:tbl>
    <w:p w14:paraId="5B42E26B" w14:textId="7434D95F" w:rsidR="008E7E32" w:rsidRDefault="008E7E32" w:rsidP="008E7E32">
      <w:pPr>
        <w:spacing w:line="360" w:lineRule="auto"/>
        <w:rPr>
          <w:lang w:val="en-US"/>
        </w:rPr>
      </w:pPr>
      <w:r>
        <w:rPr>
          <w:lang w:val="en-US"/>
        </w:rPr>
        <w:t>GloVe</w:t>
      </w:r>
    </w:p>
    <w:p w14:paraId="2FF4FC09" w14:textId="1E0035A1" w:rsidR="008E7E32" w:rsidRDefault="008E7E32" w:rsidP="008E7E32">
      <w:pPr>
        <w:spacing w:line="360" w:lineRule="auto"/>
        <w:rPr>
          <w:lang w:val="en-US"/>
        </w:rPr>
      </w:pPr>
      <w:r>
        <w:rPr>
          <w:lang w:val="en-US"/>
        </w:rPr>
        <w:t xml:space="preserve">For the </w:t>
      </w:r>
      <w:r w:rsidRPr="008E7E32">
        <w:rPr>
          <w:lang w:val="en-US"/>
        </w:rPr>
        <w:t>GloVe</w:t>
      </w:r>
      <w:r>
        <w:rPr>
          <w:lang w:val="en-US"/>
        </w:rPr>
        <w:t xml:space="preserve"> </w:t>
      </w:r>
      <w:r>
        <w:rPr>
          <w:lang w:val="en-US"/>
        </w:rPr>
        <w:t>training we use these parameters:</w:t>
      </w:r>
    </w:p>
    <w:tbl>
      <w:tblPr>
        <w:tblStyle w:val="TableGrid"/>
        <w:tblW w:w="7364" w:type="dxa"/>
        <w:tblLook w:val="04A0" w:firstRow="1" w:lastRow="0" w:firstColumn="1" w:lastColumn="0" w:noHBand="0" w:noVBand="1"/>
      </w:tblPr>
      <w:tblGrid>
        <w:gridCol w:w="1303"/>
        <w:gridCol w:w="1483"/>
        <w:gridCol w:w="1654"/>
        <w:gridCol w:w="1166"/>
        <w:gridCol w:w="1758"/>
      </w:tblGrid>
      <w:tr w:rsidR="008E7E32" w14:paraId="4077FE07" w14:textId="77777777" w:rsidTr="008E7E32">
        <w:tc>
          <w:tcPr>
            <w:tcW w:w="1303" w:type="dxa"/>
          </w:tcPr>
          <w:p w14:paraId="6475C4F3" w14:textId="77777777" w:rsidR="008E7E32" w:rsidRDefault="008E7E32" w:rsidP="008E7E32">
            <w:pPr>
              <w:spacing w:line="360" w:lineRule="auto"/>
              <w:rPr>
                <w:lang w:val="en-US"/>
              </w:rPr>
            </w:pPr>
            <w:r>
              <w:rPr>
                <w:lang w:val="en-US"/>
              </w:rPr>
              <w:t>Parameter</w:t>
            </w:r>
          </w:p>
        </w:tc>
        <w:tc>
          <w:tcPr>
            <w:tcW w:w="1483" w:type="dxa"/>
          </w:tcPr>
          <w:p w14:paraId="15119CC2" w14:textId="77777777" w:rsidR="008E7E32" w:rsidRDefault="008E7E32" w:rsidP="008E7E32">
            <w:pPr>
              <w:spacing w:line="360" w:lineRule="auto"/>
              <w:rPr>
                <w:lang w:val="en-US"/>
              </w:rPr>
            </w:pPr>
            <w:r>
              <w:rPr>
                <w:lang w:val="en-US"/>
              </w:rPr>
              <w:t>Vector_Size</w:t>
            </w:r>
          </w:p>
        </w:tc>
        <w:tc>
          <w:tcPr>
            <w:tcW w:w="1654" w:type="dxa"/>
          </w:tcPr>
          <w:p w14:paraId="5FB78954" w14:textId="77777777" w:rsidR="008E7E32" w:rsidRDefault="008E7E32" w:rsidP="008E7E32">
            <w:pPr>
              <w:spacing w:line="360" w:lineRule="auto"/>
              <w:rPr>
                <w:lang w:val="en-US"/>
              </w:rPr>
            </w:pPr>
            <w:r>
              <w:rPr>
                <w:lang w:val="en-US"/>
              </w:rPr>
              <w:t>Window_Size</w:t>
            </w:r>
          </w:p>
        </w:tc>
        <w:tc>
          <w:tcPr>
            <w:tcW w:w="1166" w:type="dxa"/>
          </w:tcPr>
          <w:p w14:paraId="1F1C46F7" w14:textId="77777777" w:rsidR="008E7E32" w:rsidRDefault="008E7E32" w:rsidP="008E7E32">
            <w:pPr>
              <w:spacing w:line="360" w:lineRule="auto"/>
              <w:rPr>
                <w:lang w:val="en-US"/>
              </w:rPr>
            </w:pPr>
            <w:r>
              <w:rPr>
                <w:lang w:val="en-US"/>
              </w:rPr>
              <w:t>Workers</w:t>
            </w:r>
          </w:p>
        </w:tc>
        <w:tc>
          <w:tcPr>
            <w:tcW w:w="1758" w:type="dxa"/>
          </w:tcPr>
          <w:p w14:paraId="04A563D4" w14:textId="3AD4E0DE" w:rsidR="008E7E32" w:rsidRPr="008E7E32" w:rsidRDefault="008E7E32" w:rsidP="008E7E32">
            <w:pPr>
              <w:spacing w:line="360" w:lineRule="auto"/>
              <w:rPr>
                <w:lang w:val="en-US"/>
              </w:rPr>
            </w:pPr>
            <w:r>
              <w:rPr>
                <w:lang w:val="en-US"/>
              </w:rPr>
              <w:t>Learning Rate</w:t>
            </w:r>
          </w:p>
        </w:tc>
      </w:tr>
      <w:tr w:rsidR="008E7E32" w14:paraId="1D05429B" w14:textId="77777777" w:rsidTr="008E7E32">
        <w:tc>
          <w:tcPr>
            <w:tcW w:w="1303" w:type="dxa"/>
          </w:tcPr>
          <w:p w14:paraId="56592EB4" w14:textId="77777777" w:rsidR="008E7E32" w:rsidRDefault="008E7E32" w:rsidP="008E7E32">
            <w:pPr>
              <w:spacing w:line="360" w:lineRule="auto"/>
              <w:rPr>
                <w:lang w:val="en-US"/>
              </w:rPr>
            </w:pPr>
            <w:r>
              <w:rPr>
                <w:lang w:val="en-US"/>
              </w:rPr>
              <w:t>Value</w:t>
            </w:r>
          </w:p>
        </w:tc>
        <w:tc>
          <w:tcPr>
            <w:tcW w:w="1483" w:type="dxa"/>
          </w:tcPr>
          <w:p w14:paraId="36619944" w14:textId="77777777" w:rsidR="008E7E32" w:rsidRDefault="008E7E32" w:rsidP="008E7E32">
            <w:pPr>
              <w:spacing w:line="360" w:lineRule="auto"/>
              <w:rPr>
                <w:lang w:val="en-US"/>
              </w:rPr>
            </w:pPr>
            <w:r>
              <w:rPr>
                <w:lang w:val="en-US"/>
              </w:rPr>
              <w:t>300</w:t>
            </w:r>
          </w:p>
        </w:tc>
        <w:tc>
          <w:tcPr>
            <w:tcW w:w="1654" w:type="dxa"/>
          </w:tcPr>
          <w:p w14:paraId="5941926E" w14:textId="77777777" w:rsidR="008E7E32" w:rsidRDefault="008E7E32" w:rsidP="008E7E32">
            <w:pPr>
              <w:spacing w:line="360" w:lineRule="auto"/>
              <w:rPr>
                <w:lang w:val="en-US"/>
              </w:rPr>
            </w:pPr>
            <w:r>
              <w:rPr>
                <w:lang w:val="en-US"/>
              </w:rPr>
              <w:t>2</w:t>
            </w:r>
          </w:p>
        </w:tc>
        <w:tc>
          <w:tcPr>
            <w:tcW w:w="1166" w:type="dxa"/>
          </w:tcPr>
          <w:p w14:paraId="439B5FCD" w14:textId="77777777" w:rsidR="008E7E32" w:rsidRDefault="008E7E32" w:rsidP="008E7E32">
            <w:pPr>
              <w:spacing w:line="360" w:lineRule="auto"/>
              <w:rPr>
                <w:lang w:val="en-US"/>
              </w:rPr>
            </w:pPr>
            <w:r>
              <w:rPr>
                <w:lang w:val="en-US"/>
              </w:rPr>
              <w:t>4</w:t>
            </w:r>
          </w:p>
        </w:tc>
        <w:tc>
          <w:tcPr>
            <w:tcW w:w="1758" w:type="dxa"/>
          </w:tcPr>
          <w:p w14:paraId="3295B499" w14:textId="13C36C22" w:rsidR="008E7E32" w:rsidRDefault="008E7E32" w:rsidP="008E7E32">
            <w:pPr>
              <w:spacing w:line="360" w:lineRule="auto"/>
              <w:rPr>
                <w:lang w:val="en-US"/>
              </w:rPr>
            </w:pPr>
            <w:r>
              <w:rPr>
                <w:lang w:val="en-US"/>
              </w:rPr>
              <w:t>0.05</w:t>
            </w:r>
          </w:p>
        </w:tc>
      </w:tr>
    </w:tbl>
    <w:p w14:paraId="5DAA6460" w14:textId="7F5F61DC" w:rsidR="00261141" w:rsidRDefault="00261141" w:rsidP="00261141">
      <w:pPr>
        <w:spacing w:line="360" w:lineRule="auto"/>
        <w:rPr>
          <w:lang w:val="en-US"/>
        </w:rPr>
      </w:pPr>
      <w:r>
        <w:rPr>
          <w:lang w:val="en-US"/>
        </w:rPr>
        <w:t>When trained each model was saved in epoch number [10,30,50,100] and the training prosses was timed.</w:t>
      </w:r>
    </w:p>
    <w:p w14:paraId="093A37C0" w14:textId="7EE80B64" w:rsidR="00261141" w:rsidRDefault="00261141" w:rsidP="00261141">
      <w:pPr>
        <w:spacing w:line="360" w:lineRule="auto"/>
        <w:rPr>
          <w:lang w:val="en-US"/>
        </w:rPr>
      </w:pPr>
      <w:r>
        <w:rPr>
          <w:lang w:val="en-US"/>
        </w:rPr>
        <w:t xml:space="preserve">Each of the models than was tested on the </w:t>
      </w:r>
      <w:r w:rsidRPr="00261141">
        <w:rPr>
          <w:lang w:val="en-US"/>
        </w:rPr>
        <w:t>Synonyms (WordNet)</w:t>
      </w:r>
      <w:r>
        <w:rPr>
          <w:lang w:val="en-US"/>
        </w:rPr>
        <w:t xml:space="preserve"> dataset. In this dataset there are target words and a list of synonyms words for each of them. our goal is to </w:t>
      </w:r>
      <w:r>
        <w:rPr>
          <w:lang w:val="en-US"/>
        </w:rPr>
        <w:lastRenderedPageBreak/>
        <w:t xml:space="preserve">compare in which model there were more synonyms words of the target word in the top 5 words decided by the model based on similar number of </w:t>
      </w:r>
      <w:r w:rsidR="00385455">
        <w:rPr>
          <w:lang w:val="en-US"/>
        </w:rPr>
        <w:t>epochs</w:t>
      </w:r>
      <w:r>
        <w:rPr>
          <w:lang w:val="en-US"/>
        </w:rPr>
        <w:t xml:space="preserve"> trained and training </w:t>
      </w:r>
      <w:r w:rsidR="00385455">
        <w:rPr>
          <w:lang w:val="en-US"/>
        </w:rPr>
        <w:t>duration.</w:t>
      </w:r>
    </w:p>
    <w:p w14:paraId="3839FAB0" w14:textId="77777777" w:rsidR="00261141" w:rsidRPr="009D50B6" w:rsidRDefault="00261141" w:rsidP="00261141">
      <w:pPr>
        <w:spacing w:line="360" w:lineRule="auto"/>
        <w:rPr>
          <w:lang w:val="en-US"/>
        </w:rPr>
      </w:pPr>
    </w:p>
    <w:p w14:paraId="16E72D62" w14:textId="2BC08A52" w:rsidR="00A428BD" w:rsidRDefault="00BE01F2">
      <w:pPr>
        <w:shd w:val="clear" w:color="auto" w:fill="FFFFFF"/>
        <w:spacing w:line="360" w:lineRule="auto"/>
        <w:rPr>
          <w:b/>
          <w:sz w:val="30"/>
          <w:szCs w:val="30"/>
          <w:lang w:val="en-US"/>
        </w:rPr>
      </w:pPr>
      <w:r w:rsidRPr="00E05C63">
        <w:rPr>
          <w:b/>
          <w:sz w:val="30"/>
          <w:szCs w:val="30"/>
          <w:lang w:val="en-US"/>
        </w:rPr>
        <w:t>Future work</w:t>
      </w:r>
    </w:p>
    <w:p w14:paraId="14872676" w14:textId="77777777" w:rsidR="00385455" w:rsidRPr="00385455" w:rsidRDefault="00385455">
      <w:pPr>
        <w:shd w:val="clear" w:color="auto" w:fill="FFFFFF"/>
        <w:spacing w:line="360" w:lineRule="auto"/>
        <w:rPr>
          <w:bCs/>
          <w:lang w:val="en-US"/>
        </w:rPr>
      </w:pPr>
    </w:p>
    <w:p w14:paraId="3E6D6894" w14:textId="6D212620" w:rsidR="00A428BD" w:rsidRPr="00385455" w:rsidRDefault="00385455" w:rsidP="00B47DEB">
      <w:pPr>
        <w:shd w:val="clear" w:color="auto" w:fill="FFFFFF"/>
        <w:spacing w:line="360" w:lineRule="auto"/>
        <w:rPr>
          <w:color w:val="FF0000"/>
          <w:lang w:val="en-US"/>
        </w:rPr>
      </w:pPr>
      <w:r w:rsidRPr="00385455">
        <w:rPr>
          <w:color w:val="FF0000"/>
          <w:highlight w:val="yellow"/>
          <w:lang w:val="en-US"/>
        </w:rPr>
        <w:t>TBD</w:t>
      </w:r>
    </w:p>
    <w:p w14:paraId="388BB152" w14:textId="1090F89A" w:rsidR="00B47DEB" w:rsidRPr="00B2772D" w:rsidRDefault="00385455" w:rsidP="00B47DEB">
      <w:pPr>
        <w:shd w:val="clear" w:color="auto" w:fill="FFFFFF"/>
        <w:spacing w:line="360" w:lineRule="auto"/>
        <w:rPr>
          <w:b/>
          <w:sz w:val="30"/>
          <w:szCs w:val="30"/>
          <w:lang w:val="en-GB"/>
        </w:rPr>
      </w:pPr>
      <w:r w:rsidRPr="00B2772D">
        <w:rPr>
          <w:b/>
          <w:sz w:val="30"/>
          <w:szCs w:val="30"/>
          <w:lang w:val="en-GB"/>
        </w:rPr>
        <w:t>Bibliography</w:t>
      </w:r>
    </w:p>
    <w:p w14:paraId="19634DFF" w14:textId="00F5E41C" w:rsidR="00A428BD" w:rsidRPr="00B2772D" w:rsidRDefault="00A428BD" w:rsidP="00B47DEB">
      <w:pPr>
        <w:spacing w:before="0" w:line="360" w:lineRule="auto"/>
        <w:ind w:left="425"/>
        <w:rPr>
          <w:b/>
          <w:bCs/>
          <w:sz w:val="28"/>
          <w:szCs w:val="28"/>
          <w:lang w:val="en-GB"/>
        </w:rPr>
      </w:pPr>
    </w:p>
    <w:p w14:paraId="05210CE7" w14:textId="77777777" w:rsidR="00B47DEB" w:rsidRPr="00385455" w:rsidRDefault="00B47DEB" w:rsidP="00B47DEB">
      <w:pPr>
        <w:pStyle w:val="Bibliography"/>
        <w:rPr>
          <w:highlight w:val="yellow"/>
          <w:lang w:val="en-GB"/>
        </w:rPr>
      </w:pPr>
      <w:r w:rsidRPr="00385455">
        <w:rPr>
          <w:rFonts w:eastAsia="Arial"/>
          <w:color w:val="222222"/>
          <w:highlight w:val="yellow"/>
          <w:lang w:val="en-US"/>
        </w:rPr>
        <w:fldChar w:fldCharType="begin"/>
      </w:r>
      <w:r w:rsidRPr="00385455">
        <w:rPr>
          <w:rFonts w:eastAsia="Arial"/>
          <w:color w:val="222222"/>
          <w:highlight w:val="yellow"/>
          <w:lang w:val="en-US"/>
        </w:rPr>
        <w:instrText xml:space="preserve"> ADDIN ZOTERO_BIBL {"uncited":[],"omitted":[],"custom":[]} CSL_BIBLIOGRAPHY </w:instrText>
      </w:r>
      <w:r w:rsidRPr="00385455">
        <w:rPr>
          <w:rFonts w:eastAsia="Arial"/>
          <w:color w:val="222222"/>
          <w:highlight w:val="yellow"/>
          <w:lang w:val="en-US"/>
        </w:rPr>
        <w:fldChar w:fldCharType="separate"/>
      </w:r>
      <w:proofErr w:type="spellStart"/>
      <w:r w:rsidRPr="00385455">
        <w:rPr>
          <w:highlight w:val="yellow"/>
          <w:lang w:val="en-GB"/>
        </w:rPr>
        <w:t>Aucouturier</w:t>
      </w:r>
      <w:proofErr w:type="spellEnd"/>
      <w:r w:rsidRPr="00385455">
        <w:rPr>
          <w:highlight w:val="yellow"/>
          <w:lang w:val="en-GB"/>
        </w:rPr>
        <w:t xml:space="preserve">, J.-J., Defreville, B., &amp; Pachet, F. (2007). The bag-of-frames approach to audio pattern recognition: A sufficient model for urban soundscapes but not for polyphonic music. </w:t>
      </w:r>
      <w:r w:rsidRPr="00385455">
        <w:rPr>
          <w:i/>
          <w:iCs/>
          <w:highlight w:val="yellow"/>
          <w:lang w:val="en-GB"/>
        </w:rPr>
        <w:t>The Journal of the Acoustical Society of America</w:t>
      </w:r>
      <w:r w:rsidRPr="00385455">
        <w:rPr>
          <w:highlight w:val="yellow"/>
          <w:lang w:val="en-GB"/>
        </w:rPr>
        <w:t xml:space="preserve">, </w:t>
      </w:r>
      <w:r w:rsidRPr="00385455">
        <w:rPr>
          <w:i/>
          <w:iCs/>
          <w:highlight w:val="yellow"/>
          <w:lang w:val="en-GB"/>
        </w:rPr>
        <w:t>122</w:t>
      </w:r>
      <w:r w:rsidRPr="00385455">
        <w:rPr>
          <w:highlight w:val="yellow"/>
          <w:lang w:val="en-GB"/>
        </w:rPr>
        <w:t>(2), 881–891.</w:t>
      </w:r>
    </w:p>
    <w:p w14:paraId="5FF8BA48" w14:textId="77777777" w:rsidR="00B47DEB" w:rsidRPr="00385455" w:rsidRDefault="00B47DEB" w:rsidP="00B47DEB">
      <w:pPr>
        <w:pStyle w:val="Bibliography"/>
        <w:rPr>
          <w:highlight w:val="yellow"/>
          <w:lang w:val="en-GB"/>
        </w:rPr>
      </w:pPr>
      <w:r w:rsidRPr="00385455">
        <w:rPr>
          <w:highlight w:val="yellow"/>
          <w:lang w:val="en-GB"/>
        </w:rPr>
        <w:t xml:space="preserve">Carter, D. (2003). The surgeon as a risk factor: Determinants of outcome include technical skill, volume of work, and case mix. In </w:t>
      </w:r>
      <w:r w:rsidRPr="00385455">
        <w:rPr>
          <w:i/>
          <w:iCs/>
          <w:highlight w:val="yellow"/>
          <w:lang w:val="en-GB"/>
        </w:rPr>
        <w:t>BMJ</w:t>
      </w:r>
      <w:r w:rsidRPr="00385455">
        <w:rPr>
          <w:highlight w:val="yellow"/>
          <w:lang w:val="en-GB"/>
        </w:rPr>
        <w:t xml:space="preserve"> (Vol. 326, Issue 7394, pp. 832–833). British Medical Journal Publishing Group.</w:t>
      </w:r>
    </w:p>
    <w:p w14:paraId="640F371E" w14:textId="77777777" w:rsidR="00B47DEB" w:rsidRPr="00385455" w:rsidRDefault="00B47DEB" w:rsidP="00B47DEB">
      <w:pPr>
        <w:pStyle w:val="Bibliography"/>
        <w:rPr>
          <w:highlight w:val="yellow"/>
          <w:lang w:val="en-GB"/>
        </w:rPr>
      </w:pPr>
      <w:r w:rsidRPr="00385455">
        <w:rPr>
          <w:highlight w:val="yellow"/>
          <w:lang w:val="en-GB"/>
        </w:rPr>
        <w:t xml:space="preserve">Chowdhury, L., Kamal, M., Hasan, N., &amp; Mohammed, N. (2021). Curricular SincNet: Towards Robust Deep Speaker Recognition by Emphasizing Hard Samples in Latent Space. </w:t>
      </w:r>
      <w:r w:rsidRPr="00385455">
        <w:rPr>
          <w:i/>
          <w:iCs/>
          <w:highlight w:val="yellow"/>
          <w:lang w:val="en-GB"/>
        </w:rPr>
        <w:t>2021 International Conference of the Biometrics Special Interest Group (BIOSIG)</w:t>
      </w:r>
      <w:r w:rsidRPr="00385455">
        <w:rPr>
          <w:highlight w:val="yellow"/>
          <w:lang w:val="en-GB"/>
        </w:rPr>
        <w:t>, 1–4.</w:t>
      </w:r>
    </w:p>
    <w:p w14:paraId="36C2675F" w14:textId="77777777" w:rsidR="00B47DEB" w:rsidRPr="00385455" w:rsidRDefault="00B47DEB" w:rsidP="00B47DEB">
      <w:pPr>
        <w:pStyle w:val="Bibliography"/>
        <w:rPr>
          <w:highlight w:val="yellow"/>
          <w:lang w:val="en-GB"/>
        </w:rPr>
      </w:pPr>
      <w:r w:rsidRPr="00385455">
        <w:rPr>
          <w:highlight w:val="yellow"/>
          <w:lang w:val="en-GB"/>
        </w:rPr>
        <w:t xml:space="preserve">Cuschieri, A. (2003). Medical errors, incidents, accidents and violations. </w:t>
      </w:r>
      <w:r w:rsidRPr="00385455">
        <w:rPr>
          <w:i/>
          <w:iCs/>
          <w:highlight w:val="yellow"/>
          <w:lang w:val="en-GB"/>
        </w:rPr>
        <w:t>Minimally Invasive Therapy &amp; Allied Technologies</w:t>
      </w:r>
      <w:r w:rsidRPr="00385455">
        <w:rPr>
          <w:highlight w:val="yellow"/>
          <w:lang w:val="en-GB"/>
        </w:rPr>
        <w:t xml:space="preserve">, </w:t>
      </w:r>
      <w:r w:rsidRPr="00385455">
        <w:rPr>
          <w:i/>
          <w:iCs/>
          <w:highlight w:val="yellow"/>
          <w:lang w:val="en-GB"/>
        </w:rPr>
        <w:t>12</w:t>
      </w:r>
      <w:r w:rsidRPr="00385455">
        <w:rPr>
          <w:highlight w:val="yellow"/>
          <w:lang w:val="en-GB"/>
        </w:rPr>
        <w:t>(3–4), 111–120.</w:t>
      </w:r>
    </w:p>
    <w:p w14:paraId="5B046973" w14:textId="77777777" w:rsidR="00B47DEB" w:rsidRPr="00385455" w:rsidRDefault="00B47DEB" w:rsidP="00B47DEB">
      <w:pPr>
        <w:pStyle w:val="Bibliography"/>
        <w:rPr>
          <w:highlight w:val="yellow"/>
          <w:lang w:val="en-GB"/>
        </w:rPr>
      </w:pPr>
      <w:r w:rsidRPr="00385455">
        <w:rPr>
          <w:highlight w:val="yellow"/>
          <w:lang w:val="en-GB"/>
        </w:rPr>
        <w:lastRenderedPageBreak/>
        <w:t xml:space="preserve">Dahl, G. E., Yu, D., Deng, L., &amp; Acero, A. (2011). Context-dependent pre-trained deep neural networks for large-vocabulary speech recognition. </w:t>
      </w:r>
      <w:r w:rsidRPr="00385455">
        <w:rPr>
          <w:i/>
          <w:iCs/>
          <w:highlight w:val="yellow"/>
          <w:lang w:val="en-GB"/>
        </w:rPr>
        <w:t>IEEE Transactions on Audio, Speech, and Language Processing</w:t>
      </w:r>
      <w:r w:rsidRPr="00385455">
        <w:rPr>
          <w:highlight w:val="yellow"/>
          <w:lang w:val="en-GB"/>
        </w:rPr>
        <w:t xml:space="preserve">, </w:t>
      </w:r>
      <w:r w:rsidRPr="00385455">
        <w:rPr>
          <w:i/>
          <w:iCs/>
          <w:highlight w:val="yellow"/>
          <w:lang w:val="en-GB"/>
        </w:rPr>
        <w:t>20</w:t>
      </w:r>
      <w:r w:rsidRPr="00385455">
        <w:rPr>
          <w:highlight w:val="yellow"/>
          <w:lang w:val="en-GB"/>
        </w:rPr>
        <w:t>(1), 30–42.</w:t>
      </w:r>
    </w:p>
    <w:p w14:paraId="534E349F" w14:textId="77777777" w:rsidR="00B47DEB" w:rsidRPr="00385455" w:rsidRDefault="00B47DEB" w:rsidP="00B47DEB">
      <w:pPr>
        <w:pStyle w:val="Bibliography"/>
        <w:rPr>
          <w:highlight w:val="yellow"/>
          <w:lang w:val="en-GB"/>
        </w:rPr>
      </w:pPr>
      <w:r w:rsidRPr="00385455">
        <w:rPr>
          <w:highlight w:val="yellow"/>
          <w:lang w:val="en-GB"/>
        </w:rPr>
        <w:t xml:space="preserve">Goodfellow, I., Bengio, Y., &amp; Courville, A. (2016). </w:t>
      </w:r>
      <w:r w:rsidRPr="00385455">
        <w:rPr>
          <w:i/>
          <w:iCs/>
          <w:highlight w:val="yellow"/>
          <w:lang w:val="en-GB"/>
        </w:rPr>
        <w:t>Deep learning</w:t>
      </w:r>
      <w:r w:rsidRPr="00385455">
        <w:rPr>
          <w:highlight w:val="yellow"/>
          <w:lang w:val="en-GB"/>
        </w:rPr>
        <w:t>. MIT press.</w:t>
      </w:r>
    </w:p>
    <w:p w14:paraId="7A459B6A" w14:textId="77777777" w:rsidR="00B47DEB" w:rsidRPr="00385455" w:rsidRDefault="00B47DEB" w:rsidP="00B47DEB">
      <w:pPr>
        <w:pStyle w:val="Bibliography"/>
        <w:rPr>
          <w:highlight w:val="yellow"/>
          <w:lang w:val="en-GB"/>
        </w:rPr>
      </w:pPr>
      <w:r w:rsidRPr="00385455">
        <w:rPr>
          <w:highlight w:val="yellow"/>
          <w:lang w:val="en-GB"/>
        </w:rPr>
        <w:t xml:space="preserve">Hummel, D. W., Lanz, O. I., &amp; Werre, S. R. (2010). Complications of cementless total hip replacement. </w:t>
      </w:r>
      <w:r w:rsidRPr="00385455">
        <w:rPr>
          <w:i/>
          <w:iCs/>
          <w:highlight w:val="yellow"/>
          <w:lang w:val="en-GB"/>
        </w:rPr>
        <w:t>Veterinary and Comparative Orthopaedics and Traumatology</w:t>
      </w:r>
      <w:r w:rsidRPr="00385455">
        <w:rPr>
          <w:highlight w:val="yellow"/>
          <w:lang w:val="en-GB"/>
        </w:rPr>
        <w:t xml:space="preserve">, </w:t>
      </w:r>
      <w:r w:rsidRPr="00385455">
        <w:rPr>
          <w:i/>
          <w:iCs/>
          <w:highlight w:val="yellow"/>
          <w:lang w:val="en-GB"/>
        </w:rPr>
        <w:t>23</w:t>
      </w:r>
      <w:r w:rsidRPr="00385455">
        <w:rPr>
          <w:highlight w:val="yellow"/>
          <w:lang w:val="en-GB"/>
        </w:rPr>
        <w:t>(06), 424–432.</w:t>
      </w:r>
    </w:p>
    <w:p w14:paraId="5B6821AD" w14:textId="77777777" w:rsidR="00B47DEB" w:rsidRPr="00385455" w:rsidRDefault="00B47DEB" w:rsidP="00B47DEB">
      <w:pPr>
        <w:pStyle w:val="Bibliography"/>
        <w:rPr>
          <w:highlight w:val="yellow"/>
          <w:lang w:val="en-GB"/>
        </w:rPr>
      </w:pPr>
      <w:r w:rsidRPr="00385455">
        <w:rPr>
          <w:highlight w:val="yellow"/>
          <w:lang w:val="en-GB"/>
        </w:rPr>
        <w:t xml:space="preserve">Johnson, J. M., &amp; Khoshgoftaar, T. M. (2019). Survey on deep learning with class imbalance. </w:t>
      </w:r>
      <w:r w:rsidRPr="00385455">
        <w:rPr>
          <w:i/>
          <w:iCs/>
          <w:highlight w:val="yellow"/>
          <w:lang w:val="en-GB"/>
        </w:rPr>
        <w:t>Journal of Big Data</w:t>
      </w:r>
      <w:r w:rsidRPr="00385455">
        <w:rPr>
          <w:highlight w:val="yellow"/>
          <w:lang w:val="en-GB"/>
        </w:rPr>
        <w:t xml:space="preserve">, </w:t>
      </w:r>
      <w:r w:rsidRPr="00385455">
        <w:rPr>
          <w:i/>
          <w:iCs/>
          <w:highlight w:val="yellow"/>
          <w:lang w:val="en-GB"/>
        </w:rPr>
        <w:t>6</w:t>
      </w:r>
      <w:r w:rsidRPr="00385455">
        <w:rPr>
          <w:highlight w:val="yellow"/>
          <w:lang w:val="en-GB"/>
        </w:rPr>
        <w:t>(1), 1–54.</w:t>
      </w:r>
    </w:p>
    <w:p w14:paraId="44E0C08A" w14:textId="77777777" w:rsidR="00B47DEB" w:rsidRPr="00385455" w:rsidRDefault="00B47DEB" w:rsidP="00B47DEB">
      <w:pPr>
        <w:pStyle w:val="Bibliography"/>
        <w:rPr>
          <w:highlight w:val="yellow"/>
          <w:lang w:val="en-GB"/>
        </w:rPr>
      </w:pPr>
      <w:r w:rsidRPr="00385455">
        <w:rPr>
          <w:highlight w:val="yellow"/>
          <w:lang w:val="en-GB"/>
        </w:rPr>
        <w:t xml:space="preserve">McLaren, M., Lei, Y., &amp; Ferrer, L. (2015). Advances in deep neural network approaches to speaker recognition. </w:t>
      </w:r>
      <w:r w:rsidRPr="00385455">
        <w:rPr>
          <w:i/>
          <w:iCs/>
          <w:highlight w:val="yellow"/>
          <w:lang w:val="en-GB"/>
        </w:rPr>
        <w:t>2015 IEEE International Conference on Acoustics, Speech and Signal Processing (ICASSP)</w:t>
      </w:r>
      <w:r w:rsidRPr="00385455">
        <w:rPr>
          <w:highlight w:val="yellow"/>
          <w:lang w:val="en-GB"/>
        </w:rPr>
        <w:t>, 4814–4818.</w:t>
      </w:r>
    </w:p>
    <w:p w14:paraId="7D474E0A" w14:textId="77777777" w:rsidR="00B47DEB" w:rsidRPr="00385455" w:rsidRDefault="00B47DEB" w:rsidP="00B47DEB">
      <w:pPr>
        <w:pStyle w:val="Bibliography"/>
        <w:rPr>
          <w:highlight w:val="yellow"/>
          <w:lang w:val="en-GB"/>
        </w:rPr>
      </w:pPr>
      <w:r w:rsidRPr="00385455">
        <w:rPr>
          <w:highlight w:val="yellow"/>
          <w:lang w:val="en-GB"/>
        </w:rPr>
        <w:t xml:space="preserve">Ravanelli, M. (2017). Deep learning for distant speech recognition. </w:t>
      </w:r>
      <w:r w:rsidRPr="00385455">
        <w:rPr>
          <w:i/>
          <w:iCs/>
          <w:highlight w:val="yellow"/>
          <w:lang w:val="en-GB"/>
        </w:rPr>
        <w:t>ArXiv Preprint ArXiv:1712.06086</w:t>
      </w:r>
      <w:r w:rsidRPr="00385455">
        <w:rPr>
          <w:highlight w:val="yellow"/>
          <w:lang w:val="en-GB"/>
        </w:rPr>
        <w:t>.</w:t>
      </w:r>
    </w:p>
    <w:p w14:paraId="3389C2A8" w14:textId="77777777" w:rsidR="00B47DEB" w:rsidRPr="00385455" w:rsidRDefault="00B47DEB" w:rsidP="00B47DEB">
      <w:pPr>
        <w:pStyle w:val="Bibliography"/>
        <w:rPr>
          <w:highlight w:val="yellow"/>
          <w:lang w:val="en-GB"/>
        </w:rPr>
      </w:pPr>
      <w:r w:rsidRPr="00385455">
        <w:rPr>
          <w:highlight w:val="yellow"/>
          <w:lang w:val="en-GB"/>
        </w:rPr>
        <w:t xml:space="preserve">Ravanelli, M., &amp; Bengio, Y. (2018). Speaker recognition from raw waveform with sincnet. </w:t>
      </w:r>
      <w:r w:rsidRPr="00385455">
        <w:rPr>
          <w:i/>
          <w:iCs/>
          <w:highlight w:val="yellow"/>
          <w:lang w:val="en-GB"/>
        </w:rPr>
        <w:t>2018 IEEE Spoken Language Technology Workshop (SLT)</w:t>
      </w:r>
      <w:r w:rsidRPr="00385455">
        <w:rPr>
          <w:highlight w:val="yellow"/>
          <w:lang w:val="en-GB"/>
        </w:rPr>
        <w:t>, 1021–1028.</w:t>
      </w:r>
    </w:p>
    <w:p w14:paraId="46FD6599" w14:textId="77777777" w:rsidR="00B47DEB" w:rsidRPr="00385455" w:rsidRDefault="00B47DEB" w:rsidP="00B47DEB">
      <w:pPr>
        <w:pStyle w:val="Bibliography"/>
        <w:rPr>
          <w:highlight w:val="yellow"/>
          <w:lang w:val="en-GB"/>
        </w:rPr>
      </w:pPr>
      <w:r w:rsidRPr="00385455">
        <w:rPr>
          <w:highlight w:val="yellow"/>
          <w:lang w:val="en-GB"/>
        </w:rPr>
        <w:t xml:space="preserve">Richardson, F., Reynolds, D., &amp; Dehak, N. (2015). Deep neural network approaches to speaker and language recognition. </w:t>
      </w:r>
      <w:r w:rsidRPr="00385455">
        <w:rPr>
          <w:i/>
          <w:iCs/>
          <w:highlight w:val="yellow"/>
          <w:lang w:val="en-GB"/>
        </w:rPr>
        <w:t>IEEE Signal Processing Letters</w:t>
      </w:r>
      <w:r w:rsidRPr="00385455">
        <w:rPr>
          <w:highlight w:val="yellow"/>
          <w:lang w:val="en-GB"/>
        </w:rPr>
        <w:t xml:space="preserve">, </w:t>
      </w:r>
      <w:r w:rsidRPr="00385455">
        <w:rPr>
          <w:i/>
          <w:iCs/>
          <w:highlight w:val="yellow"/>
          <w:lang w:val="en-GB"/>
        </w:rPr>
        <w:t>22</w:t>
      </w:r>
      <w:r w:rsidRPr="00385455">
        <w:rPr>
          <w:highlight w:val="yellow"/>
          <w:lang w:val="en-GB"/>
        </w:rPr>
        <w:t>(10), 1671–1675.</w:t>
      </w:r>
    </w:p>
    <w:p w14:paraId="022F6BC3" w14:textId="77777777" w:rsidR="00B47DEB" w:rsidRPr="00385455" w:rsidRDefault="00B47DEB" w:rsidP="00B47DEB">
      <w:pPr>
        <w:pStyle w:val="Bibliography"/>
        <w:rPr>
          <w:highlight w:val="yellow"/>
          <w:lang w:val="en-GB"/>
        </w:rPr>
      </w:pPr>
      <w:r w:rsidRPr="00385455">
        <w:rPr>
          <w:highlight w:val="yellow"/>
          <w:lang w:val="en-GB"/>
        </w:rPr>
        <w:t xml:space="preserve">Sarker, S. K., &amp; Vincent, C. (2005). Errors in surgery. </w:t>
      </w:r>
      <w:r w:rsidRPr="00385455">
        <w:rPr>
          <w:i/>
          <w:iCs/>
          <w:highlight w:val="yellow"/>
          <w:lang w:val="en-GB"/>
        </w:rPr>
        <w:t>International Journal of Surgery</w:t>
      </w:r>
      <w:r w:rsidRPr="00385455">
        <w:rPr>
          <w:highlight w:val="yellow"/>
          <w:lang w:val="en-GB"/>
        </w:rPr>
        <w:t xml:space="preserve">, </w:t>
      </w:r>
      <w:r w:rsidRPr="00385455">
        <w:rPr>
          <w:i/>
          <w:iCs/>
          <w:highlight w:val="yellow"/>
          <w:lang w:val="en-GB"/>
        </w:rPr>
        <w:t>3</w:t>
      </w:r>
      <w:r w:rsidRPr="00385455">
        <w:rPr>
          <w:highlight w:val="yellow"/>
          <w:lang w:val="en-GB"/>
        </w:rPr>
        <w:t>(1), 75–81.</w:t>
      </w:r>
    </w:p>
    <w:p w14:paraId="7045CEC2" w14:textId="77777777" w:rsidR="00B47DEB" w:rsidRPr="00385455" w:rsidRDefault="00B47DEB" w:rsidP="00B47DEB">
      <w:pPr>
        <w:pStyle w:val="Bibliography"/>
        <w:rPr>
          <w:highlight w:val="yellow"/>
          <w:lang w:val="en-GB"/>
        </w:rPr>
      </w:pPr>
      <w:r w:rsidRPr="00385455">
        <w:rPr>
          <w:highlight w:val="yellow"/>
          <w:lang w:val="en-GB"/>
        </w:rPr>
        <w:lastRenderedPageBreak/>
        <w:t xml:space="preserve">Scaringella, N., Zoia, G., &amp; Mlynek, D. (2006). Automatic genre classification of music content: A survey. </w:t>
      </w:r>
      <w:r w:rsidRPr="00385455">
        <w:rPr>
          <w:i/>
          <w:iCs/>
          <w:highlight w:val="yellow"/>
          <w:lang w:val="en-GB"/>
        </w:rPr>
        <w:t>IEEE Signal Processing Magazine</w:t>
      </w:r>
      <w:r w:rsidRPr="00385455">
        <w:rPr>
          <w:highlight w:val="yellow"/>
          <w:lang w:val="en-GB"/>
        </w:rPr>
        <w:t xml:space="preserve">, </w:t>
      </w:r>
      <w:r w:rsidRPr="00385455">
        <w:rPr>
          <w:i/>
          <w:iCs/>
          <w:highlight w:val="yellow"/>
          <w:lang w:val="en-GB"/>
        </w:rPr>
        <w:t>23</w:t>
      </w:r>
      <w:r w:rsidRPr="00385455">
        <w:rPr>
          <w:highlight w:val="yellow"/>
          <w:lang w:val="en-GB"/>
        </w:rPr>
        <w:t>(2), 133–141.</w:t>
      </w:r>
    </w:p>
    <w:p w14:paraId="4119EE27" w14:textId="77777777" w:rsidR="00B47DEB" w:rsidRPr="00385455" w:rsidRDefault="00B47DEB" w:rsidP="00B47DEB">
      <w:pPr>
        <w:pStyle w:val="Bibliography"/>
        <w:rPr>
          <w:highlight w:val="yellow"/>
          <w:lang w:val="en-GB"/>
        </w:rPr>
      </w:pPr>
      <w:r w:rsidRPr="00385455">
        <w:rPr>
          <w:highlight w:val="yellow"/>
          <w:lang w:val="en-GB"/>
        </w:rPr>
        <w:t xml:space="preserve">Stowell, D., Giannoulis, D., Benetos, E., Lagrange, M., &amp; Plumbley, M. D. (2015). Detection and classification of acoustic scenes and events. </w:t>
      </w:r>
      <w:r w:rsidRPr="00385455">
        <w:rPr>
          <w:i/>
          <w:iCs/>
          <w:highlight w:val="yellow"/>
          <w:lang w:val="en-GB"/>
        </w:rPr>
        <w:t>IEEE Transactions on Multimedia</w:t>
      </w:r>
      <w:r w:rsidRPr="00385455">
        <w:rPr>
          <w:highlight w:val="yellow"/>
          <w:lang w:val="en-GB"/>
        </w:rPr>
        <w:t xml:space="preserve">, </w:t>
      </w:r>
      <w:r w:rsidRPr="00385455">
        <w:rPr>
          <w:i/>
          <w:iCs/>
          <w:highlight w:val="yellow"/>
          <w:lang w:val="en-GB"/>
        </w:rPr>
        <w:t>17</w:t>
      </w:r>
      <w:r w:rsidRPr="00385455">
        <w:rPr>
          <w:highlight w:val="yellow"/>
          <w:lang w:val="en-GB"/>
        </w:rPr>
        <w:t>(10), 1733–1746.</w:t>
      </w:r>
    </w:p>
    <w:p w14:paraId="1AD21A86" w14:textId="77777777" w:rsidR="00B47DEB" w:rsidRPr="00385455" w:rsidRDefault="00B47DEB" w:rsidP="00B47DEB">
      <w:pPr>
        <w:pStyle w:val="Bibliography"/>
        <w:rPr>
          <w:highlight w:val="yellow"/>
          <w:lang w:val="en-GB"/>
        </w:rPr>
      </w:pPr>
      <w:r w:rsidRPr="00385455">
        <w:rPr>
          <w:highlight w:val="yellow"/>
          <w:lang w:val="en-GB"/>
        </w:rPr>
        <w:t xml:space="preserve">Wang, S., Zhao, H., Wang, W., Di, H., &amp; Shu, X. (2017). Improving deep crowd density estimation via pre-classification of density. </w:t>
      </w:r>
      <w:r w:rsidRPr="00385455">
        <w:rPr>
          <w:i/>
          <w:iCs/>
          <w:highlight w:val="yellow"/>
          <w:lang w:val="en-GB"/>
        </w:rPr>
        <w:t>International Conference on Neural Information Processing</w:t>
      </w:r>
      <w:r w:rsidRPr="00385455">
        <w:rPr>
          <w:highlight w:val="yellow"/>
          <w:lang w:val="en-GB"/>
        </w:rPr>
        <w:t>, 260–269.</w:t>
      </w:r>
    </w:p>
    <w:p w14:paraId="09503DAE" w14:textId="77777777" w:rsidR="00B47DEB" w:rsidRPr="00385455" w:rsidRDefault="00B47DEB" w:rsidP="00B47DEB">
      <w:pPr>
        <w:pStyle w:val="Bibliography"/>
        <w:rPr>
          <w:highlight w:val="yellow"/>
          <w:lang w:val="en-GB"/>
        </w:rPr>
      </w:pPr>
      <w:r w:rsidRPr="00385455">
        <w:rPr>
          <w:highlight w:val="yellow"/>
          <w:lang w:val="en-GB"/>
        </w:rPr>
        <w:t xml:space="preserve">Witten, I. H., &amp; Frank, E. (2002). Data mining: Practical machine learning tools and techniques with Java implementations. </w:t>
      </w:r>
      <w:r w:rsidRPr="00385455">
        <w:rPr>
          <w:i/>
          <w:iCs/>
          <w:highlight w:val="yellow"/>
          <w:lang w:val="en-GB"/>
        </w:rPr>
        <w:t>Acm Sigmod Record</w:t>
      </w:r>
      <w:r w:rsidRPr="00385455">
        <w:rPr>
          <w:highlight w:val="yellow"/>
          <w:lang w:val="en-GB"/>
        </w:rPr>
        <w:t xml:space="preserve">, </w:t>
      </w:r>
      <w:r w:rsidRPr="00385455">
        <w:rPr>
          <w:i/>
          <w:iCs/>
          <w:highlight w:val="yellow"/>
          <w:lang w:val="en-GB"/>
        </w:rPr>
        <w:t>31</w:t>
      </w:r>
      <w:r w:rsidRPr="00385455">
        <w:rPr>
          <w:highlight w:val="yellow"/>
          <w:lang w:val="en-GB"/>
        </w:rPr>
        <w:t>(1), 76–77.</w:t>
      </w:r>
    </w:p>
    <w:p w14:paraId="665AFC1F" w14:textId="77777777" w:rsidR="00B47DEB" w:rsidRPr="00385455" w:rsidRDefault="00B47DEB" w:rsidP="00B47DEB">
      <w:pPr>
        <w:pStyle w:val="Bibliography"/>
        <w:rPr>
          <w:highlight w:val="yellow"/>
        </w:rPr>
      </w:pPr>
      <w:r w:rsidRPr="00385455">
        <w:rPr>
          <w:highlight w:val="yellow"/>
          <w:lang w:val="en-GB"/>
        </w:rPr>
        <w:t xml:space="preserve">Wolf, J. J. (1972). Efficient acoustic parameters for speaker recognition. </w:t>
      </w:r>
      <w:r w:rsidRPr="00385455">
        <w:rPr>
          <w:i/>
          <w:iCs/>
          <w:highlight w:val="yellow"/>
        </w:rPr>
        <w:t>The Journal of the Acoustical Society of America</w:t>
      </w:r>
      <w:r w:rsidRPr="00385455">
        <w:rPr>
          <w:highlight w:val="yellow"/>
        </w:rPr>
        <w:t xml:space="preserve">, </w:t>
      </w:r>
      <w:r w:rsidRPr="00385455">
        <w:rPr>
          <w:i/>
          <w:iCs/>
          <w:highlight w:val="yellow"/>
        </w:rPr>
        <w:t>51</w:t>
      </w:r>
      <w:r w:rsidRPr="00385455">
        <w:rPr>
          <w:highlight w:val="yellow"/>
        </w:rPr>
        <w:t>(6B), 2044–2056.</w:t>
      </w:r>
    </w:p>
    <w:p w14:paraId="743CAEA1" w14:textId="52C16BB2" w:rsidR="00B47DEB" w:rsidRPr="000B5E15" w:rsidRDefault="00B47DEB" w:rsidP="00B47DEB">
      <w:pPr>
        <w:spacing w:before="0" w:line="360" w:lineRule="auto"/>
        <w:ind w:left="425"/>
        <w:rPr>
          <w:rFonts w:eastAsia="Arial"/>
          <w:color w:val="222222"/>
          <w:highlight w:val="white"/>
          <w:lang w:val="en-US"/>
        </w:rPr>
      </w:pPr>
      <w:r w:rsidRPr="00385455">
        <w:rPr>
          <w:rFonts w:eastAsia="Arial"/>
          <w:color w:val="222222"/>
          <w:highlight w:val="yellow"/>
          <w:lang w:val="en-US"/>
        </w:rPr>
        <w:fldChar w:fldCharType="end"/>
      </w:r>
    </w:p>
    <w:sectPr w:rsidR="00B47DEB" w:rsidRPr="000B5E15" w:rsidSect="005D2549">
      <w:headerReference w:type="default" r:id="rId8"/>
      <w:pgSz w:w="11909" w:h="16834"/>
      <w:pgMar w:top="1440" w:right="1440" w:bottom="1306"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AB24" w14:textId="77777777" w:rsidR="00C32FD3" w:rsidRDefault="00C32FD3">
      <w:pPr>
        <w:spacing w:before="0" w:after="0"/>
      </w:pPr>
      <w:r>
        <w:separator/>
      </w:r>
    </w:p>
  </w:endnote>
  <w:endnote w:type="continuationSeparator" w:id="0">
    <w:p w14:paraId="26B4C066" w14:textId="77777777" w:rsidR="00C32FD3" w:rsidRDefault="00C32F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1CC7A" w14:textId="77777777" w:rsidR="00C32FD3" w:rsidRDefault="00C32FD3">
      <w:pPr>
        <w:spacing w:before="0" w:after="0"/>
      </w:pPr>
      <w:r>
        <w:separator/>
      </w:r>
    </w:p>
  </w:footnote>
  <w:footnote w:type="continuationSeparator" w:id="0">
    <w:p w14:paraId="77A55D86" w14:textId="77777777" w:rsidR="00C32FD3" w:rsidRDefault="00C32FD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7468" w14:textId="77777777" w:rsidR="00A428BD" w:rsidRDefault="00A428BD">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F0A15"/>
    <w:multiLevelType w:val="multilevel"/>
    <w:tmpl w:val="E5467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475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xNTIwNDc3NjGyNLZQ0lEKTi0uzszPAykwqgUAjFGTvCwAAAA="/>
  </w:docVars>
  <w:rsids>
    <w:rsidRoot w:val="00A428BD"/>
    <w:rsid w:val="00077B4D"/>
    <w:rsid w:val="000A3778"/>
    <w:rsid w:val="000B5E15"/>
    <w:rsid w:val="00261141"/>
    <w:rsid w:val="002C34A2"/>
    <w:rsid w:val="002E3EEF"/>
    <w:rsid w:val="00385455"/>
    <w:rsid w:val="003D2285"/>
    <w:rsid w:val="00516259"/>
    <w:rsid w:val="005D2549"/>
    <w:rsid w:val="006E06ED"/>
    <w:rsid w:val="00753B4D"/>
    <w:rsid w:val="007B5574"/>
    <w:rsid w:val="008E7E32"/>
    <w:rsid w:val="00906B53"/>
    <w:rsid w:val="009D50B6"/>
    <w:rsid w:val="00A421F9"/>
    <w:rsid w:val="00A428BD"/>
    <w:rsid w:val="00AB0DEE"/>
    <w:rsid w:val="00AC1854"/>
    <w:rsid w:val="00AD4FB2"/>
    <w:rsid w:val="00AE5923"/>
    <w:rsid w:val="00B2772D"/>
    <w:rsid w:val="00B47DEB"/>
    <w:rsid w:val="00BE01F2"/>
    <w:rsid w:val="00C32FD3"/>
    <w:rsid w:val="00C513F0"/>
    <w:rsid w:val="00C57CC3"/>
    <w:rsid w:val="00C9789F"/>
    <w:rsid w:val="00CA48BA"/>
    <w:rsid w:val="00CD12E5"/>
    <w:rsid w:val="00E05C63"/>
    <w:rsid w:val="00E67450"/>
    <w:rsid w:val="00EC7931"/>
    <w:rsid w:val="00EF69DF"/>
    <w:rsid w:val="00FD352C"/>
    <w:rsid w:val="00FE3E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B14E"/>
  <w15:docId w15:val="{157B06D5-9FF6-8D45-8AF8-BBEBEEA9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he" w:eastAsia="en-US" w:bidi="he-I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2E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4FB2"/>
    <w:pPr>
      <w:tabs>
        <w:tab w:val="center" w:pos="4680"/>
        <w:tab w:val="right" w:pos="9360"/>
      </w:tabs>
      <w:spacing w:before="0" w:after="0"/>
    </w:pPr>
  </w:style>
  <w:style w:type="character" w:customStyle="1" w:styleId="HeaderChar">
    <w:name w:val="Header Char"/>
    <w:basedOn w:val="DefaultParagraphFont"/>
    <w:link w:val="Header"/>
    <w:uiPriority w:val="99"/>
    <w:rsid w:val="00AD4FB2"/>
  </w:style>
  <w:style w:type="paragraph" w:styleId="Footer">
    <w:name w:val="footer"/>
    <w:basedOn w:val="Normal"/>
    <w:link w:val="FooterChar"/>
    <w:uiPriority w:val="99"/>
    <w:unhideWhenUsed/>
    <w:rsid w:val="00AD4FB2"/>
    <w:pPr>
      <w:tabs>
        <w:tab w:val="center" w:pos="4680"/>
        <w:tab w:val="right" w:pos="9360"/>
      </w:tabs>
      <w:spacing w:before="0" w:after="0"/>
    </w:pPr>
  </w:style>
  <w:style w:type="character" w:customStyle="1" w:styleId="FooterChar">
    <w:name w:val="Footer Char"/>
    <w:basedOn w:val="DefaultParagraphFont"/>
    <w:link w:val="Footer"/>
    <w:uiPriority w:val="99"/>
    <w:rsid w:val="00AD4FB2"/>
  </w:style>
  <w:style w:type="paragraph" w:styleId="Bibliography">
    <w:name w:val="Bibliography"/>
    <w:basedOn w:val="Normal"/>
    <w:next w:val="Normal"/>
    <w:uiPriority w:val="37"/>
    <w:unhideWhenUsed/>
    <w:rsid w:val="00B47DEB"/>
    <w:pPr>
      <w:spacing w:after="0" w:line="480" w:lineRule="auto"/>
      <w:ind w:left="720" w:hanging="720"/>
    </w:pPr>
  </w:style>
  <w:style w:type="table" w:styleId="TableGrid">
    <w:name w:val="Table Grid"/>
    <w:basedOn w:val="TableNormal"/>
    <w:uiPriority w:val="39"/>
    <w:rsid w:val="009D50B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841">
      <w:bodyDiv w:val="1"/>
      <w:marLeft w:val="0"/>
      <w:marRight w:val="0"/>
      <w:marTop w:val="0"/>
      <w:marBottom w:val="0"/>
      <w:divBdr>
        <w:top w:val="none" w:sz="0" w:space="0" w:color="auto"/>
        <w:left w:val="none" w:sz="0" w:space="0" w:color="auto"/>
        <w:bottom w:val="none" w:sz="0" w:space="0" w:color="auto"/>
        <w:right w:val="none" w:sz="0" w:space="0" w:color="auto"/>
      </w:divBdr>
    </w:div>
    <w:div w:id="37634629">
      <w:bodyDiv w:val="1"/>
      <w:marLeft w:val="0"/>
      <w:marRight w:val="0"/>
      <w:marTop w:val="0"/>
      <w:marBottom w:val="0"/>
      <w:divBdr>
        <w:top w:val="none" w:sz="0" w:space="0" w:color="auto"/>
        <w:left w:val="none" w:sz="0" w:space="0" w:color="auto"/>
        <w:bottom w:val="none" w:sz="0" w:space="0" w:color="auto"/>
        <w:right w:val="none" w:sz="0" w:space="0" w:color="auto"/>
      </w:divBdr>
    </w:div>
    <w:div w:id="604046166">
      <w:bodyDiv w:val="1"/>
      <w:marLeft w:val="0"/>
      <w:marRight w:val="0"/>
      <w:marTop w:val="0"/>
      <w:marBottom w:val="0"/>
      <w:divBdr>
        <w:top w:val="none" w:sz="0" w:space="0" w:color="auto"/>
        <w:left w:val="none" w:sz="0" w:space="0" w:color="auto"/>
        <w:bottom w:val="none" w:sz="0" w:space="0" w:color="auto"/>
        <w:right w:val="none" w:sz="0" w:space="0" w:color="auto"/>
      </w:divBdr>
    </w:div>
    <w:div w:id="842623988">
      <w:bodyDiv w:val="1"/>
      <w:marLeft w:val="0"/>
      <w:marRight w:val="0"/>
      <w:marTop w:val="0"/>
      <w:marBottom w:val="0"/>
      <w:divBdr>
        <w:top w:val="none" w:sz="0" w:space="0" w:color="auto"/>
        <w:left w:val="none" w:sz="0" w:space="0" w:color="auto"/>
        <w:bottom w:val="none" w:sz="0" w:space="0" w:color="auto"/>
        <w:right w:val="none" w:sz="0" w:space="0" w:color="auto"/>
      </w:divBdr>
    </w:div>
    <w:div w:id="923029668">
      <w:bodyDiv w:val="1"/>
      <w:marLeft w:val="0"/>
      <w:marRight w:val="0"/>
      <w:marTop w:val="0"/>
      <w:marBottom w:val="0"/>
      <w:divBdr>
        <w:top w:val="none" w:sz="0" w:space="0" w:color="auto"/>
        <w:left w:val="none" w:sz="0" w:space="0" w:color="auto"/>
        <w:bottom w:val="none" w:sz="0" w:space="0" w:color="auto"/>
        <w:right w:val="none" w:sz="0" w:space="0" w:color="auto"/>
      </w:divBdr>
    </w:div>
    <w:div w:id="157797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Shiener</cp:lastModifiedBy>
  <cp:revision>6</cp:revision>
  <dcterms:created xsi:type="dcterms:W3CDTF">2022-08-08T15:40:00Z</dcterms:created>
  <dcterms:modified xsi:type="dcterms:W3CDTF">2022-08-28T11:18:00Z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id="IhE7el51"/&gt;&lt;style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