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5286" w14:textId="572ADB4D" w:rsidR="00623C59" w:rsidRDefault="00000000">
      <w:pPr>
        <w:pStyle w:val="1"/>
        <w:jc w:val="center"/>
      </w:pPr>
      <w:r>
        <w:t>运营管理部  业务分类体系</w:t>
      </w:r>
    </w:p>
    <w:p w14:paraId="5FB6DCC8" w14:textId="72552D4A" w:rsidR="00623C59" w:rsidRDefault="00000000">
      <w:pPr>
        <w:spacing w:after="300"/>
        <w:jc w:val="center"/>
      </w:pPr>
      <w:r>
        <w:rPr>
          <w:rFonts w:eastAsia="Arial"/>
          <w:color w:val="808080"/>
          <w:sz w:val="18"/>
          <w:szCs w:val="18"/>
        </w:rPr>
        <w:t>适用范围：运营管理</w:t>
      </w:r>
      <w:proofErr w:type="gramStart"/>
      <w:r>
        <w:rPr>
          <w:rFonts w:eastAsia="Arial"/>
          <w:color w:val="808080"/>
          <w:sz w:val="18"/>
          <w:szCs w:val="18"/>
        </w:rPr>
        <w:t>部知识</w:t>
      </w:r>
      <w:proofErr w:type="gramEnd"/>
      <w:r>
        <w:rPr>
          <w:rFonts w:eastAsia="Arial"/>
          <w:color w:val="808080"/>
          <w:sz w:val="18"/>
          <w:szCs w:val="18"/>
        </w:rPr>
        <w:t>图谱标签体系</w:t>
      </w:r>
    </w:p>
    <w:p w14:paraId="0540D979" w14:textId="77777777" w:rsidR="00623C59" w:rsidRDefault="00000000">
      <w:pPr>
        <w:pStyle w:val="2"/>
      </w:pPr>
      <w:r>
        <w:rPr>
          <w:sz w:val="24"/>
          <w:szCs w:val="24"/>
        </w:rPr>
        <w:t>使用说明</w:t>
      </w:r>
    </w:p>
    <w:p w14:paraId="23E3B141" w14:textId="18B7EEF3" w:rsidR="00623C59" w:rsidRDefault="00000000">
      <w:pPr>
        <w:spacing w:after="80"/>
      </w:pPr>
      <w:r>
        <w:rPr>
          <w:rFonts w:eastAsia="Arial"/>
          <w:sz w:val="18"/>
          <w:szCs w:val="18"/>
        </w:rPr>
        <w:t>① 本体系分为【业务管理类】和【基础管理类】两大板块，共17个业务大类，</w:t>
      </w:r>
      <w:r w:rsidR="00621987">
        <w:rPr>
          <w:rFonts w:ascii="宋体" w:eastAsia="宋体" w:hAnsi="宋体" w:cs="宋体" w:hint="eastAsia"/>
          <w:sz w:val="18"/>
          <w:szCs w:val="18"/>
        </w:rPr>
        <w:t>其中1-9为业务管理类，10-17为基础管理类，</w:t>
      </w:r>
      <w:r>
        <w:rPr>
          <w:rFonts w:eastAsia="Arial"/>
          <w:sz w:val="18"/>
          <w:szCs w:val="18"/>
        </w:rPr>
        <w:t>覆盖运营管理</w:t>
      </w:r>
      <w:proofErr w:type="gramStart"/>
      <w:r>
        <w:rPr>
          <w:rFonts w:eastAsia="Arial"/>
          <w:sz w:val="18"/>
          <w:szCs w:val="18"/>
        </w:rPr>
        <w:t>部核心</w:t>
      </w:r>
      <w:proofErr w:type="gramEnd"/>
      <w:r>
        <w:rPr>
          <w:rFonts w:eastAsia="Arial"/>
          <w:sz w:val="18"/>
          <w:szCs w:val="18"/>
        </w:rPr>
        <w:t>职责范围。</w:t>
      </w:r>
    </w:p>
    <w:p w14:paraId="7113CA3A" w14:textId="77777777" w:rsidR="00623C59" w:rsidRDefault="00000000">
      <w:pPr>
        <w:spacing w:after="80"/>
      </w:pPr>
      <w:r>
        <w:rPr>
          <w:rFonts w:eastAsia="Arial"/>
          <w:sz w:val="18"/>
          <w:szCs w:val="18"/>
        </w:rPr>
        <w:t>② 标签使用方式：</w:t>
      </w:r>
      <w:r w:rsidRPr="007D7E37">
        <w:rPr>
          <w:rFonts w:eastAsia="Arial"/>
          <w:b/>
          <w:bCs/>
          <w:color w:val="EE0000"/>
          <w:sz w:val="18"/>
          <w:szCs w:val="18"/>
        </w:rPr>
        <w:t>每条原子知识取【业务大类 + 业务模块】二级标签</w:t>
      </w:r>
      <w:r>
        <w:rPr>
          <w:rFonts w:eastAsia="Arial"/>
          <w:sz w:val="18"/>
          <w:szCs w:val="18"/>
        </w:rPr>
        <w:t>，允许同时打多个标签（跨域知识）。</w:t>
      </w:r>
    </w:p>
    <w:p w14:paraId="1F41F514" w14:textId="77777777" w:rsidR="00623C59" w:rsidRDefault="00000000">
      <w:pPr>
        <w:spacing w:after="80"/>
      </w:pPr>
      <w:r>
        <w:rPr>
          <w:rFonts w:eastAsia="Arial"/>
          <w:sz w:val="18"/>
          <w:szCs w:val="18"/>
        </w:rPr>
        <w:t>③ 无法归入现有分类的原子知识，统一打【待分类】标签，定期（建议每季度）回顾补充新模块。</w:t>
      </w:r>
    </w:p>
    <w:p w14:paraId="4063CA38" w14:textId="77777777" w:rsidR="00623C59" w:rsidRDefault="00000000">
      <w:pPr>
        <w:spacing w:after="200"/>
      </w:pPr>
      <w:r>
        <w:rPr>
          <w:rFonts w:eastAsia="Arial"/>
          <w:sz w:val="18"/>
          <w:szCs w:val="18"/>
        </w:rPr>
        <w:t>④ 本体系为动态版本，随业务发展持续迭代，修订时更新版本号并记录变更说明。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4000"/>
        <w:gridCol w:w="2360"/>
      </w:tblGrid>
      <w:tr w:rsidR="00623C59" w14:paraId="72A34BD5" w14:textId="77777777"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51AAE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业务大类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60A4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业务模块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942B2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主要业务项目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7E18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备注说明</w:t>
            </w:r>
          </w:p>
        </w:tc>
      </w:tr>
      <w:tr w:rsidR="00623C59" w14:paraId="29F43300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1242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【业务管理类】</w:t>
            </w:r>
          </w:p>
        </w:tc>
      </w:tr>
      <w:tr w:rsidR="00623C59" w14:paraId="7FD57943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554A3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一、账户管理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0CD0D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账户开立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465B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个人账户开立</w:t>
            </w:r>
          </w:p>
          <w:p w14:paraId="04AE7A9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对公账户开立（基本户/一般户/临时户/专用户）</w:t>
            </w:r>
          </w:p>
          <w:p w14:paraId="34A0CDC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同业账户开立</w:t>
            </w:r>
          </w:p>
          <w:p w14:paraId="1803924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非居民账户开立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07E98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账户生命周期起点，涉及客户身份识别、开户资料审核</w:t>
            </w:r>
          </w:p>
        </w:tc>
      </w:tr>
      <w:tr w:rsidR="00623C59" w14:paraId="22AF1DE3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9FCB2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00E2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账户变更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BF80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账户信息变更</w:t>
            </w:r>
          </w:p>
          <w:p w14:paraId="6457538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账户类型变更</w:t>
            </w:r>
          </w:p>
          <w:p w14:paraId="052B345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预留印鉴变更</w:t>
            </w:r>
          </w:p>
          <w:p w14:paraId="6584859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授权变更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06A9D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账户要素发生变化时触发</w:t>
            </w:r>
          </w:p>
        </w:tc>
      </w:tr>
      <w:tr w:rsidR="00623C59" w14:paraId="22C4980E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A5373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02F48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账户销户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2A21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主动销户</w:t>
            </w:r>
          </w:p>
          <w:p w14:paraId="59B12A6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强制销户</w:t>
            </w:r>
          </w:p>
          <w:p w14:paraId="7CB4169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不动账户清理</w:t>
            </w:r>
          </w:p>
          <w:p w14:paraId="23D39E0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账户注销归档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19603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账户生命周期终止管理</w:t>
            </w:r>
          </w:p>
        </w:tc>
      </w:tr>
      <w:tr w:rsidR="00623C59" w14:paraId="321960C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A15F1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8BBFA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账户报备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068B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基本存款账户报备</w:t>
            </w:r>
          </w:p>
          <w:p w14:paraId="40CE414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一般存款账户备案</w:t>
            </w:r>
          </w:p>
          <w:p w14:paraId="43AAD99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账户年检</w:t>
            </w:r>
          </w:p>
          <w:p w14:paraId="0C6A7AC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账户信息报送监管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506F9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合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义务，对公账户须向人行报备</w:t>
            </w:r>
          </w:p>
        </w:tc>
      </w:tr>
      <w:tr w:rsidR="00623C59" w14:paraId="0089B2C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1FEAC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3BA30" w14:textId="77777777" w:rsidR="00623C59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</w:rPr>
              <w:t>账户尽调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ABBF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账户开立尽职调查</w:t>
            </w:r>
          </w:p>
          <w:p w14:paraId="760B098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账户定期审查</w:t>
            </w:r>
          </w:p>
          <w:p w14:paraId="2078EBA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高风险账户尽调</w:t>
            </w:r>
          </w:p>
          <w:p w14:paraId="59F5A30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受益所有人核查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B8427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KYC核心环节，贯穿账户全生命周期</w:t>
            </w:r>
          </w:p>
        </w:tc>
      </w:tr>
      <w:tr w:rsidR="00623C59" w14:paraId="47FEF073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B166A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7AFDD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账户档案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2579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开户资料归档</w:t>
            </w:r>
          </w:p>
          <w:p w14:paraId="4C46754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lastRenderedPageBreak/>
              <w:t>档案调阅管理</w:t>
            </w:r>
          </w:p>
          <w:p w14:paraId="460DEB4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电子档案管理</w:t>
            </w:r>
          </w:p>
          <w:p w14:paraId="1F08BFE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档案销毁管理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65C48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lastRenderedPageBreak/>
              <w:t>账户原始凭证的保管与查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lastRenderedPageBreak/>
              <w:t>阅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管理</w:t>
            </w:r>
          </w:p>
        </w:tc>
      </w:tr>
      <w:tr w:rsidR="00623C59" w14:paraId="4AD412E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B51C2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C3B1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银企对账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4DE3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日常对账单发送</w:t>
            </w:r>
          </w:p>
          <w:p w14:paraId="07DDC88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对账差异处理</w:t>
            </w:r>
          </w:p>
          <w:p w14:paraId="6263007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电子对</w:t>
            </w:r>
            <w:proofErr w:type="gramStart"/>
            <w:r>
              <w:rPr>
                <w:rFonts w:eastAsia="Arial"/>
                <w:sz w:val="18"/>
                <w:szCs w:val="18"/>
              </w:rPr>
              <w:t>账</w:t>
            </w:r>
            <w:proofErr w:type="gramEnd"/>
            <w:r>
              <w:rPr>
                <w:rFonts w:eastAsia="Arial"/>
                <w:sz w:val="18"/>
                <w:szCs w:val="18"/>
              </w:rPr>
              <w:t>管理</w:t>
            </w:r>
          </w:p>
          <w:p w14:paraId="0B15C72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对账确认管理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4CDB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保障账户资金准确性</w:t>
            </w:r>
          </w:p>
        </w:tc>
      </w:tr>
      <w:tr w:rsidR="00623C59" w14:paraId="77837646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6480A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687D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反电信诈骗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625A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涉诈账户</w:t>
            </w:r>
            <w:proofErr w:type="gramEnd"/>
            <w:r>
              <w:rPr>
                <w:rFonts w:eastAsia="Arial"/>
                <w:sz w:val="18"/>
                <w:szCs w:val="18"/>
              </w:rPr>
              <w:t>识别与处置</w:t>
            </w:r>
          </w:p>
          <w:p w14:paraId="008EB29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紧急止付操作</w:t>
            </w:r>
          </w:p>
          <w:p w14:paraId="7D65EC3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账户风险监测</w:t>
            </w:r>
          </w:p>
          <w:p w14:paraId="4A2333D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涉诈线索</w:t>
            </w:r>
            <w:proofErr w:type="gramEnd"/>
            <w:r>
              <w:rPr>
                <w:rFonts w:eastAsia="Arial"/>
                <w:sz w:val="18"/>
                <w:szCs w:val="18"/>
              </w:rPr>
              <w:t>核查与上报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8F09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依据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反电诈相关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法规执行，与公安协同</w:t>
            </w:r>
          </w:p>
        </w:tc>
      </w:tr>
      <w:tr w:rsidR="00623C59" w14:paraId="4A27F739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D40F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二、支付结算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1D5A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大额支付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DB7D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大额实时支付（HVPS）</w:t>
            </w:r>
          </w:p>
          <w:p w14:paraId="6B43777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大额资金划转</w:t>
            </w:r>
          </w:p>
          <w:p w14:paraId="164B1CC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大额支付限额管理</w:t>
            </w:r>
          </w:p>
          <w:p w14:paraId="5A9C8EA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大额支付风险审核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9A6F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单笔50万元以上，走大额支付系统</w:t>
            </w:r>
          </w:p>
        </w:tc>
      </w:tr>
      <w:tr w:rsidR="00623C59" w14:paraId="63E86CA6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43233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6CF55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小额支付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CACA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小额批量支付（BEPS）</w:t>
            </w:r>
          </w:p>
          <w:p w14:paraId="37C81BB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网上支付跨行清算</w:t>
            </w:r>
          </w:p>
          <w:p w14:paraId="12DB48C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代发代扣业务</w:t>
            </w:r>
          </w:p>
          <w:p w14:paraId="01835D8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小额支付差错处理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79AC0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批量、小额为主，时效性略低</w:t>
            </w:r>
          </w:p>
        </w:tc>
      </w:tr>
      <w:tr w:rsidR="00623C59" w14:paraId="792EC1D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D0AC9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3A78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票据结算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E85B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银行汇票</w:t>
            </w:r>
          </w:p>
          <w:p w14:paraId="17CD772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商业汇票（承兑/贴现）</w:t>
            </w:r>
          </w:p>
          <w:p w14:paraId="4060142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银行本票</w:t>
            </w:r>
          </w:p>
          <w:p w14:paraId="40F26DA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支票管理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60DDE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传统纸质结算工具，逐步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向电票迁移</w:t>
            </w:r>
            <w:proofErr w:type="gramEnd"/>
          </w:p>
        </w:tc>
      </w:tr>
      <w:tr w:rsidR="00623C59" w14:paraId="31FEF67E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EED76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87CB1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同城票交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46E5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票据交换所业务</w:t>
            </w:r>
          </w:p>
          <w:p w14:paraId="4118CF0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同城票据提出/提入</w:t>
            </w:r>
          </w:p>
          <w:p w14:paraId="6FCA07F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退票处理</w:t>
            </w:r>
          </w:p>
          <w:p w14:paraId="34A08E2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票据查询查复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7B79DE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同城票据线下交换清算</w:t>
            </w:r>
          </w:p>
        </w:tc>
      </w:tr>
      <w:tr w:rsidR="00623C59" w14:paraId="1B339B4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30622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F0F55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跨境汇款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C069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境外汇入款项处理</w:t>
            </w:r>
          </w:p>
          <w:p w14:paraId="7364EEF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境外汇出款项处理</w:t>
            </w:r>
          </w:p>
          <w:p w14:paraId="022FA6F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SWIFT报文处理</w:t>
            </w:r>
          </w:p>
          <w:p w14:paraId="792403C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跨境汇款合</w:t>
            </w:r>
            <w:proofErr w:type="gramStart"/>
            <w:r>
              <w:rPr>
                <w:rFonts w:eastAsia="Arial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审核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0D04A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涉及外汇管理局合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要求</w:t>
            </w:r>
          </w:p>
        </w:tc>
      </w:tr>
      <w:tr w:rsidR="00623C59" w14:paraId="20E1423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79D2D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B5804B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同业结算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798E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同业往来</w:t>
            </w:r>
            <w:proofErr w:type="gramStart"/>
            <w:r>
              <w:rPr>
                <w:rFonts w:eastAsia="Arial"/>
                <w:sz w:val="18"/>
                <w:szCs w:val="18"/>
              </w:rPr>
              <w:t>账</w:t>
            </w:r>
            <w:proofErr w:type="gramEnd"/>
            <w:r>
              <w:rPr>
                <w:rFonts w:eastAsia="Arial"/>
                <w:sz w:val="18"/>
                <w:szCs w:val="18"/>
              </w:rPr>
              <w:t>管理</w:t>
            </w:r>
          </w:p>
          <w:p w14:paraId="0780F59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同业资金划拨</w:t>
            </w:r>
          </w:p>
          <w:p w14:paraId="7959588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同业头寸管理</w:t>
            </w:r>
          </w:p>
          <w:p w14:paraId="73A5E3E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同业清算对账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4B284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银行间资金往来结算</w:t>
            </w:r>
          </w:p>
        </w:tc>
      </w:tr>
      <w:tr w:rsidR="00623C59" w14:paraId="3C3513E1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58CF8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DFC41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会计科目管理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334A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科目设置与维护</w:t>
            </w:r>
          </w:p>
          <w:p w14:paraId="34390D1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科目核算规则管理</w:t>
            </w:r>
          </w:p>
          <w:p w14:paraId="0BB729C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科目余额监控</w:t>
            </w:r>
          </w:p>
          <w:p w14:paraId="0CCB9B8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会计科目报表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96B44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支撑所有支付结算业务的核算基础</w:t>
            </w:r>
          </w:p>
        </w:tc>
      </w:tr>
      <w:tr w:rsidR="00623C59" w14:paraId="303D46DE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8621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三、现金管理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83E3D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现金收付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865E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柜面现金收入</w:t>
            </w:r>
          </w:p>
          <w:p w14:paraId="315939A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柜面现金支出</w:t>
            </w:r>
          </w:p>
          <w:p w14:paraId="4705FFD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现金收付差错处理</w:t>
            </w:r>
          </w:p>
          <w:p w14:paraId="4C34566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大额现金支取预约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2DCC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最基础的现金操作</w:t>
            </w:r>
          </w:p>
        </w:tc>
      </w:tr>
      <w:tr w:rsidR="00623C59" w14:paraId="5492725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4747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83B29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现金清分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75D1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现金真伪鉴别</w:t>
            </w:r>
          </w:p>
          <w:p w14:paraId="096C10F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现金整理清分</w:t>
            </w:r>
          </w:p>
          <w:p w14:paraId="11D33E4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残损币处理</w:t>
            </w:r>
          </w:p>
          <w:p w14:paraId="7009EBC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清分机具管理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65EDF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保障流通货币质量</w:t>
            </w:r>
          </w:p>
        </w:tc>
      </w:tr>
      <w:tr w:rsidR="00623C59" w14:paraId="3BADBB41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971F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D4C11A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假币管理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0F62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假币没收与登记</w:t>
            </w:r>
          </w:p>
          <w:p w14:paraId="63EF619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假币上缴</w:t>
            </w:r>
          </w:p>
          <w:p w14:paraId="717F1B8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反假币培训宣传</w:t>
            </w:r>
          </w:p>
          <w:p w14:paraId="345086D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假币信息报送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22DA5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法定职责，须向人行报告</w:t>
            </w:r>
          </w:p>
        </w:tc>
      </w:tr>
      <w:tr w:rsidR="00623C59" w14:paraId="3B0DC0FE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57BD1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BB42D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现金押运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C057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押运计划管理</w:t>
            </w:r>
          </w:p>
          <w:p w14:paraId="734AFF2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押运公司管理</w:t>
            </w:r>
          </w:p>
          <w:p w14:paraId="1F2B28E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押运风险管控</w:t>
            </w:r>
          </w:p>
          <w:p w14:paraId="55CBEBB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押运交接核对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EE397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外包押运全流程管理</w:t>
            </w:r>
          </w:p>
        </w:tc>
      </w:tr>
      <w:tr w:rsidR="00623C59" w14:paraId="0EC35CA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19F66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CDEB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金库管理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8604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金库准入管理</w:t>
            </w:r>
          </w:p>
          <w:p w14:paraId="5DD2692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库款盘点核对</w:t>
            </w:r>
          </w:p>
          <w:p w14:paraId="6C198D9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双人双锁管理</w:t>
            </w:r>
          </w:p>
          <w:p w14:paraId="2B5A5E3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金库安全检查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DDF11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最高级别的现金安全管理</w:t>
            </w:r>
          </w:p>
        </w:tc>
      </w:tr>
      <w:tr w:rsidR="00623C59" w14:paraId="620F134C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64576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63B50F" w14:textId="77777777" w:rsidR="00623C59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</w:rPr>
              <w:t>寄库管理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5B73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寄库业务</w:t>
            </w:r>
            <w:proofErr w:type="gramEnd"/>
            <w:r>
              <w:rPr>
                <w:rFonts w:eastAsia="Arial"/>
                <w:sz w:val="18"/>
                <w:szCs w:val="18"/>
              </w:rPr>
              <w:t>办理</w:t>
            </w:r>
          </w:p>
          <w:p w14:paraId="09F2D71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寄库资金</w:t>
            </w:r>
            <w:proofErr w:type="gramEnd"/>
            <w:r>
              <w:rPr>
                <w:rFonts w:eastAsia="Arial"/>
                <w:sz w:val="18"/>
                <w:szCs w:val="18"/>
              </w:rPr>
              <w:t>核对</w:t>
            </w:r>
          </w:p>
          <w:p w14:paraId="4431FE2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寄库到期</w:t>
            </w:r>
            <w:proofErr w:type="gramEnd"/>
            <w:r>
              <w:rPr>
                <w:rFonts w:eastAsia="Arial"/>
                <w:sz w:val="18"/>
                <w:szCs w:val="18"/>
              </w:rPr>
              <w:t>处理</w:t>
            </w:r>
          </w:p>
          <w:p w14:paraId="4CEFB02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寄库档案</w:t>
            </w:r>
            <w:proofErr w:type="gramEnd"/>
            <w:r>
              <w:rPr>
                <w:rFonts w:eastAsia="Arial"/>
                <w:sz w:val="18"/>
                <w:szCs w:val="18"/>
              </w:rPr>
              <w:t>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45926D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代客保管现金类业务</w:t>
            </w:r>
          </w:p>
        </w:tc>
      </w:tr>
      <w:tr w:rsidR="00623C59" w14:paraId="094F7CD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64312F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FCB7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现金调拨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D639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网点间现金调拨</w:t>
            </w:r>
          </w:p>
          <w:p w14:paraId="07120C5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上存下拨管理</w:t>
            </w:r>
          </w:p>
          <w:p w14:paraId="5A6F5A5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现金头寸预测</w:t>
            </w:r>
          </w:p>
          <w:p w14:paraId="7CE8959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调拨审批流程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EA1BD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区域内现金余缺调剂</w:t>
            </w:r>
          </w:p>
        </w:tc>
      </w:tr>
      <w:tr w:rsidR="00623C59" w14:paraId="7301469E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53241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15B28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大额预约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EEE8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大额取款预约受理</w:t>
            </w:r>
          </w:p>
          <w:p w14:paraId="79C1E38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大额存款预约管理</w:t>
            </w:r>
          </w:p>
          <w:p w14:paraId="1E4258C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预约信息核实</w:t>
            </w:r>
          </w:p>
          <w:p w14:paraId="7254C70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lastRenderedPageBreak/>
              <w:t>预约台账管理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6501C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lastRenderedPageBreak/>
              <w:t>配合反洗钱及流动性管理</w:t>
            </w:r>
          </w:p>
        </w:tc>
      </w:tr>
      <w:tr w:rsidR="00623C59" w14:paraId="2CF867F4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EFEC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四、资金清算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80068E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国库清算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86A9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税款清算</w:t>
            </w:r>
          </w:p>
          <w:p w14:paraId="616F4B5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非税收入清算</w:t>
            </w:r>
          </w:p>
          <w:p w14:paraId="05A988C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国库横向联网划账</w:t>
            </w:r>
          </w:p>
          <w:p w14:paraId="53F0AA5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国库对账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364A1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财政资金清算，监管要求严格</w:t>
            </w:r>
          </w:p>
        </w:tc>
      </w:tr>
      <w:tr w:rsidR="00623C59" w14:paraId="2B99E61D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8D1F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B876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系统内清算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7889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行内资金清算</w:t>
            </w:r>
          </w:p>
          <w:p w14:paraId="6DEFC57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系统内对账</w:t>
            </w:r>
          </w:p>
          <w:p w14:paraId="22778AC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清算差错处理</w:t>
            </w:r>
          </w:p>
          <w:p w14:paraId="5F13A34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清算数据核对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6B8A00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行内各系统间资金划拨与核对</w:t>
            </w:r>
          </w:p>
        </w:tc>
      </w:tr>
      <w:tr w:rsidR="00623C59" w14:paraId="5123EC02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D9E48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E0F6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银联清算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143F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银行卡交易清算</w:t>
            </w:r>
          </w:p>
          <w:p w14:paraId="398A715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银联对账文件处理</w:t>
            </w:r>
          </w:p>
          <w:p w14:paraId="0F2BF3E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清算差错处理</w:t>
            </w:r>
          </w:p>
          <w:p w14:paraId="2439773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手续费核算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9FEBBF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银行卡收单业务的资金结算</w:t>
            </w:r>
          </w:p>
        </w:tc>
      </w:tr>
      <w:tr w:rsidR="00623C59" w14:paraId="05FDAB8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1D899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F578D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设备资金清算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E7A4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ATM资金清算</w:t>
            </w:r>
          </w:p>
          <w:p w14:paraId="34B5457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POS资金清算</w:t>
            </w:r>
          </w:p>
          <w:p w14:paraId="2936BA0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自助设备对账</w:t>
            </w:r>
          </w:p>
          <w:p w14:paraId="338A6EB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设备清算差错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523D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渠道设备产生的资金往来</w:t>
            </w:r>
          </w:p>
        </w:tc>
      </w:tr>
      <w:tr w:rsidR="00623C59" w14:paraId="3E14EB8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A368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F9D23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报文管理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39D9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清算报文发送与接收</w:t>
            </w:r>
          </w:p>
          <w:p w14:paraId="4BC0A60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报文格式管理</w:t>
            </w:r>
          </w:p>
          <w:p w14:paraId="38AF53E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报文异常处理</w:t>
            </w:r>
          </w:p>
          <w:p w14:paraId="3931D50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报文存档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C7264B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SWIFT、CNAPS等清算报文处理</w:t>
            </w:r>
          </w:p>
        </w:tc>
      </w:tr>
      <w:tr w:rsidR="00623C59" w14:paraId="185499E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C838B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F3BBE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清算对账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3D67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日间对账</w:t>
            </w:r>
          </w:p>
          <w:p w14:paraId="2F57896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日终轧账</w:t>
            </w:r>
          </w:p>
          <w:p w14:paraId="4C3EAC5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未达</w:t>
            </w:r>
            <w:proofErr w:type="gramStart"/>
            <w:r>
              <w:rPr>
                <w:rFonts w:eastAsia="Arial"/>
                <w:sz w:val="18"/>
                <w:szCs w:val="18"/>
              </w:rPr>
              <w:t>账</w:t>
            </w:r>
            <w:proofErr w:type="gramEnd"/>
            <w:r>
              <w:rPr>
                <w:rFonts w:eastAsia="Arial"/>
                <w:sz w:val="18"/>
                <w:szCs w:val="18"/>
              </w:rPr>
              <w:t>处理</w:t>
            </w:r>
          </w:p>
          <w:p w14:paraId="1B65D4A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对账报告生成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CD999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贯穿所有清算业务的核查环节</w:t>
            </w:r>
          </w:p>
        </w:tc>
      </w:tr>
      <w:tr w:rsidR="00623C59" w14:paraId="16D55AAB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FF14F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9096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清算差错处理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A02D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差错识别与登记</w:t>
            </w:r>
          </w:p>
          <w:p w14:paraId="0A7AE7D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差错追补操作</w:t>
            </w:r>
          </w:p>
          <w:p w14:paraId="281C6E6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差错报告</w:t>
            </w:r>
          </w:p>
          <w:p w14:paraId="65C5579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差错责任认定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D14D7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清算差错的闭环处理机制</w:t>
            </w:r>
          </w:p>
        </w:tc>
      </w:tr>
      <w:tr w:rsidR="00623C59" w14:paraId="7F512F49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40E71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五、公司授信业务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AC0FE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用信管理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AB61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提款申请受理</w:t>
            </w:r>
          </w:p>
          <w:p w14:paraId="22E8D78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用信额度核查</w:t>
            </w:r>
          </w:p>
          <w:p w14:paraId="59A0B54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放款操作</w:t>
            </w:r>
          </w:p>
          <w:p w14:paraId="0558165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还款处理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E4A3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信用额度的实际使用管理</w:t>
            </w:r>
          </w:p>
        </w:tc>
      </w:tr>
      <w:tr w:rsidR="00623C59" w14:paraId="3EDC28DB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FFC87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7AE5E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核保管理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9387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核保资料审核</w:t>
            </w:r>
          </w:p>
          <w:p w14:paraId="53092CC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lastRenderedPageBreak/>
              <w:t>核保条件核查</w:t>
            </w:r>
          </w:p>
          <w:p w14:paraId="2208144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核保结论出具</w:t>
            </w:r>
          </w:p>
          <w:p w14:paraId="2AFDD76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核保档案管理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D89CB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lastRenderedPageBreak/>
              <w:t>授信落地前的合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审核环</w:t>
            </w:r>
            <w:r>
              <w:rPr>
                <w:rFonts w:eastAsia="Arial"/>
                <w:color w:val="595959"/>
                <w:sz w:val="18"/>
                <w:szCs w:val="18"/>
              </w:rPr>
              <w:lastRenderedPageBreak/>
              <w:t>节</w:t>
            </w:r>
          </w:p>
        </w:tc>
      </w:tr>
      <w:tr w:rsidR="00623C59" w14:paraId="6D68F34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839EB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72B67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押品管理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F327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</w:t>
            </w:r>
            <w:proofErr w:type="gramStart"/>
            <w:r>
              <w:rPr>
                <w:rFonts w:eastAsia="Arial"/>
                <w:sz w:val="18"/>
                <w:szCs w:val="18"/>
              </w:rPr>
              <w:t>品登记</w:t>
            </w:r>
            <w:proofErr w:type="gramEnd"/>
            <w:r>
              <w:rPr>
                <w:rFonts w:eastAsia="Arial"/>
                <w:sz w:val="18"/>
                <w:szCs w:val="18"/>
              </w:rPr>
              <w:t>与评估</w:t>
            </w:r>
          </w:p>
          <w:p w14:paraId="1DCF2E3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押品监控</w:t>
            </w:r>
          </w:p>
          <w:p w14:paraId="302D802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押品处置</w:t>
            </w:r>
          </w:p>
          <w:p w14:paraId="5C9A0F2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押品档案管理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44A48A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担保物的全生命周期管理</w:t>
            </w:r>
          </w:p>
        </w:tc>
      </w:tr>
      <w:tr w:rsidR="00623C59" w14:paraId="5209549F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A175A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EBDD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抵质押登记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5114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不动产抵押登记</w:t>
            </w:r>
          </w:p>
          <w:p w14:paraId="7025CC6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动产质押登记</w:t>
            </w:r>
          </w:p>
          <w:p w14:paraId="751E866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股权质押登记</w:t>
            </w:r>
          </w:p>
          <w:p w14:paraId="2F17A75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登记变更与注销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7B80CF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与外部登记机构协同操作</w:t>
            </w:r>
          </w:p>
        </w:tc>
      </w:tr>
      <w:tr w:rsidR="00623C59" w14:paraId="742933D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04648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50EEC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档案管理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A5A9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授信档案归档</w:t>
            </w:r>
          </w:p>
          <w:p w14:paraId="1C22FB9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档案调阅管理</w:t>
            </w:r>
          </w:p>
          <w:p w14:paraId="0519F54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档案完整性检查</w:t>
            </w:r>
          </w:p>
          <w:p w14:paraId="4FE31AC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档案销毁管理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862AEA" w14:textId="77777777" w:rsidR="00623C59" w:rsidRDefault="00000000"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授信全流程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原始凭证保管</w:t>
            </w:r>
          </w:p>
        </w:tc>
      </w:tr>
      <w:tr w:rsidR="00623C59" w14:paraId="35728F3B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5A67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六、金融市场业务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6D7A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0702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资金清算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BA6A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债券交易清算</w:t>
            </w:r>
          </w:p>
          <w:p w14:paraId="3D54C1F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外汇交易清算</w:t>
            </w:r>
          </w:p>
          <w:p w14:paraId="77A0DE4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衍生品交易清算</w:t>
            </w:r>
          </w:p>
          <w:p w14:paraId="717CAF5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同业拆借清算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60BE54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金融市场交易的资金交收</w:t>
            </w:r>
          </w:p>
        </w:tc>
      </w:tr>
      <w:tr w:rsidR="00623C59" w14:paraId="6201008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DA7CC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6D7A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AFD05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数据报送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9A6B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交易数据报送监管</w:t>
            </w:r>
          </w:p>
          <w:p w14:paraId="69DCDA7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持仓数据报送</w:t>
            </w:r>
          </w:p>
          <w:p w14:paraId="58B7203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风险数据报送</w:t>
            </w:r>
          </w:p>
          <w:p w14:paraId="045ABA6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报送数据核对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E3A58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向人行、外汇局等监管机构报送</w:t>
            </w:r>
          </w:p>
        </w:tc>
      </w:tr>
      <w:tr w:rsidR="00623C59" w14:paraId="74A3DED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E54F2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6D7A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DA53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风险管理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774D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市场风险监控</w:t>
            </w:r>
          </w:p>
          <w:p w14:paraId="721A116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流动性风险管理</w:t>
            </w:r>
          </w:p>
          <w:p w14:paraId="6D1995B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头寸限额管理</w:t>
            </w:r>
          </w:p>
          <w:p w14:paraId="0990B76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风险事件报告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D8363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金融市场业务运营中的风险管控</w:t>
            </w:r>
          </w:p>
        </w:tc>
      </w:tr>
      <w:tr w:rsidR="00623C59" w14:paraId="5905B3AD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91DF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七、反洗钱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0A08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大额监测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AE2D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大额交易自动监测</w:t>
            </w:r>
          </w:p>
          <w:p w14:paraId="18ED016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大额交易人工核查</w:t>
            </w:r>
          </w:p>
          <w:p w14:paraId="575AFE0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大额交易报告提交</w:t>
            </w:r>
          </w:p>
          <w:p w14:paraId="58D0C5F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大额交易台</w:t>
            </w:r>
            <w:proofErr w:type="gramStart"/>
            <w:r>
              <w:rPr>
                <w:rFonts w:eastAsia="Arial"/>
                <w:sz w:val="18"/>
                <w:szCs w:val="18"/>
              </w:rPr>
              <w:t>账管理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83427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单笔5万元以上现金或50万元以上转账</w:t>
            </w:r>
          </w:p>
        </w:tc>
      </w:tr>
      <w:tr w:rsidR="00623C59" w14:paraId="358543A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AE92F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609B25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可疑分析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CC9E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可疑交易模型监测</w:t>
            </w:r>
          </w:p>
          <w:p w14:paraId="3F4BBA7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可疑交易人工</w:t>
            </w:r>
            <w:proofErr w:type="gramStart"/>
            <w:r>
              <w:rPr>
                <w:rFonts w:eastAsia="Arial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sz w:val="18"/>
                <w:szCs w:val="18"/>
              </w:rPr>
              <w:t>判</w:t>
            </w:r>
          </w:p>
          <w:p w14:paraId="573CCBC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可疑交易报告（STR）提交</w:t>
            </w:r>
          </w:p>
          <w:p w14:paraId="52638B9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可疑交易跟踪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F971E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核心反洗钱义务，难度最高</w:t>
            </w:r>
          </w:p>
        </w:tc>
      </w:tr>
      <w:tr w:rsidR="00623C59" w14:paraId="63A7E735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00FEA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F661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风险评级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C514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客户洗钱风险分类</w:t>
            </w:r>
          </w:p>
          <w:p w14:paraId="7536F13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风险等级动态调整</w:t>
            </w:r>
          </w:p>
          <w:p w14:paraId="57D10F2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高风险客户管控措施</w:t>
            </w:r>
          </w:p>
          <w:p w14:paraId="0A3EC69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风险评级报告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5B25A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客户风险评级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是尽调的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核心输出</w:t>
            </w:r>
          </w:p>
        </w:tc>
      </w:tr>
      <w:tr w:rsidR="00623C59" w14:paraId="7A92C336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DC527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14E6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信息补录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961B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客户身份信息补录</w:t>
            </w:r>
          </w:p>
          <w:p w14:paraId="01F782D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受益所有人信息采集</w:t>
            </w:r>
          </w:p>
          <w:p w14:paraId="0F62B97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信息核实与更新</w:t>
            </w:r>
          </w:p>
          <w:p w14:paraId="5971B16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信息补录台账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046A3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历史存量客户信息完善</w:t>
            </w:r>
          </w:p>
        </w:tc>
      </w:tr>
      <w:tr w:rsidR="00623C59" w14:paraId="31011D2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7F35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E384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信息报送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1CB2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大额/可疑报告提交系统</w:t>
            </w:r>
          </w:p>
          <w:p w14:paraId="04BB0BA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反洗钱统计报表</w:t>
            </w:r>
          </w:p>
          <w:p w14:paraId="16B9FA6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监管检查配合</w:t>
            </w:r>
          </w:p>
          <w:p w14:paraId="77C71B6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跨境汇款信息报送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21E4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向人行反洗钱监测分析中心报送</w:t>
            </w:r>
          </w:p>
        </w:tc>
      </w:tr>
      <w:tr w:rsidR="00623C59" w14:paraId="772AB0BA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84F51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八、进出口业务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78A5A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单证结算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373D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信用证开立与审核</w:t>
            </w:r>
          </w:p>
          <w:p w14:paraId="5A9ED99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托收业务</w:t>
            </w:r>
          </w:p>
          <w:p w14:paraId="1B0E465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保函业务</w:t>
            </w:r>
          </w:p>
          <w:p w14:paraId="0DACE18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单据审核与交单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3D54D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国际贸易结算核心业务</w:t>
            </w:r>
          </w:p>
        </w:tc>
      </w:tr>
      <w:tr w:rsidR="00623C59" w14:paraId="147AA87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AD3E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FC9A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贸易融资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75D1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进口押汇</w:t>
            </w:r>
          </w:p>
          <w:p w14:paraId="0D9A098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出口押汇</w:t>
            </w:r>
          </w:p>
          <w:p w14:paraId="696D3EC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打包贷款</w:t>
            </w:r>
          </w:p>
          <w:p w14:paraId="1F0E99A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福费廷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AA14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以贸易背景为基础的短期融资</w:t>
            </w:r>
          </w:p>
        </w:tc>
      </w:tr>
      <w:tr w:rsidR="00623C59" w14:paraId="446EAAC5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DBE7D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A1926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报文分发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A872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SWIFT报文收发</w:t>
            </w:r>
          </w:p>
          <w:p w14:paraId="52A0E30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报文路由管理</w:t>
            </w:r>
          </w:p>
          <w:p w14:paraId="01324BE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报文格式转换</w:t>
            </w:r>
          </w:p>
          <w:p w14:paraId="0197886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报文异常处理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8D84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国际业务报文的通道管理</w:t>
            </w:r>
          </w:p>
        </w:tc>
      </w:tr>
      <w:tr w:rsidR="00623C59" w14:paraId="0CC7003F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A19E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F817E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往来函电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76D7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境外行往来函电管理</w:t>
            </w:r>
          </w:p>
          <w:p w14:paraId="4BAEDB3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代理行关系维护</w:t>
            </w:r>
          </w:p>
          <w:p w14:paraId="0E1C082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函电存档</w:t>
            </w:r>
          </w:p>
          <w:p w14:paraId="647069D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函电核查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9A7D55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维系国际代理行合作关系</w:t>
            </w:r>
          </w:p>
        </w:tc>
      </w:tr>
      <w:tr w:rsidR="00623C59" w14:paraId="38771FCE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1269C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3119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风险监控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62B9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贸易真实性审核</w:t>
            </w:r>
          </w:p>
          <w:p w14:paraId="6113FF7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外汇合</w:t>
            </w:r>
            <w:proofErr w:type="gramStart"/>
            <w:r>
              <w:rPr>
                <w:rFonts w:eastAsia="Arial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审查</w:t>
            </w:r>
          </w:p>
          <w:p w14:paraId="573DA6B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国家风险监控</w:t>
            </w:r>
          </w:p>
          <w:p w14:paraId="7330C24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进出口业务风险报告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AA9F6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外汇局合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要求的核心环节</w:t>
            </w:r>
          </w:p>
        </w:tc>
      </w:tr>
      <w:tr w:rsidR="00623C59" w14:paraId="182523FC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2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BE8B8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九、</w:t>
            </w:r>
            <w:proofErr w:type="gramStart"/>
            <w:r>
              <w:rPr>
                <w:rFonts w:eastAsia="Arial"/>
                <w:b/>
                <w:bCs/>
                <w:color w:val="1F4E79"/>
              </w:rPr>
              <w:t>资管业务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A7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BAE3D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产品管理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83A5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理财产品运营管理</w:t>
            </w:r>
          </w:p>
          <w:p w14:paraId="7D340AA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产品要素维护</w:t>
            </w:r>
          </w:p>
          <w:p w14:paraId="508A899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产品到期处理</w:t>
            </w:r>
          </w:p>
          <w:p w14:paraId="6DCCE0F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lastRenderedPageBreak/>
              <w:t>产品信息披露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004CD" w14:textId="77777777" w:rsidR="00623C59" w:rsidRDefault="00000000"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lastRenderedPageBreak/>
              <w:t>资管新规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后的净值化产品管理</w:t>
            </w:r>
          </w:p>
        </w:tc>
      </w:tr>
      <w:tr w:rsidR="00623C59" w14:paraId="48B793F6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2498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A7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2B5E6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资金核算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0EB7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产品估值核算</w:t>
            </w:r>
          </w:p>
          <w:p w14:paraId="6EE5CC2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收益核算</w:t>
            </w:r>
          </w:p>
          <w:p w14:paraId="00D50C0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费用计提</w:t>
            </w:r>
          </w:p>
          <w:p w14:paraId="083AE36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净值计算与发布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19F4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每日核算，精度要求高</w:t>
            </w:r>
          </w:p>
        </w:tc>
      </w:tr>
      <w:tr w:rsidR="00623C59" w14:paraId="4C0B4FAC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B41298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A7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A1CF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资金监管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6486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托管账户管理</w:t>
            </w:r>
          </w:p>
          <w:p w14:paraId="4CC5AB3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投资合</w:t>
            </w:r>
            <w:proofErr w:type="gramStart"/>
            <w:r>
              <w:rPr>
                <w:rFonts w:eastAsia="Arial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监控</w:t>
            </w:r>
          </w:p>
          <w:p w14:paraId="5645E4C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资金流向监控</w:t>
            </w:r>
          </w:p>
          <w:p w14:paraId="5266559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监管报告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DB37B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托管行对资产管理人的监督职责</w:t>
            </w:r>
          </w:p>
        </w:tc>
      </w:tr>
      <w:tr w:rsidR="00623C59" w14:paraId="1B019FBB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C5917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A7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F2BEDE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资金划拨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119A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申购资金划入</w:t>
            </w:r>
          </w:p>
          <w:p w14:paraId="1390D3D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赎回资金划出</w:t>
            </w:r>
          </w:p>
          <w:p w14:paraId="361B81E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投资资金划转</w:t>
            </w:r>
          </w:p>
          <w:p w14:paraId="585243A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清算资金处理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9DF8A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产品生命周期内的资金流动管理</w:t>
            </w:r>
          </w:p>
        </w:tc>
      </w:tr>
      <w:tr w:rsidR="00623C59" w14:paraId="0B5AE906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9804F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A7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C1318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档案管理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542A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产品合同档案</w:t>
            </w:r>
          </w:p>
          <w:p w14:paraId="2B29FC3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投资者档案</w:t>
            </w:r>
          </w:p>
          <w:p w14:paraId="04BCDE9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交易凭证归档</w:t>
            </w:r>
          </w:p>
          <w:p w14:paraId="5CB4D55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档案查阅管理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98689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监管要求保存年限较长</w:t>
            </w:r>
          </w:p>
        </w:tc>
      </w:tr>
      <w:tr w:rsidR="00623C59" w14:paraId="5496F4AA" w14:textId="77777777"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A47F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【基础管理类】</w:t>
            </w:r>
          </w:p>
        </w:tc>
      </w:tr>
      <w:tr w:rsidR="00623C59" w14:paraId="6121B7A8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5113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十、人员管理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28E0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培训考核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F5F9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岗前培训</w:t>
            </w:r>
          </w:p>
          <w:p w14:paraId="15B3BEF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业务技能培训</w:t>
            </w:r>
          </w:p>
          <w:p w14:paraId="2BB0B9C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考核组织与评定</w:t>
            </w:r>
          </w:p>
          <w:p w14:paraId="35D4EBA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培训档案管理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13B03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运营条线人员能力建设</w:t>
            </w:r>
          </w:p>
        </w:tc>
      </w:tr>
      <w:tr w:rsidR="00623C59" w14:paraId="35E19AB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F9281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43CF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人员调岗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3FBB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岗位轮换管理</w:t>
            </w:r>
          </w:p>
          <w:p w14:paraId="4A6B89F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跨网点调配</w:t>
            </w:r>
          </w:p>
          <w:p w14:paraId="1A98D2A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调岗审批流程</w:t>
            </w:r>
          </w:p>
          <w:p w14:paraId="73D6F9A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交接管理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58951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涉及权限同步变更</w:t>
            </w:r>
          </w:p>
        </w:tc>
      </w:tr>
      <w:tr w:rsidR="00623C59" w14:paraId="52F95BEF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8C0A9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03E1F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资质认定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1BBD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岗位资质评定</w:t>
            </w:r>
          </w:p>
          <w:p w14:paraId="1191116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持证上岗管理</w:t>
            </w:r>
          </w:p>
          <w:p w14:paraId="0554BF5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资质年审</w:t>
            </w:r>
          </w:p>
          <w:p w14:paraId="1F3DEF5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资质档案管理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37196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特定岗位须持证</w:t>
            </w:r>
          </w:p>
        </w:tc>
      </w:tr>
      <w:tr w:rsidR="00623C59" w14:paraId="4E6D117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8D4DD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AF17C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角色权限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EFBA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系统权限申请</w:t>
            </w:r>
          </w:p>
          <w:p w14:paraId="23F9658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权限变更审批</w:t>
            </w:r>
          </w:p>
          <w:p w14:paraId="31B8AB6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权限定期复核</w:t>
            </w:r>
          </w:p>
          <w:p w14:paraId="14958E6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离职权限注销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5C1EA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最小权限原则，定期清理</w:t>
            </w:r>
          </w:p>
        </w:tc>
      </w:tr>
      <w:tr w:rsidR="00623C59" w14:paraId="6F1FB204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2D0F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lastRenderedPageBreak/>
              <w:t>十一、机构管理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6DD4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机构准入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304C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新设机构申报</w:t>
            </w:r>
          </w:p>
          <w:p w14:paraId="158BB51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监管批复管理</w:t>
            </w:r>
          </w:p>
          <w:p w14:paraId="2BAF08E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开业筹备</w:t>
            </w:r>
          </w:p>
          <w:p w14:paraId="74F6303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准入档案管理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A43F5E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需向监管报批</w:t>
            </w:r>
          </w:p>
        </w:tc>
      </w:tr>
      <w:tr w:rsidR="00623C59" w14:paraId="41D3C701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D3E7D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2FEC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机构退出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4E91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撤销机构申报</w:t>
            </w:r>
          </w:p>
          <w:p w14:paraId="356E03A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业务迁移管理</w:t>
            </w:r>
          </w:p>
          <w:p w14:paraId="588FB6D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注销手续办理</w:t>
            </w:r>
          </w:p>
          <w:p w14:paraId="1C677D9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退出档案管理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A48B3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需向监管报批</w:t>
            </w:r>
          </w:p>
        </w:tc>
      </w:tr>
      <w:tr w:rsidR="00623C59" w14:paraId="57EAE371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6523E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E0F6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机构筹建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1DE6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选址与装修管理</w:t>
            </w:r>
          </w:p>
          <w:p w14:paraId="296EC6A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设备配置</w:t>
            </w:r>
          </w:p>
          <w:p w14:paraId="19C8B4D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人员配备</w:t>
            </w:r>
          </w:p>
          <w:p w14:paraId="43CE555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试运行管理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D2ED7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机构开业前的准备工作</w:t>
            </w:r>
          </w:p>
        </w:tc>
      </w:tr>
      <w:tr w:rsidR="00623C59" w14:paraId="0FB6236D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4511F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901C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机构合并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52DB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合并方案审批</w:t>
            </w:r>
          </w:p>
          <w:p w14:paraId="0548A9B2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业务迁移与整合</w:t>
            </w:r>
          </w:p>
          <w:p w14:paraId="4FA2B2B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客户通知</w:t>
            </w:r>
          </w:p>
          <w:p w14:paraId="2FAEA79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合并后核查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F2909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涉及账户、资产、人员全面整合</w:t>
            </w:r>
          </w:p>
        </w:tc>
      </w:tr>
      <w:tr w:rsidR="00623C59" w14:paraId="186F1982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9C850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十二、重要物品管理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069C5A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印章管理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8E2C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印章刻制申请</w:t>
            </w:r>
          </w:p>
          <w:p w14:paraId="52104A4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印章启用登记</w:t>
            </w:r>
          </w:p>
          <w:p w14:paraId="55FE4DC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印章保管使用</w:t>
            </w:r>
          </w:p>
          <w:p w14:paraId="17FB7A4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印章销毁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FCB18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业务印章是重要风险控制点</w:t>
            </w:r>
          </w:p>
        </w:tc>
      </w:tr>
      <w:tr w:rsidR="00623C59" w14:paraId="1D047242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25622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F4240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凭证管理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D5A4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重要空白凭证申领</w:t>
            </w:r>
          </w:p>
          <w:p w14:paraId="61BE3FF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凭证保管核对</w:t>
            </w:r>
          </w:p>
          <w:p w14:paraId="5AA9F56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凭证使用登记</w:t>
            </w:r>
          </w:p>
          <w:p w14:paraId="45391DA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凭证核销销毁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328AD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定期盘点，严防丢失</w:t>
            </w:r>
          </w:p>
        </w:tc>
      </w:tr>
      <w:tr w:rsidR="00623C59" w14:paraId="73DB0B9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00AE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EC08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物品调拨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C732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物品调拨申请</w:t>
            </w:r>
          </w:p>
          <w:p w14:paraId="229B5C7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调拨交接核对</w:t>
            </w:r>
          </w:p>
          <w:p w14:paraId="3D380AC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调拨台</w:t>
            </w:r>
            <w:proofErr w:type="gramEnd"/>
            <w:r>
              <w:rPr>
                <w:rFonts w:eastAsia="Arial"/>
                <w:sz w:val="18"/>
                <w:szCs w:val="18"/>
              </w:rPr>
              <w:t>账管理</w:t>
            </w:r>
          </w:p>
          <w:p w14:paraId="2A01D58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调拨差异处理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8503D" w14:textId="77777777" w:rsidR="00623C59" w:rsidRDefault="00623C59"/>
        </w:tc>
      </w:tr>
      <w:tr w:rsidR="00623C59" w14:paraId="672E3912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8EBD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5B4E8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物品检查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03AD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定期盘点检查</w:t>
            </w:r>
          </w:p>
          <w:p w14:paraId="213EA4A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专项检查</w:t>
            </w:r>
          </w:p>
          <w:p w14:paraId="7B402E6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检查结果上报</w:t>
            </w:r>
          </w:p>
          <w:p w14:paraId="6841100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问题整改跟踪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113BC2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季度/年度例行检查</w:t>
            </w:r>
          </w:p>
        </w:tc>
      </w:tr>
      <w:tr w:rsidR="00623C59" w14:paraId="06322821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05F3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十三、设备管理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10470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设备规划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41F8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设备需求评估</w:t>
            </w:r>
          </w:p>
          <w:p w14:paraId="5969FB4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设备配置方案</w:t>
            </w:r>
          </w:p>
          <w:p w14:paraId="51D96A9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设备采购计划</w:t>
            </w:r>
          </w:p>
          <w:p w14:paraId="1CDC267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lastRenderedPageBreak/>
              <w:t>设备布局规划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C4865" w14:textId="77777777" w:rsidR="00623C59" w:rsidRDefault="00623C59"/>
        </w:tc>
      </w:tr>
      <w:tr w:rsidR="00623C59" w14:paraId="5F19944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A40DF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77E68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设备采购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93BF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采购申请与审批</w:t>
            </w:r>
          </w:p>
          <w:p w14:paraId="2F1F3B7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供应商管理</w:t>
            </w:r>
          </w:p>
          <w:p w14:paraId="5C38326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验收管理</w:t>
            </w:r>
          </w:p>
          <w:p w14:paraId="72F320F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采购档案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390DE" w14:textId="77777777" w:rsidR="00623C59" w:rsidRDefault="00623C59"/>
        </w:tc>
      </w:tr>
      <w:tr w:rsidR="00623C59" w14:paraId="117855E2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941F9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44EEC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设备运维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95C4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日常维护保养</w:t>
            </w:r>
          </w:p>
          <w:p w14:paraId="55A5DFA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故障报修处理</w:t>
            </w:r>
          </w:p>
          <w:p w14:paraId="57826EB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设备升级改造</w:t>
            </w:r>
          </w:p>
          <w:p w14:paraId="41DE939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设备报废处理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1B0CD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包括ATM、清分机、点钞机等</w:t>
            </w:r>
          </w:p>
        </w:tc>
      </w:tr>
      <w:tr w:rsidR="00623C59" w14:paraId="15AE5485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3756D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十四、客户服务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CA486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投诉管理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07EE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投诉受理登记</w:t>
            </w:r>
          </w:p>
          <w:p w14:paraId="7792003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投诉处理与回复</w:t>
            </w:r>
          </w:p>
          <w:p w14:paraId="371E5D8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投诉原因分析</w:t>
            </w:r>
          </w:p>
          <w:p w14:paraId="22F7A68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整改跟踪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CDE71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监管高度关注，需在时限内完成</w:t>
            </w:r>
          </w:p>
        </w:tc>
      </w:tr>
      <w:tr w:rsidR="00623C59" w14:paraId="67D6E8FA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D200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25861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评价采集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53EA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服务评价收集</w:t>
            </w:r>
          </w:p>
          <w:p w14:paraId="13B270F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评价数据分析</w:t>
            </w:r>
          </w:p>
          <w:p w14:paraId="3FA40F0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评价结果运用</w:t>
            </w:r>
          </w:p>
          <w:p w14:paraId="13E0E62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客户满意</w:t>
            </w:r>
            <w:proofErr w:type="gramStart"/>
            <w:r>
              <w:rPr>
                <w:rFonts w:eastAsia="Arial"/>
                <w:sz w:val="18"/>
                <w:szCs w:val="18"/>
              </w:rPr>
              <w:t>度报告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9DD2D" w14:textId="77777777" w:rsidR="00623C59" w:rsidRDefault="00623C59"/>
        </w:tc>
      </w:tr>
      <w:tr w:rsidR="00623C59" w14:paraId="0CEE4E8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4B2A9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6D031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服务考核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DB69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服务标准制定</w:t>
            </w:r>
          </w:p>
          <w:p w14:paraId="4AB3F54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服务考核评分</w:t>
            </w:r>
          </w:p>
          <w:p w14:paraId="74D4DCC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考核结果通报</w:t>
            </w:r>
          </w:p>
          <w:p w14:paraId="2526F5D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整改提升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B32063" w14:textId="77777777" w:rsidR="00623C59" w:rsidRDefault="00623C59"/>
        </w:tc>
      </w:tr>
      <w:tr w:rsidR="00623C59" w14:paraId="3C4C22D3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785B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1437A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消费者权益保护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6672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消保制度</w:t>
            </w:r>
            <w:proofErr w:type="gramEnd"/>
            <w:r>
              <w:rPr>
                <w:rFonts w:eastAsia="Arial"/>
                <w:sz w:val="18"/>
                <w:szCs w:val="18"/>
              </w:rPr>
              <w:t>执行</w:t>
            </w:r>
          </w:p>
          <w:p w14:paraId="51110A9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消保培训</w:t>
            </w:r>
            <w:proofErr w:type="gramEnd"/>
          </w:p>
          <w:p w14:paraId="15D0AD7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消保检查</w:t>
            </w:r>
            <w:proofErr w:type="gramEnd"/>
          </w:p>
          <w:p w14:paraId="019B307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消保报告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FA365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监管重点，需定期报告</w:t>
            </w:r>
          </w:p>
        </w:tc>
      </w:tr>
      <w:tr w:rsidR="00623C59" w14:paraId="3BBA1837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0C262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十五、财务管理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DF93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费用报销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FE94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费用申请审批</w:t>
            </w:r>
          </w:p>
          <w:p w14:paraId="2AC66C9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报销凭证核查</w:t>
            </w:r>
          </w:p>
          <w:p w14:paraId="1941B90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费用支付</w:t>
            </w:r>
          </w:p>
          <w:p w14:paraId="0964DE6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费用台账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59FA2" w14:textId="77777777" w:rsidR="00623C59" w:rsidRDefault="00623C59"/>
        </w:tc>
      </w:tr>
      <w:tr w:rsidR="00623C59" w14:paraId="34C714E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FD450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0F53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财务核算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B945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日常账务处理</w:t>
            </w:r>
          </w:p>
          <w:p w14:paraId="3AC6E69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成本核算</w:t>
            </w:r>
          </w:p>
          <w:p w14:paraId="7B89C51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利润核算</w:t>
            </w:r>
          </w:p>
          <w:p w14:paraId="6F59E13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财务数据核对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1ABC2" w14:textId="77777777" w:rsidR="00623C59" w:rsidRDefault="00623C59"/>
        </w:tc>
      </w:tr>
      <w:tr w:rsidR="00623C59" w14:paraId="7D61207C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9E38B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B2E7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财务计划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2D62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年度预算编制</w:t>
            </w:r>
          </w:p>
          <w:p w14:paraId="476DD20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lastRenderedPageBreak/>
              <w:t>预算执行监控</w:t>
            </w:r>
          </w:p>
          <w:p w14:paraId="5B205F0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预算调整</w:t>
            </w:r>
          </w:p>
          <w:p w14:paraId="03EA06E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财务预测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89035" w14:textId="77777777" w:rsidR="00623C59" w:rsidRDefault="00623C59"/>
        </w:tc>
      </w:tr>
      <w:tr w:rsidR="00623C59" w14:paraId="5A9B3045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83015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952FF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财务报表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1D16A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内部管理报表</w:t>
            </w:r>
          </w:p>
          <w:p w14:paraId="774B7BA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监管报表编制</w:t>
            </w:r>
          </w:p>
          <w:p w14:paraId="25D31BE5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报表审核与报送</w:t>
            </w:r>
          </w:p>
          <w:p w14:paraId="2EE1E77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报表数据分析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8F6A7" w14:textId="77777777" w:rsidR="00623C59" w:rsidRDefault="00623C59"/>
        </w:tc>
      </w:tr>
      <w:tr w:rsidR="00623C59" w14:paraId="57EBE555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97AB79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十六、征信管理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9A03B7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征信数据报送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D7D9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信贷数据报送</w:t>
            </w:r>
          </w:p>
          <w:p w14:paraId="6518CCD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数据质量核查</w:t>
            </w:r>
          </w:p>
          <w:p w14:paraId="037862E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报送差错处理</w:t>
            </w:r>
          </w:p>
          <w:p w14:paraId="3C75F96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报送台账管理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CB517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向人行征信系统报送，时效要求严格</w:t>
            </w:r>
          </w:p>
        </w:tc>
      </w:tr>
      <w:tr w:rsidR="00623C59" w14:paraId="67F5B46C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9CDA4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2C54C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征信查询管理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7E1B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查询授权管理</w:t>
            </w:r>
          </w:p>
          <w:p w14:paraId="0A5AA237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查询记录留存</w:t>
            </w:r>
          </w:p>
          <w:p w14:paraId="520DDA1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查询结果运用</w:t>
            </w:r>
          </w:p>
          <w:p w14:paraId="78739FF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违规查询处理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CC556C" w14:textId="77777777" w:rsidR="00623C59" w:rsidRDefault="00000000">
            <w:r>
              <w:rPr>
                <w:rFonts w:eastAsia="Arial"/>
                <w:color w:val="595959"/>
                <w:sz w:val="18"/>
                <w:szCs w:val="18"/>
              </w:rPr>
              <w:t>须取得客户授权</w:t>
            </w:r>
          </w:p>
        </w:tc>
      </w:tr>
      <w:tr w:rsidR="00623C59" w14:paraId="33881EE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7892C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F63314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征信检查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254C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内部合</w:t>
            </w:r>
            <w:proofErr w:type="gramStart"/>
            <w:r>
              <w:rPr>
                <w:rFonts w:eastAsia="Arial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检查</w:t>
            </w:r>
          </w:p>
          <w:p w14:paraId="7B4BB10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监管检查配合</w:t>
            </w:r>
          </w:p>
          <w:p w14:paraId="21D27B96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问题整改</w:t>
            </w:r>
          </w:p>
          <w:p w14:paraId="22DBE5A9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检查报告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658C3" w14:textId="77777777" w:rsidR="00623C59" w:rsidRDefault="00623C59"/>
        </w:tc>
      </w:tr>
      <w:tr w:rsidR="00623C59" w14:paraId="1A14A945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6A3F8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9D13F8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征信考核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3F7C0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数据质量考核</w:t>
            </w:r>
          </w:p>
          <w:p w14:paraId="69142E6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查询合</w:t>
            </w:r>
            <w:proofErr w:type="gramStart"/>
            <w:r>
              <w:rPr>
                <w:rFonts w:eastAsia="Arial"/>
                <w:sz w:val="18"/>
                <w:szCs w:val="18"/>
              </w:rPr>
              <w:t>规</w:t>
            </w:r>
            <w:proofErr w:type="gramEnd"/>
            <w:r>
              <w:rPr>
                <w:rFonts w:eastAsia="Arial"/>
                <w:sz w:val="18"/>
                <w:szCs w:val="18"/>
              </w:rPr>
              <w:t>考核</w:t>
            </w:r>
          </w:p>
          <w:p w14:paraId="464430D4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考核结果通报</w:t>
            </w:r>
          </w:p>
          <w:p w14:paraId="41121CF1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考核档案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D20EA" w14:textId="77777777" w:rsidR="00623C59" w:rsidRDefault="00623C59"/>
        </w:tc>
      </w:tr>
      <w:tr w:rsidR="00623C59" w14:paraId="24F24DD1" w14:textId="77777777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E841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十七、党建管理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0D95BC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活动开展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6160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党员大会组织</w:t>
            </w:r>
          </w:p>
          <w:p w14:paraId="54F8D8D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主题党日活动</w:t>
            </w:r>
          </w:p>
          <w:p w14:paraId="69A4CF4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志愿服务活动</w:t>
            </w:r>
          </w:p>
          <w:p w14:paraId="72B0E90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活动记录归档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E98725" w14:textId="77777777" w:rsidR="00623C59" w:rsidRDefault="00623C59"/>
        </w:tc>
      </w:tr>
      <w:tr w:rsidR="00623C59" w14:paraId="7BC1799C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00751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597B3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培训学习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98FC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政治理论学习</w:t>
            </w:r>
          </w:p>
          <w:p w14:paraId="596ED39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党史学习教育</w:t>
            </w:r>
          </w:p>
          <w:p w14:paraId="0BB8F898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学习记录管理</w:t>
            </w:r>
          </w:p>
          <w:p w14:paraId="5225886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学习考核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EFBA0F" w14:textId="77777777" w:rsidR="00623C59" w:rsidRDefault="00623C59"/>
        </w:tc>
      </w:tr>
      <w:tr w:rsidR="00623C59" w14:paraId="10958A2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33D4C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36E8B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党费管理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48D7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党费收缴</w:t>
            </w:r>
          </w:p>
          <w:p w14:paraId="5754905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党费使用管理</w:t>
            </w:r>
          </w:p>
          <w:p w14:paraId="6232E9BE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proofErr w:type="gramStart"/>
            <w:r>
              <w:rPr>
                <w:rFonts w:eastAsia="Arial"/>
                <w:sz w:val="18"/>
                <w:szCs w:val="18"/>
              </w:rPr>
              <w:t>党费台</w:t>
            </w:r>
            <w:proofErr w:type="gramEnd"/>
            <w:r>
              <w:rPr>
                <w:rFonts w:eastAsia="Arial"/>
                <w:sz w:val="18"/>
                <w:szCs w:val="18"/>
              </w:rPr>
              <w:t>账</w:t>
            </w:r>
          </w:p>
          <w:p w14:paraId="563E136F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党费报告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7C7B5E" w14:textId="77777777" w:rsidR="00623C59" w:rsidRDefault="00623C59"/>
        </w:tc>
      </w:tr>
      <w:tr w:rsidR="00623C59" w14:paraId="0E5CADBF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20589" w14:textId="77777777" w:rsidR="00623C59" w:rsidRDefault="00623C5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B2CEB" w14:textId="77777777" w:rsidR="00623C59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信息登记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6E62C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党员信息维护</w:t>
            </w:r>
          </w:p>
          <w:p w14:paraId="40E905AB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组织关系管理</w:t>
            </w:r>
          </w:p>
          <w:p w14:paraId="468B493D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党员发展档案</w:t>
            </w:r>
          </w:p>
          <w:p w14:paraId="68857403" w14:textId="77777777" w:rsidR="00623C59" w:rsidRDefault="00000000">
            <w:pPr>
              <w:pStyle w:val="a4"/>
              <w:numPr>
                <w:ilvl w:val="0"/>
                <w:numId w:val="2"/>
              </w:numPr>
            </w:pPr>
            <w:r>
              <w:rPr>
                <w:rFonts w:eastAsia="Arial"/>
                <w:sz w:val="18"/>
                <w:szCs w:val="18"/>
              </w:rPr>
              <w:t>信息上报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C08289" w14:textId="77777777" w:rsidR="00623C59" w:rsidRDefault="00623C59"/>
        </w:tc>
      </w:tr>
    </w:tbl>
    <w:p w14:paraId="1482220D" w14:textId="77777777" w:rsidR="00602903" w:rsidRDefault="00602903"/>
    <w:sectPr w:rsidR="00602903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F8A1" w14:textId="77777777" w:rsidR="007B6214" w:rsidRDefault="007B6214" w:rsidP="007D7E37">
      <w:r>
        <w:separator/>
      </w:r>
    </w:p>
  </w:endnote>
  <w:endnote w:type="continuationSeparator" w:id="0">
    <w:p w14:paraId="7E1B539B" w14:textId="77777777" w:rsidR="007B6214" w:rsidRDefault="007B6214" w:rsidP="007D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1347" w14:textId="77777777" w:rsidR="007B6214" w:rsidRDefault="007B6214" w:rsidP="007D7E37">
      <w:r>
        <w:separator/>
      </w:r>
    </w:p>
  </w:footnote>
  <w:footnote w:type="continuationSeparator" w:id="0">
    <w:p w14:paraId="2BEA6CBB" w14:textId="77777777" w:rsidR="007B6214" w:rsidRDefault="007B6214" w:rsidP="007D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935B9"/>
    <w:multiLevelType w:val="hybridMultilevel"/>
    <w:tmpl w:val="69566172"/>
    <w:lvl w:ilvl="0" w:tplc="B6264460">
      <w:start w:val="1"/>
      <w:numFmt w:val="bullet"/>
      <w:lvlText w:val="●"/>
      <w:lvlJc w:val="left"/>
      <w:pPr>
        <w:ind w:left="720" w:hanging="360"/>
      </w:pPr>
    </w:lvl>
    <w:lvl w:ilvl="1" w:tplc="9378D966">
      <w:start w:val="1"/>
      <w:numFmt w:val="bullet"/>
      <w:lvlText w:val="○"/>
      <w:lvlJc w:val="left"/>
      <w:pPr>
        <w:ind w:left="1440" w:hanging="360"/>
      </w:pPr>
    </w:lvl>
    <w:lvl w:ilvl="2" w:tplc="C758FA34">
      <w:start w:val="1"/>
      <w:numFmt w:val="bullet"/>
      <w:lvlText w:val="■"/>
      <w:lvlJc w:val="left"/>
      <w:pPr>
        <w:ind w:left="2160" w:hanging="360"/>
      </w:pPr>
    </w:lvl>
    <w:lvl w:ilvl="3" w:tplc="5108219A">
      <w:start w:val="1"/>
      <w:numFmt w:val="bullet"/>
      <w:lvlText w:val="●"/>
      <w:lvlJc w:val="left"/>
      <w:pPr>
        <w:ind w:left="2880" w:hanging="360"/>
      </w:pPr>
    </w:lvl>
    <w:lvl w:ilvl="4" w:tplc="5E6E4018">
      <w:start w:val="1"/>
      <w:numFmt w:val="bullet"/>
      <w:lvlText w:val="○"/>
      <w:lvlJc w:val="left"/>
      <w:pPr>
        <w:ind w:left="3600" w:hanging="360"/>
      </w:pPr>
    </w:lvl>
    <w:lvl w:ilvl="5" w:tplc="5B0A280C">
      <w:start w:val="1"/>
      <w:numFmt w:val="bullet"/>
      <w:lvlText w:val="■"/>
      <w:lvlJc w:val="left"/>
      <w:pPr>
        <w:ind w:left="4320" w:hanging="360"/>
      </w:pPr>
    </w:lvl>
    <w:lvl w:ilvl="6" w:tplc="D2D4C258">
      <w:start w:val="1"/>
      <w:numFmt w:val="bullet"/>
      <w:lvlText w:val="●"/>
      <w:lvlJc w:val="left"/>
      <w:pPr>
        <w:ind w:left="5040" w:hanging="360"/>
      </w:pPr>
    </w:lvl>
    <w:lvl w:ilvl="7" w:tplc="2ECA86DE">
      <w:start w:val="1"/>
      <w:numFmt w:val="bullet"/>
      <w:lvlText w:val="●"/>
      <w:lvlJc w:val="left"/>
      <w:pPr>
        <w:ind w:left="5760" w:hanging="360"/>
      </w:pPr>
    </w:lvl>
    <w:lvl w:ilvl="8" w:tplc="97169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8D37B0"/>
    <w:multiLevelType w:val="hybridMultilevel"/>
    <w:tmpl w:val="4F56279E"/>
    <w:lvl w:ilvl="0" w:tplc="1FDA4474">
      <w:start w:val="1"/>
      <w:numFmt w:val="bullet"/>
      <w:lvlText w:val="·"/>
      <w:lvlJc w:val="left"/>
      <w:pPr>
        <w:ind w:left="360" w:hanging="200"/>
      </w:pPr>
    </w:lvl>
    <w:lvl w:ilvl="1" w:tplc="9F005D2A">
      <w:numFmt w:val="decimal"/>
      <w:lvlText w:val=""/>
      <w:lvlJc w:val="left"/>
    </w:lvl>
    <w:lvl w:ilvl="2" w:tplc="ABAA3868">
      <w:numFmt w:val="decimal"/>
      <w:lvlText w:val=""/>
      <w:lvlJc w:val="left"/>
    </w:lvl>
    <w:lvl w:ilvl="3" w:tplc="77A440AA">
      <w:numFmt w:val="decimal"/>
      <w:lvlText w:val=""/>
      <w:lvlJc w:val="left"/>
    </w:lvl>
    <w:lvl w:ilvl="4" w:tplc="28D4DA82">
      <w:numFmt w:val="decimal"/>
      <w:lvlText w:val=""/>
      <w:lvlJc w:val="left"/>
    </w:lvl>
    <w:lvl w:ilvl="5" w:tplc="4822CBB8">
      <w:numFmt w:val="decimal"/>
      <w:lvlText w:val=""/>
      <w:lvlJc w:val="left"/>
    </w:lvl>
    <w:lvl w:ilvl="6" w:tplc="FF02B93C">
      <w:numFmt w:val="decimal"/>
      <w:lvlText w:val=""/>
      <w:lvlJc w:val="left"/>
    </w:lvl>
    <w:lvl w:ilvl="7" w:tplc="C908EA5A">
      <w:numFmt w:val="decimal"/>
      <w:lvlText w:val=""/>
      <w:lvlJc w:val="left"/>
    </w:lvl>
    <w:lvl w:ilvl="8" w:tplc="10563512">
      <w:numFmt w:val="decimal"/>
      <w:lvlText w:val=""/>
      <w:lvlJc w:val="left"/>
    </w:lvl>
  </w:abstractNum>
  <w:num w:numId="1" w16cid:durableId="1829126000">
    <w:abstractNumId w:val="0"/>
    <w:lvlOverride w:ilvl="0">
      <w:startOverride w:val="1"/>
    </w:lvlOverride>
  </w:num>
  <w:num w:numId="2" w16cid:durableId="1533375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59"/>
    <w:rsid w:val="00602903"/>
    <w:rsid w:val="00621987"/>
    <w:rsid w:val="00623C59"/>
    <w:rsid w:val="007B6214"/>
    <w:rsid w:val="007D7E37"/>
    <w:rsid w:val="00D9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45C7B"/>
  <w15:docId w15:val="{350638CB-3507-4CA8-943A-335A18BB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D7E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D7E3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D7E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D7E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2141</Words>
  <Characters>2164</Characters>
  <Application>Microsoft Office Word</Application>
  <DocSecurity>0</DocSecurity>
  <Lines>360</Lines>
  <Paragraphs>538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玉婷 扶</cp:lastModifiedBy>
  <cp:revision>3</cp:revision>
  <dcterms:created xsi:type="dcterms:W3CDTF">2026-03-23T06:17:00Z</dcterms:created>
  <dcterms:modified xsi:type="dcterms:W3CDTF">2026-03-23T08:52:00Z</dcterms:modified>
</cp:coreProperties>
</file>