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F773" w14:textId="77777777" w:rsidR="00C70621" w:rsidRDefault="00000000">
      <w:pPr>
        <w:spacing w:after="2147" w:line="265" w:lineRule="auto"/>
        <w:ind w:left="10" w:hanging="10"/>
      </w:pPr>
      <w:r>
        <w:rPr>
          <w:rFonts w:ascii="黑体" w:eastAsia="黑体" w:hAnsi="黑体" w:cs="黑体"/>
          <w:sz w:val="32"/>
        </w:rPr>
        <w:t>加 急</w:t>
      </w:r>
    </w:p>
    <w:p w14:paraId="3D00A156" w14:textId="77777777" w:rsidR="00C70621" w:rsidRDefault="00000000">
      <w:pPr>
        <w:spacing w:after="356"/>
        <w:ind w:left="934"/>
      </w:pPr>
      <w:r>
        <w:rPr>
          <w:rFonts w:ascii="微软雅黑" w:eastAsia="微软雅黑" w:hAnsi="微软雅黑" w:cs="微软雅黑"/>
          <w:color w:val="FF0000"/>
          <w:sz w:val="110"/>
        </w:rPr>
        <w:t>中国人民银行文件</w:t>
      </w:r>
    </w:p>
    <w:p w14:paraId="5C3A40AC" w14:textId="77777777" w:rsidR="00C70621" w:rsidRDefault="00000000">
      <w:pPr>
        <w:spacing w:after="3"/>
        <w:ind w:left="10" w:right="15" w:hanging="10"/>
        <w:jc w:val="center"/>
      </w:pPr>
      <w:r>
        <w:rPr>
          <w:rFonts w:ascii="仿宋" w:eastAsia="仿宋" w:hAnsi="仿宋" w:cs="仿宋"/>
          <w:sz w:val="32"/>
        </w:rPr>
        <w:t>银发〔2018〕125号</w:t>
      </w:r>
    </w:p>
    <w:p w14:paraId="41CFFDEC" w14:textId="77777777" w:rsidR="00C70621" w:rsidRDefault="00000000">
      <w:pPr>
        <w:spacing w:after="1562"/>
      </w:pPr>
      <w:r>
        <w:rPr>
          <w:noProof/>
        </w:rPr>
        <mc:AlternateContent>
          <mc:Choice Requires="wpg">
            <w:drawing>
              <wp:inline distT="0" distB="0" distL="0" distR="0" wp14:anchorId="7F8A72D2" wp14:editId="7D63EC3B">
                <wp:extent cx="5614416" cy="18288"/>
                <wp:effectExtent l="0" t="0" r="0" b="0"/>
                <wp:docPr id="6726" name="Group 6726"/>
                <wp:cNvGraphicFramePr/>
                <a:graphic xmlns:a="http://schemas.openxmlformats.org/drawingml/2006/main">
                  <a:graphicData uri="http://schemas.microsoft.com/office/word/2010/wordprocessingGroup">
                    <wpg:wgp>
                      <wpg:cNvGrpSpPr/>
                      <wpg:grpSpPr>
                        <a:xfrm>
                          <a:off x="0" y="0"/>
                          <a:ext cx="5614416" cy="18288"/>
                          <a:chOff x="0" y="0"/>
                          <a:chExt cx="5614416" cy="18288"/>
                        </a:xfrm>
                      </wpg:grpSpPr>
                      <wps:wsp>
                        <wps:cNvPr id="24" name="Shape 24"/>
                        <wps:cNvSpPr/>
                        <wps:spPr>
                          <a:xfrm>
                            <a:off x="0" y="0"/>
                            <a:ext cx="5614416" cy="0"/>
                          </a:xfrm>
                          <a:custGeom>
                            <a:avLst/>
                            <a:gdLst/>
                            <a:ahLst/>
                            <a:cxnLst/>
                            <a:rect l="0" t="0" r="0" b="0"/>
                            <a:pathLst>
                              <a:path w="5614416">
                                <a:moveTo>
                                  <a:pt x="0" y="0"/>
                                </a:moveTo>
                                <a:lnTo>
                                  <a:pt x="5614416" y="0"/>
                                </a:lnTo>
                              </a:path>
                            </a:pathLst>
                          </a:custGeom>
                          <a:ln w="18288" cap="flat">
                            <a:miter lim="100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6" style="width:442.08pt;height:1.44pt;mso-position-horizontal-relative:char;mso-position-vertical-relative:line" coordsize="56144,182">
                <v:shape id="Shape 24" style="position:absolute;width:56144;height:0;left:0;top:0;" coordsize="5614416,0" path="m0,0l5614416,0">
                  <v:stroke weight="1.44pt" endcap="flat" joinstyle="miter" miterlimit="1" on="true" color="#ff0000"/>
                  <v:fill on="false" color="#000000" opacity="0"/>
                </v:shape>
              </v:group>
            </w:pict>
          </mc:Fallback>
        </mc:AlternateContent>
      </w:r>
    </w:p>
    <w:p w14:paraId="634D0EBD" w14:textId="77777777" w:rsidR="00C70621" w:rsidRDefault="00000000">
      <w:pPr>
        <w:spacing w:after="141"/>
        <w:ind w:left="10" w:right="29" w:hanging="10"/>
        <w:jc w:val="center"/>
      </w:pPr>
      <w:r>
        <w:rPr>
          <w:rFonts w:ascii="微软雅黑" w:eastAsia="微软雅黑" w:hAnsi="微软雅黑" w:cs="微软雅黑"/>
          <w:sz w:val="44"/>
        </w:rPr>
        <w:t>中国人民银行关于试点取消</w:t>
      </w:r>
    </w:p>
    <w:p w14:paraId="1E3B57DB" w14:textId="77777777" w:rsidR="00C70621" w:rsidRDefault="00000000">
      <w:pPr>
        <w:spacing w:after="547"/>
        <w:ind w:left="10" w:right="34" w:hanging="10"/>
        <w:jc w:val="center"/>
      </w:pPr>
      <w:r>
        <w:rPr>
          <w:rFonts w:ascii="微软雅黑" w:eastAsia="微软雅黑" w:hAnsi="微软雅黑" w:cs="微软雅黑"/>
          <w:sz w:val="44"/>
        </w:rPr>
        <w:t>企业银行账户开户许可证核发的通知</w:t>
      </w:r>
    </w:p>
    <w:p w14:paraId="65A63550" w14:textId="77777777" w:rsidR="00C70621" w:rsidRDefault="00000000">
      <w:pPr>
        <w:spacing w:after="1" w:line="335" w:lineRule="auto"/>
        <w:ind w:left="-15"/>
      </w:pPr>
      <w:r>
        <w:rPr>
          <w:rFonts w:ascii="仿宋" w:eastAsia="仿宋" w:hAnsi="仿宋" w:cs="仿宋"/>
          <w:sz w:val="32"/>
        </w:rPr>
        <w:lastRenderedPageBreak/>
        <w:t>中国人民银行上海总部，各分行、营业管理部，各省会（首府）城市中心支行，深圳市中心支行；国家开发银行，各政策性银行、国有商业银行、股份制商业银行，中国邮政储蓄银行：</w:t>
      </w:r>
    </w:p>
    <w:p w14:paraId="34582637" w14:textId="77777777" w:rsidR="00C70621" w:rsidRDefault="00000000">
      <w:pPr>
        <w:spacing w:after="1" w:line="335" w:lineRule="auto"/>
        <w:ind w:left="-15" w:firstLine="621"/>
      </w:pPr>
      <w:r>
        <w:rPr>
          <w:rFonts w:ascii="仿宋" w:eastAsia="仿宋" w:hAnsi="仿宋" w:cs="仿宋"/>
          <w:sz w:val="32"/>
        </w:rPr>
        <w:t>经国务院批准同意，人民银行决定试点取消企业银行账户开户许可证核发，现将有关事项通知如下：</w:t>
      </w:r>
    </w:p>
    <w:p w14:paraId="34BED1E4" w14:textId="77777777" w:rsidR="00C70621" w:rsidRDefault="00000000">
      <w:pPr>
        <w:numPr>
          <w:ilvl w:val="0"/>
          <w:numId w:val="1"/>
        </w:numPr>
        <w:spacing w:after="123" w:line="265" w:lineRule="auto"/>
        <w:ind w:hanging="631"/>
      </w:pPr>
      <w:r>
        <w:rPr>
          <w:rFonts w:ascii="黑体" w:eastAsia="黑体" w:hAnsi="黑体" w:cs="黑体"/>
          <w:sz w:val="32"/>
        </w:rPr>
        <w:t>试点目的</w:t>
      </w:r>
    </w:p>
    <w:p w14:paraId="1786DD5D" w14:textId="77777777" w:rsidR="00C70621" w:rsidRDefault="00000000">
      <w:pPr>
        <w:spacing w:after="1" w:line="335" w:lineRule="auto"/>
        <w:ind w:left="631"/>
      </w:pPr>
      <w:r>
        <w:rPr>
          <w:rFonts w:ascii="仿宋" w:eastAsia="仿宋" w:hAnsi="仿宋" w:cs="仿宋"/>
          <w:sz w:val="32"/>
        </w:rPr>
        <w:t>通过试点取消企业银行账户开户许可证核发，优化企业开户服务，改进银行账户管理模式，为银行账户管理制度改革积累经验。</w:t>
      </w:r>
    </w:p>
    <w:p w14:paraId="2BE701D7" w14:textId="77777777" w:rsidR="00C70621" w:rsidRDefault="00000000">
      <w:pPr>
        <w:numPr>
          <w:ilvl w:val="0"/>
          <w:numId w:val="1"/>
        </w:numPr>
        <w:spacing w:after="123" w:line="265" w:lineRule="auto"/>
        <w:ind w:hanging="631"/>
      </w:pPr>
      <w:r>
        <w:rPr>
          <w:rFonts w:ascii="黑体" w:eastAsia="黑体" w:hAnsi="黑体" w:cs="黑体"/>
          <w:sz w:val="32"/>
        </w:rPr>
        <w:t>试点原则</w:t>
      </w:r>
    </w:p>
    <w:p w14:paraId="583E72C4" w14:textId="77777777" w:rsidR="00C70621" w:rsidRDefault="00000000">
      <w:pPr>
        <w:numPr>
          <w:ilvl w:val="0"/>
          <w:numId w:val="2"/>
        </w:numPr>
        <w:spacing w:after="1" w:line="335" w:lineRule="auto"/>
        <w:ind w:firstLine="621"/>
      </w:pPr>
      <w:r>
        <w:rPr>
          <w:rFonts w:ascii="楷体" w:eastAsia="楷体" w:hAnsi="楷体" w:cs="楷体"/>
          <w:sz w:val="32"/>
        </w:rPr>
        <w:t>服务优先，提升满意度。</w:t>
      </w:r>
      <w:r>
        <w:rPr>
          <w:rFonts w:ascii="仿宋" w:eastAsia="仿宋" w:hAnsi="仿宋" w:cs="仿宋"/>
          <w:sz w:val="32"/>
        </w:rPr>
        <w:t>以取消企业银行账户开户许可证核发为契机，优化企业银行账户开户流程，切实提高企业开户便捷度和服务满意度，不断增强金融服务实体经济的能力。</w:t>
      </w:r>
    </w:p>
    <w:p w14:paraId="6EC5A4FD" w14:textId="77777777" w:rsidR="00C70621" w:rsidRDefault="00000000">
      <w:pPr>
        <w:numPr>
          <w:ilvl w:val="0"/>
          <w:numId w:val="2"/>
        </w:numPr>
        <w:spacing w:after="1" w:line="335" w:lineRule="auto"/>
        <w:ind w:firstLine="621"/>
      </w:pPr>
      <w:r>
        <w:rPr>
          <w:rFonts w:ascii="楷体" w:eastAsia="楷体" w:hAnsi="楷体" w:cs="楷体"/>
          <w:sz w:val="32"/>
        </w:rPr>
        <w:t>放管结合，防范风险。</w:t>
      </w:r>
      <w:r>
        <w:rPr>
          <w:rFonts w:ascii="仿宋" w:eastAsia="仿宋" w:hAnsi="仿宋" w:cs="仿宋"/>
          <w:sz w:val="32"/>
        </w:rPr>
        <w:t>在取消企业银行账户开户许可证核发的同时，强化银行账户事前事中事后管理，督促银行履行客户身份识别义务，切实落实银行账户实名制，有效防范不法分子利用银行账户转移违法犯罪资金。</w:t>
      </w:r>
    </w:p>
    <w:p w14:paraId="2F576B4F" w14:textId="77777777" w:rsidR="00C70621" w:rsidRDefault="00000000">
      <w:pPr>
        <w:numPr>
          <w:ilvl w:val="0"/>
          <w:numId w:val="2"/>
        </w:numPr>
        <w:spacing w:after="1" w:line="335" w:lineRule="auto"/>
        <w:ind w:firstLine="621"/>
      </w:pPr>
      <w:r>
        <w:rPr>
          <w:rFonts w:ascii="楷体" w:eastAsia="楷体" w:hAnsi="楷体" w:cs="楷体"/>
          <w:sz w:val="32"/>
        </w:rPr>
        <w:t>分步实施，稳妥推进。</w:t>
      </w:r>
      <w:r>
        <w:rPr>
          <w:rFonts w:ascii="仿宋" w:eastAsia="仿宋" w:hAnsi="仿宋" w:cs="仿宋"/>
          <w:sz w:val="32"/>
        </w:rPr>
        <w:t>为维护银行账户管理秩序，按照先企业、</w:t>
      </w:r>
      <w:proofErr w:type="gramStart"/>
      <w:r>
        <w:rPr>
          <w:rFonts w:ascii="仿宋" w:eastAsia="仿宋" w:hAnsi="仿宋" w:cs="仿宋"/>
          <w:sz w:val="32"/>
        </w:rPr>
        <w:t>后其他</w:t>
      </w:r>
      <w:proofErr w:type="gramEnd"/>
      <w:r>
        <w:rPr>
          <w:rFonts w:ascii="仿宋" w:eastAsia="仿宋" w:hAnsi="仿宋" w:cs="仿宋"/>
          <w:sz w:val="32"/>
        </w:rPr>
        <w:t>单位，</w:t>
      </w:r>
      <w:proofErr w:type="gramStart"/>
      <w:r>
        <w:rPr>
          <w:rFonts w:ascii="仿宋" w:eastAsia="仿宋" w:hAnsi="仿宋" w:cs="仿宋"/>
          <w:sz w:val="32"/>
        </w:rPr>
        <w:t>先基本</w:t>
      </w:r>
      <w:proofErr w:type="gramEnd"/>
      <w:r>
        <w:rPr>
          <w:rFonts w:ascii="仿宋" w:eastAsia="仿宋" w:hAnsi="仿宋" w:cs="仿宋"/>
          <w:sz w:val="32"/>
        </w:rPr>
        <w:t>存款账户、</w:t>
      </w:r>
      <w:proofErr w:type="gramStart"/>
      <w:r>
        <w:rPr>
          <w:rFonts w:ascii="仿宋" w:eastAsia="仿宋" w:hAnsi="仿宋" w:cs="仿宋"/>
          <w:sz w:val="32"/>
        </w:rPr>
        <w:t>后其他</w:t>
      </w:r>
      <w:proofErr w:type="gramEnd"/>
      <w:r>
        <w:rPr>
          <w:rFonts w:ascii="仿宋" w:eastAsia="仿宋" w:hAnsi="仿宋" w:cs="仿宋"/>
          <w:sz w:val="32"/>
        </w:rPr>
        <w:t>银行账</w:t>
      </w:r>
      <w:r>
        <w:rPr>
          <w:rFonts w:ascii="仿宋" w:eastAsia="仿宋" w:hAnsi="仿宋" w:cs="仿宋"/>
          <w:sz w:val="32"/>
        </w:rPr>
        <w:lastRenderedPageBreak/>
        <w:t>户，先调整事前审核、后强化事中事后管理的原则，分阶段、稳妥有序推进试点。</w:t>
      </w:r>
    </w:p>
    <w:p w14:paraId="47BC70AB" w14:textId="77777777" w:rsidR="00C70621" w:rsidRDefault="00000000">
      <w:pPr>
        <w:numPr>
          <w:ilvl w:val="0"/>
          <w:numId w:val="3"/>
        </w:numPr>
        <w:spacing w:after="123" w:line="265" w:lineRule="auto"/>
        <w:ind w:hanging="631"/>
      </w:pPr>
      <w:r>
        <w:rPr>
          <w:rFonts w:ascii="黑体" w:eastAsia="黑体" w:hAnsi="黑体" w:cs="黑体"/>
          <w:sz w:val="32"/>
        </w:rPr>
        <w:t>试点地区</w:t>
      </w:r>
    </w:p>
    <w:p w14:paraId="233B2817" w14:textId="77777777" w:rsidR="00C70621" w:rsidRDefault="00000000">
      <w:pPr>
        <w:spacing w:after="130"/>
        <w:ind w:left="631"/>
      </w:pPr>
      <w:r>
        <w:rPr>
          <w:rFonts w:ascii="仿宋" w:eastAsia="仿宋" w:hAnsi="仿宋" w:cs="仿宋"/>
          <w:sz w:val="32"/>
        </w:rPr>
        <w:t>江苏省泰州市及下辖县（市、区）、浙江省台州市及下辖县</w:t>
      </w:r>
    </w:p>
    <w:p w14:paraId="2F7DB746" w14:textId="77777777" w:rsidR="00C70621" w:rsidRDefault="00000000">
      <w:pPr>
        <w:spacing w:after="130"/>
        <w:ind w:left="-15"/>
      </w:pPr>
      <w:r>
        <w:rPr>
          <w:rFonts w:ascii="仿宋" w:eastAsia="仿宋" w:hAnsi="仿宋" w:cs="仿宋"/>
          <w:sz w:val="32"/>
        </w:rPr>
        <w:t>（市、区）。</w:t>
      </w:r>
    </w:p>
    <w:p w14:paraId="04ECC5C2" w14:textId="77777777" w:rsidR="00C70621" w:rsidRDefault="00000000">
      <w:pPr>
        <w:numPr>
          <w:ilvl w:val="0"/>
          <w:numId w:val="3"/>
        </w:numPr>
        <w:spacing w:after="123" w:line="265" w:lineRule="auto"/>
        <w:ind w:hanging="631"/>
      </w:pPr>
      <w:r>
        <w:rPr>
          <w:rFonts w:ascii="黑体" w:eastAsia="黑体" w:hAnsi="黑体" w:cs="黑体"/>
          <w:sz w:val="32"/>
        </w:rPr>
        <w:t>试点时间</w:t>
      </w:r>
    </w:p>
    <w:p w14:paraId="0A6B6857" w14:textId="77777777" w:rsidR="00C70621" w:rsidRDefault="00000000">
      <w:pPr>
        <w:spacing w:after="130"/>
        <w:ind w:left="631"/>
      </w:pPr>
      <w:r>
        <w:rPr>
          <w:rFonts w:ascii="仿宋" w:eastAsia="仿宋" w:hAnsi="仿宋" w:cs="仿宋"/>
          <w:sz w:val="32"/>
        </w:rPr>
        <w:t>自2018年6月11日起实施。</w:t>
      </w:r>
    </w:p>
    <w:p w14:paraId="558E824F" w14:textId="77777777" w:rsidR="00C70621" w:rsidRDefault="00000000">
      <w:pPr>
        <w:numPr>
          <w:ilvl w:val="0"/>
          <w:numId w:val="3"/>
        </w:numPr>
        <w:spacing w:after="123" w:line="265" w:lineRule="auto"/>
        <w:ind w:hanging="631"/>
      </w:pPr>
      <w:r>
        <w:rPr>
          <w:rFonts w:ascii="黑体" w:eastAsia="黑体" w:hAnsi="黑体" w:cs="黑体"/>
          <w:sz w:val="32"/>
        </w:rPr>
        <w:t>试点业务范围</w:t>
      </w:r>
    </w:p>
    <w:p w14:paraId="5729ED16" w14:textId="77777777" w:rsidR="00C70621" w:rsidRDefault="00000000">
      <w:pPr>
        <w:spacing w:after="130" w:line="334" w:lineRule="auto"/>
        <w:ind w:left="-15" w:right="-15" w:firstLine="621"/>
        <w:jc w:val="both"/>
      </w:pPr>
      <w:r>
        <w:rPr>
          <w:rFonts w:ascii="仿宋" w:eastAsia="仿宋" w:hAnsi="仿宋" w:cs="仿宋"/>
          <w:sz w:val="32"/>
        </w:rPr>
        <w:t>试点地区银行业金融机构（以下简称银行）为境内依法设立的企业法人、非法人企业、个体工商户（以下统称企业）办理基本存款账户业务。</w:t>
      </w:r>
    </w:p>
    <w:p w14:paraId="7E793D67" w14:textId="77777777" w:rsidR="00C70621" w:rsidRDefault="00000000">
      <w:pPr>
        <w:spacing w:after="132"/>
        <w:ind w:left="631"/>
      </w:pPr>
      <w:r>
        <w:rPr>
          <w:rFonts w:ascii="仿宋" w:eastAsia="仿宋" w:hAnsi="仿宋" w:cs="仿宋"/>
          <w:sz w:val="32"/>
        </w:rPr>
        <w:t>银行作为存款人办理基本存款账户业务暂不纳入试点范围。</w:t>
      </w:r>
    </w:p>
    <w:p w14:paraId="0C35A583" w14:textId="77777777" w:rsidR="00C70621" w:rsidRDefault="00000000">
      <w:pPr>
        <w:numPr>
          <w:ilvl w:val="0"/>
          <w:numId w:val="3"/>
        </w:numPr>
        <w:spacing w:after="123" w:line="265" w:lineRule="auto"/>
        <w:ind w:hanging="631"/>
      </w:pPr>
      <w:r>
        <w:rPr>
          <w:rFonts w:ascii="黑体" w:eastAsia="黑体" w:hAnsi="黑体" w:cs="黑体"/>
          <w:sz w:val="32"/>
        </w:rPr>
        <w:t>试点内容</w:t>
      </w:r>
    </w:p>
    <w:p w14:paraId="011B4745" w14:textId="77777777" w:rsidR="00C70621" w:rsidRDefault="00000000">
      <w:pPr>
        <w:numPr>
          <w:ilvl w:val="0"/>
          <w:numId w:val="4"/>
        </w:numPr>
        <w:spacing w:after="131"/>
        <w:ind w:hanging="946"/>
      </w:pPr>
      <w:r>
        <w:rPr>
          <w:rFonts w:ascii="楷体" w:eastAsia="楷体" w:hAnsi="楷体" w:cs="楷体"/>
          <w:sz w:val="32"/>
        </w:rPr>
        <w:t>取消企业基本存款账户开户许可证核发。</w:t>
      </w:r>
    </w:p>
    <w:p w14:paraId="0E89C9C8" w14:textId="77777777" w:rsidR="00C70621" w:rsidRDefault="00000000">
      <w:pPr>
        <w:spacing w:after="1" w:line="335" w:lineRule="auto"/>
        <w:ind w:left="-15" w:firstLine="621"/>
      </w:pPr>
      <w:r>
        <w:rPr>
          <w:rFonts w:ascii="仿宋" w:eastAsia="仿宋" w:hAnsi="仿宋" w:cs="仿宋"/>
          <w:sz w:val="32"/>
        </w:rPr>
        <w:t>试点地区人民银行分支机构对银行为企业开立基本存款账户由核准制调整为备案制，不再核发基本存款账户开户许可证。试点地区银行按规定审核企业身份、开户意愿真实性以及基本存款账户唯一性后，为符合条件的企业开立基本存款账户。该账户后续办理变更、撤销业务也由核准制调整为备案制，无需经人民银行分支机构核准。</w:t>
      </w:r>
    </w:p>
    <w:p w14:paraId="570EBB79" w14:textId="77777777" w:rsidR="00C70621" w:rsidRDefault="00000000">
      <w:pPr>
        <w:numPr>
          <w:ilvl w:val="0"/>
          <w:numId w:val="4"/>
        </w:numPr>
        <w:spacing w:after="131"/>
        <w:ind w:hanging="946"/>
      </w:pPr>
      <w:r>
        <w:rPr>
          <w:rFonts w:ascii="楷体" w:eastAsia="楷体" w:hAnsi="楷体" w:cs="楷体"/>
          <w:sz w:val="32"/>
        </w:rPr>
        <w:lastRenderedPageBreak/>
        <w:t>加强事前事中事后管理。</w:t>
      </w:r>
    </w:p>
    <w:p w14:paraId="6B3AF0AD" w14:textId="77777777" w:rsidR="00C70621" w:rsidRDefault="00000000">
      <w:pPr>
        <w:spacing w:after="1" w:line="335" w:lineRule="auto"/>
        <w:ind w:left="-15" w:firstLine="621"/>
      </w:pPr>
      <w:r>
        <w:rPr>
          <w:rFonts w:ascii="仿宋" w:eastAsia="仿宋" w:hAnsi="仿宋" w:cs="仿宋"/>
          <w:sz w:val="32"/>
        </w:rPr>
        <w:t>试点地区银行为企业开立基本存款账户</w:t>
      </w:r>
      <w:proofErr w:type="gramStart"/>
      <w:r>
        <w:rPr>
          <w:rFonts w:ascii="仿宋" w:eastAsia="仿宋" w:hAnsi="仿宋" w:cs="仿宋"/>
          <w:sz w:val="32"/>
        </w:rPr>
        <w:t>实行面签制度</w:t>
      </w:r>
      <w:proofErr w:type="gramEnd"/>
      <w:r>
        <w:rPr>
          <w:rFonts w:ascii="仿宋" w:eastAsia="仿宋" w:hAnsi="仿宋" w:cs="仿宋"/>
          <w:sz w:val="32"/>
        </w:rPr>
        <w:t>；与企业签订账户管理协议进一步明确双方权利、义务和责任；强化基本存款账户向个人银行结算账户支付款项管理，健全企业重要信息发生变化未办理变更、证件到期未更换、不配合对账、账户连续一年未发生收付活动等异常情形处置机制。</w:t>
      </w:r>
    </w:p>
    <w:p w14:paraId="4F300B97" w14:textId="77777777" w:rsidR="00C70621" w:rsidRDefault="00000000">
      <w:pPr>
        <w:spacing w:after="1" w:line="335" w:lineRule="auto"/>
        <w:ind w:left="-15" w:firstLine="621"/>
      </w:pPr>
      <w:r>
        <w:rPr>
          <w:rFonts w:ascii="仿宋" w:eastAsia="仿宋" w:hAnsi="仿宋" w:cs="仿宋"/>
          <w:sz w:val="32"/>
        </w:rPr>
        <w:t>试点地区人民银行分支机构依托人民币银行结算账户管理系统（以下简称账户管理系统）对企业基本存款账户的唯一性及开户资料的合</w:t>
      </w:r>
      <w:proofErr w:type="gramStart"/>
      <w:r>
        <w:rPr>
          <w:rFonts w:ascii="仿宋" w:eastAsia="仿宋" w:hAnsi="仿宋" w:cs="仿宋"/>
          <w:sz w:val="32"/>
        </w:rPr>
        <w:t>规</w:t>
      </w:r>
      <w:proofErr w:type="gramEnd"/>
      <w:r>
        <w:rPr>
          <w:rFonts w:ascii="仿宋" w:eastAsia="仿宋" w:hAnsi="仿宋" w:cs="仿宋"/>
          <w:sz w:val="32"/>
        </w:rPr>
        <w:t>性、完整性进行核查，对银行账户管理情况开展现场和非现场检查。对于业务办理差错率高、违反账户管理规定的银行和企业，采取暂停试点、行政处罚等措施。</w:t>
      </w:r>
      <w:r>
        <w:rPr>
          <w:rFonts w:ascii="黑体" w:eastAsia="黑体" w:hAnsi="黑体" w:cs="黑体"/>
          <w:sz w:val="32"/>
        </w:rPr>
        <w:t>七、试点业务处理</w:t>
      </w:r>
      <w:r>
        <w:rPr>
          <w:rFonts w:ascii="楷体" w:eastAsia="楷体" w:hAnsi="楷体" w:cs="楷体"/>
          <w:sz w:val="32"/>
        </w:rPr>
        <w:t>（一）第一阶段。</w:t>
      </w:r>
    </w:p>
    <w:p w14:paraId="01398BAE" w14:textId="77777777" w:rsidR="00C70621" w:rsidRDefault="00000000">
      <w:pPr>
        <w:spacing w:after="1" w:line="335" w:lineRule="auto"/>
        <w:ind w:left="-15" w:firstLine="621"/>
      </w:pPr>
      <w:r>
        <w:rPr>
          <w:rFonts w:ascii="仿宋" w:eastAsia="仿宋" w:hAnsi="仿宋" w:cs="仿宋"/>
          <w:sz w:val="32"/>
        </w:rPr>
        <w:t>自2018年6月11日起，企业在试点地区开立基本存款账户时，按现行规定向银行提交开户申请资料。试点地区银行按规定审核开户证明文件的真实性、完整性、合</w:t>
      </w:r>
      <w:proofErr w:type="gramStart"/>
      <w:r>
        <w:rPr>
          <w:rFonts w:ascii="仿宋" w:eastAsia="仿宋" w:hAnsi="仿宋" w:cs="仿宋"/>
          <w:sz w:val="32"/>
        </w:rPr>
        <w:t>规</w:t>
      </w:r>
      <w:proofErr w:type="gramEnd"/>
      <w:r>
        <w:rPr>
          <w:rFonts w:ascii="仿宋" w:eastAsia="仿宋" w:hAnsi="仿宋" w:cs="仿宋"/>
          <w:sz w:val="32"/>
        </w:rPr>
        <w:t>性，</w:t>
      </w:r>
      <w:proofErr w:type="gramStart"/>
      <w:r>
        <w:rPr>
          <w:rFonts w:ascii="仿宋" w:eastAsia="仿宋" w:hAnsi="仿宋" w:cs="仿宋"/>
          <w:sz w:val="32"/>
        </w:rPr>
        <w:t>面签企业</w:t>
      </w:r>
      <w:proofErr w:type="gramEnd"/>
      <w:r>
        <w:rPr>
          <w:rFonts w:ascii="仿宋" w:eastAsia="仿宋" w:hAnsi="仿宋" w:cs="仿宋"/>
          <w:sz w:val="32"/>
        </w:rPr>
        <w:t>法定代表人或单位负责人，并依托账户管理系统审核基本存款账户唯一性后，为符合条件的企业开立基本存款账户，并将基本存款账户编号、存款人密码交付企业。</w:t>
      </w:r>
    </w:p>
    <w:p w14:paraId="17B0544D" w14:textId="77777777" w:rsidR="00C70621" w:rsidRDefault="00000000">
      <w:pPr>
        <w:spacing w:after="1" w:line="335" w:lineRule="auto"/>
        <w:ind w:left="-15" w:firstLine="621"/>
      </w:pPr>
      <w:r>
        <w:rPr>
          <w:rFonts w:ascii="仿宋" w:eastAsia="仿宋" w:hAnsi="仿宋" w:cs="仿宋"/>
          <w:sz w:val="32"/>
        </w:rPr>
        <w:t>试点地区银行完成基本存款账户开立后，应当及时将开户信息通过账户管理系统向人民银行当地分支机构备案，并在2</w:t>
      </w:r>
      <w:r>
        <w:rPr>
          <w:rFonts w:ascii="仿宋" w:eastAsia="仿宋" w:hAnsi="仿宋" w:cs="仿宋"/>
          <w:sz w:val="32"/>
        </w:rPr>
        <w:lastRenderedPageBreak/>
        <w:t>个工作日内将开户资料复印件或影印件报送人民银行当地分支机构。</w:t>
      </w:r>
    </w:p>
    <w:p w14:paraId="629EC964" w14:textId="77777777" w:rsidR="00C70621" w:rsidRDefault="00000000">
      <w:pPr>
        <w:spacing w:after="1" w:line="335" w:lineRule="auto"/>
        <w:ind w:left="-15" w:firstLine="621"/>
      </w:pPr>
      <w:r>
        <w:rPr>
          <w:rFonts w:ascii="仿宋" w:eastAsia="仿宋" w:hAnsi="仿宋" w:cs="仿宋"/>
          <w:sz w:val="32"/>
        </w:rPr>
        <w:t>试点地区人民银行分支机构应当在收到银行报送开户资料后2个工作日内完成事后核查，试点开始起3个月内核查比例应当达到100%，后续要求</w:t>
      </w:r>
      <w:proofErr w:type="gramStart"/>
      <w:r>
        <w:rPr>
          <w:rFonts w:ascii="仿宋" w:eastAsia="仿宋" w:hAnsi="仿宋" w:cs="仿宋"/>
          <w:sz w:val="32"/>
        </w:rPr>
        <w:t>视试点</w:t>
      </w:r>
      <w:proofErr w:type="gramEnd"/>
      <w:r>
        <w:rPr>
          <w:rFonts w:ascii="仿宋" w:eastAsia="仿宋" w:hAnsi="仿宋" w:cs="仿宋"/>
          <w:sz w:val="32"/>
        </w:rPr>
        <w:t>情况另行通知。</w:t>
      </w:r>
    </w:p>
    <w:p w14:paraId="00A0E83F" w14:textId="77777777" w:rsidR="00C70621" w:rsidRDefault="00000000">
      <w:pPr>
        <w:spacing w:after="1" w:line="335" w:lineRule="auto"/>
        <w:ind w:left="-15" w:firstLine="621"/>
      </w:pPr>
      <w:r>
        <w:rPr>
          <w:rFonts w:ascii="仿宋" w:eastAsia="仿宋" w:hAnsi="仿宋" w:cs="仿宋"/>
          <w:sz w:val="32"/>
        </w:rPr>
        <w:t>企业因纳入本次试点无需领取基本存款账户开户许可证的，在办理其他按规定需出具基本存款账户开户许可证的银行账户业务时，应当向银行（</w:t>
      </w:r>
      <w:proofErr w:type="gramStart"/>
      <w:r>
        <w:rPr>
          <w:rFonts w:ascii="仿宋" w:eastAsia="仿宋" w:hAnsi="仿宋" w:cs="仿宋"/>
          <w:sz w:val="32"/>
        </w:rPr>
        <w:t>含试点</w:t>
      </w:r>
      <w:proofErr w:type="gramEnd"/>
      <w:r>
        <w:rPr>
          <w:rFonts w:ascii="仿宋" w:eastAsia="仿宋" w:hAnsi="仿宋" w:cs="仿宋"/>
          <w:sz w:val="32"/>
        </w:rPr>
        <w:t>地区以外的银行）提供基本存款账户编号以替代原基本存款账户核准号使用。</w:t>
      </w:r>
    </w:p>
    <w:p w14:paraId="37FA6BB0" w14:textId="77777777" w:rsidR="00C70621" w:rsidRDefault="00000000">
      <w:pPr>
        <w:spacing w:after="1" w:line="335" w:lineRule="auto"/>
        <w:ind w:left="-15" w:firstLine="621"/>
      </w:pPr>
      <w:r>
        <w:rPr>
          <w:rFonts w:ascii="仿宋" w:eastAsia="仿宋" w:hAnsi="仿宋" w:cs="仿宋"/>
          <w:sz w:val="32"/>
        </w:rPr>
        <w:t>具体业务处理见《试点取消企业基本存款账户开户许可证核发业务处理办法》（见附件1）。</w:t>
      </w:r>
    </w:p>
    <w:p w14:paraId="1D021EA0" w14:textId="77777777" w:rsidR="00C70621" w:rsidRDefault="00000000">
      <w:pPr>
        <w:spacing w:after="131"/>
        <w:ind w:left="626" w:hanging="10"/>
      </w:pPr>
      <w:r>
        <w:rPr>
          <w:rFonts w:ascii="楷体" w:eastAsia="楷体" w:hAnsi="楷体" w:cs="楷体"/>
          <w:sz w:val="32"/>
        </w:rPr>
        <w:t>（二）第二阶段。</w:t>
      </w:r>
    </w:p>
    <w:p w14:paraId="755D9D57" w14:textId="77777777" w:rsidR="00C70621" w:rsidRDefault="00000000">
      <w:pPr>
        <w:spacing w:after="0" w:line="335" w:lineRule="auto"/>
        <w:ind w:left="10" w:right="-10" w:hanging="10"/>
        <w:jc w:val="right"/>
      </w:pPr>
      <w:r>
        <w:rPr>
          <w:rFonts w:ascii="仿宋" w:eastAsia="仿宋" w:hAnsi="仿宋" w:cs="仿宋"/>
          <w:sz w:val="32"/>
        </w:rPr>
        <w:t>自2018年12月1日起，试点地区银行为企业开立基本存款账户时，除按照第一阶段业务处理办法执行外，增加完善账户管理协议、增加身份验证方式、加强“公转私”管理、健全异常情况处理机制、加强销户管理等试点内容（见附件2），第二阶段业务处理办法另行通知。</w:t>
      </w:r>
    </w:p>
    <w:p w14:paraId="2369FBCF" w14:textId="77777777" w:rsidR="00C70621" w:rsidRDefault="00000000">
      <w:pPr>
        <w:spacing w:after="123" w:line="265" w:lineRule="auto"/>
        <w:ind w:left="626" w:hanging="10"/>
      </w:pPr>
      <w:r>
        <w:rPr>
          <w:rFonts w:ascii="黑体" w:eastAsia="黑体" w:hAnsi="黑体" w:cs="黑体"/>
          <w:sz w:val="32"/>
        </w:rPr>
        <w:t>八、试点准备</w:t>
      </w:r>
    </w:p>
    <w:p w14:paraId="33EDE893" w14:textId="77777777" w:rsidR="00C70621" w:rsidRDefault="00000000">
      <w:pPr>
        <w:numPr>
          <w:ilvl w:val="0"/>
          <w:numId w:val="5"/>
        </w:numPr>
        <w:spacing w:after="131"/>
        <w:ind w:hanging="946"/>
      </w:pPr>
      <w:r>
        <w:rPr>
          <w:rFonts w:ascii="楷体" w:eastAsia="楷体" w:hAnsi="楷体" w:cs="楷体"/>
          <w:sz w:val="32"/>
        </w:rPr>
        <w:t>系统改造。</w:t>
      </w:r>
    </w:p>
    <w:p w14:paraId="490027F8" w14:textId="77777777" w:rsidR="00C70621" w:rsidRDefault="00000000">
      <w:pPr>
        <w:spacing w:after="2" w:line="334" w:lineRule="auto"/>
        <w:ind w:left="-15" w:right="-15" w:firstLine="621"/>
        <w:jc w:val="both"/>
      </w:pPr>
      <w:r>
        <w:rPr>
          <w:rFonts w:ascii="仿宋" w:eastAsia="仿宋" w:hAnsi="仿宋" w:cs="仿宋"/>
          <w:sz w:val="32"/>
        </w:rPr>
        <w:t>1.账户管理系统。2018年6月8日，人民银行组织开展账户管理系统升级，新增试点地区银行办理企业基本存款账户开</w:t>
      </w:r>
      <w:r>
        <w:rPr>
          <w:rFonts w:ascii="仿宋" w:eastAsia="仿宋" w:hAnsi="仿宋" w:cs="仿宋"/>
          <w:sz w:val="32"/>
        </w:rPr>
        <w:lastRenderedPageBreak/>
        <w:t>立、变更、撤销备案功能；试点地区人民银行分支机构组织完成操作员设置。</w:t>
      </w:r>
    </w:p>
    <w:p w14:paraId="260A2365" w14:textId="77777777" w:rsidR="00C70621" w:rsidRDefault="00000000">
      <w:pPr>
        <w:spacing w:after="1" w:line="335" w:lineRule="auto"/>
        <w:ind w:left="-15" w:firstLine="621"/>
      </w:pPr>
      <w:r>
        <w:rPr>
          <w:rFonts w:ascii="仿宋" w:eastAsia="仿宋" w:hAnsi="仿宋" w:cs="仿宋"/>
          <w:sz w:val="32"/>
        </w:rPr>
        <w:t>2.银行业务系统。2018年6月1日前，银行应当完成第一阶段试点内容相关行内系统改造。2018年10月15日前，银行应当完成第二阶段试点内容相关行内系统改造。</w:t>
      </w:r>
    </w:p>
    <w:p w14:paraId="6DFCAC69" w14:textId="77777777" w:rsidR="00C70621" w:rsidRDefault="00000000">
      <w:pPr>
        <w:numPr>
          <w:ilvl w:val="0"/>
          <w:numId w:val="5"/>
        </w:numPr>
        <w:spacing w:after="131"/>
        <w:ind w:hanging="946"/>
      </w:pPr>
      <w:r>
        <w:rPr>
          <w:rFonts w:ascii="楷体" w:eastAsia="楷体" w:hAnsi="楷体" w:cs="楷体"/>
          <w:sz w:val="32"/>
        </w:rPr>
        <w:t>业务准备。</w:t>
      </w:r>
    </w:p>
    <w:p w14:paraId="116F265E" w14:textId="77777777" w:rsidR="00C70621" w:rsidRDefault="00000000">
      <w:pPr>
        <w:spacing w:after="1" w:line="335" w:lineRule="auto"/>
        <w:ind w:left="-15" w:firstLine="621"/>
      </w:pPr>
      <w:r>
        <w:rPr>
          <w:rFonts w:ascii="仿宋" w:eastAsia="仿宋" w:hAnsi="仿宋" w:cs="仿宋"/>
          <w:sz w:val="32"/>
        </w:rPr>
        <w:t>1.业务培训。2018年6月1日前，试点地区人民银行分支机构、银行完成对银行柜员、账户管理人员、客服人员等相关人员的业务培训，确保其了解试点工作背景、意义，准确掌握试点政策规定，以及对有关问题的解答口径。</w:t>
      </w:r>
    </w:p>
    <w:p w14:paraId="701F9F1D" w14:textId="77777777" w:rsidR="00C70621" w:rsidRDefault="00000000">
      <w:pPr>
        <w:spacing w:after="1" w:line="335" w:lineRule="auto"/>
        <w:ind w:left="-15" w:firstLine="621"/>
      </w:pPr>
      <w:r>
        <w:rPr>
          <w:rFonts w:ascii="仿宋" w:eastAsia="仿宋" w:hAnsi="仿宋" w:cs="仿宋"/>
          <w:sz w:val="32"/>
        </w:rPr>
        <w:t>2.制度及协议修订。2018年6月1日前，各银行应当完成第一阶段试点内容相关账户管理制度、内部操作规程等修订工作，并报人民银行备案。2018年10月15日前，各银行应当完成第二阶段试点内容相关账户管理制度、内部操作规程、基本存款账户管理协议等修订工作，并报人民银行备案。各政策性银行、国有商业银行、股份制商业银行、中国邮政储蓄银行报人民银行总行备案，各政策性银行、国有商业银行、股份制商业银行、中国邮政储蓄银行试点地区分支机构及试点地区地方性银行报所在地人民银行分支机构备案。</w:t>
      </w:r>
    </w:p>
    <w:p w14:paraId="082819DE" w14:textId="77777777" w:rsidR="00C70621" w:rsidRDefault="00000000">
      <w:pPr>
        <w:spacing w:after="1" w:line="335" w:lineRule="auto"/>
        <w:ind w:left="-15" w:firstLine="621"/>
      </w:pPr>
      <w:r>
        <w:rPr>
          <w:rFonts w:ascii="仿宋" w:eastAsia="仿宋" w:hAnsi="仿宋" w:cs="仿宋"/>
          <w:sz w:val="32"/>
        </w:rPr>
        <w:lastRenderedPageBreak/>
        <w:t>3.试点公告。2018年6月8日前，试点地区银行应当在每个对公银行网点张贴《关于取消企业基本存款账户开户许可证核发的公告》（见附件3）。</w:t>
      </w:r>
    </w:p>
    <w:p w14:paraId="057516B8" w14:textId="77777777" w:rsidR="00C70621" w:rsidRDefault="00000000">
      <w:pPr>
        <w:spacing w:after="123" w:line="265" w:lineRule="auto"/>
        <w:ind w:left="626" w:hanging="10"/>
      </w:pPr>
      <w:r>
        <w:rPr>
          <w:rFonts w:ascii="黑体" w:eastAsia="黑体" w:hAnsi="黑体" w:cs="黑体"/>
          <w:sz w:val="32"/>
        </w:rPr>
        <w:t>九、试点报告</w:t>
      </w:r>
    </w:p>
    <w:p w14:paraId="77F545BD" w14:textId="77777777" w:rsidR="00C70621" w:rsidRDefault="00000000">
      <w:pPr>
        <w:spacing w:after="1" w:line="335" w:lineRule="auto"/>
        <w:ind w:left="-15" w:firstLine="621"/>
      </w:pPr>
      <w:r>
        <w:rPr>
          <w:rFonts w:ascii="仿宋" w:eastAsia="仿宋" w:hAnsi="仿宋" w:cs="仿宋"/>
          <w:sz w:val="32"/>
        </w:rPr>
        <w:t>试点地区人民银行分支机构、银行应当及时报告试点情况（模板见附件4），并设立试点联络员（设A、B角），及时处置试点中出现的问题。</w:t>
      </w:r>
    </w:p>
    <w:p w14:paraId="17816D02" w14:textId="77777777" w:rsidR="00C70621" w:rsidRDefault="00000000">
      <w:pPr>
        <w:spacing w:after="1" w:line="335" w:lineRule="auto"/>
        <w:ind w:left="-15" w:firstLine="621"/>
      </w:pPr>
      <w:r>
        <w:rPr>
          <w:rFonts w:ascii="仿宋" w:eastAsia="仿宋" w:hAnsi="仿宋" w:cs="仿宋"/>
          <w:sz w:val="32"/>
        </w:rPr>
        <w:t>试点实施前，各政策性银行、国有商业银行、股份制商业银行、中国邮政储蓄银行及其试点地区分支机构应当</w:t>
      </w:r>
      <w:proofErr w:type="gramStart"/>
      <w:r>
        <w:rPr>
          <w:rFonts w:ascii="仿宋" w:eastAsia="仿宋" w:hAnsi="仿宋" w:cs="仿宋"/>
          <w:sz w:val="32"/>
        </w:rPr>
        <w:t>于试点</w:t>
      </w:r>
      <w:proofErr w:type="gramEnd"/>
      <w:r>
        <w:rPr>
          <w:rFonts w:ascii="仿宋" w:eastAsia="仿宋" w:hAnsi="仿宋" w:cs="仿宋"/>
          <w:sz w:val="32"/>
        </w:rPr>
        <w:t>实施前 7个工作日将本银行试点准备情况分别报送人民银行总行和人民银行当地分支机构，试点地区其他银行应当</w:t>
      </w:r>
      <w:proofErr w:type="gramStart"/>
      <w:r>
        <w:rPr>
          <w:rFonts w:ascii="仿宋" w:eastAsia="仿宋" w:hAnsi="仿宋" w:cs="仿宋"/>
          <w:sz w:val="32"/>
        </w:rPr>
        <w:t>于试点</w:t>
      </w:r>
      <w:proofErr w:type="gramEnd"/>
      <w:r>
        <w:rPr>
          <w:rFonts w:ascii="仿宋" w:eastAsia="仿宋" w:hAnsi="仿宋" w:cs="仿宋"/>
          <w:sz w:val="32"/>
        </w:rPr>
        <w:t>实施前7个工作日将本银行试点准备情况报送人民银行当地分支机构。人民银行南京分行、杭州中心支行应当在试点实施前5个工作日将辖区</w:t>
      </w:r>
      <w:proofErr w:type="gramStart"/>
      <w:r>
        <w:rPr>
          <w:rFonts w:ascii="仿宋" w:eastAsia="仿宋" w:hAnsi="仿宋" w:cs="仿宋"/>
          <w:sz w:val="32"/>
        </w:rPr>
        <w:t>内试点</w:t>
      </w:r>
      <w:proofErr w:type="gramEnd"/>
      <w:r>
        <w:rPr>
          <w:rFonts w:ascii="仿宋" w:eastAsia="仿宋" w:hAnsi="仿宋" w:cs="仿宋"/>
          <w:sz w:val="32"/>
        </w:rPr>
        <w:t>准备情况报告人民银行总行。</w:t>
      </w:r>
    </w:p>
    <w:p w14:paraId="5B3F9741" w14:textId="77777777" w:rsidR="00C70621" w:rsidRDefault="00000000">
      <w:pPr>
        <w:spacing w:after="129" w:line="335" w:lineRule="auto"/>
        <w:ind w:left="-15" w:firstLine="621"/>
      </w:pPr>
      <w:r>
        <w:rPr>
          <w:rFonts w:ascii="仿宋" w:eastAsia="仿宋" w:hAnsi="仿宋" w:cs="仿宋"/>
          <w:sz w:val="32"/>
        </w:rPr>
        <w:t>试点实施后第一周，试点地区银行应当于每日营业终了将当天试点情况报送人民银行分支机构，人民银行南京分行、杭州中心支行应当于每日19:00前将辖区</w:t>
      </w:r>
      <w:proofErr w:type="gramStart"/>
      <w:r>
        <w:rPr>
          <w:rFonts w:ascii="仿宋" w:eastAsia="仿宋" w:hAnsi="仿宋" w:cs="仿宋"/>
          <w:sz w:val="32"/>
        </w:rPr>
        <w:t>内试点</w:t>
      </w:r>
      <w:proofErr w:type="gramEnd"/>
      <w:r>
        <w:rPr>
          <w:rFonts w:ascii="仿宋" w:eastAsia="仿宋" w:hAnsi="仿宋" w:cs="仿宋"/>
          <w:sz w:val="32"/>
        </w:rPr>
        <w:t>情况连同《试点地区企业基本存款账户情况统计表》（见附件5）报送人民银行总行。</w:t>
      </w:r>
    </w:p>
    <w:p w14:paraId="319A74ED" w14:textId="77777777" w:rsidR="00C70621" w:rsidRDefault="00000000">
      <w:pPr>
        <w:spacing w:after="1" w:line="335" w:lineRule="auto"/>
        <w:ind w:left="-15" w:firstLine="621"/>
      </w:pPr>
      <w:r>
        <w:rPr>
          <w:rFonts w:ascii="仿宋" w:eastAsia="仿宋" w:hAnsi="仿宋" w:cs="仿宋"/>
          <w:sz w:val="32"/>
        </w:rPr>
        <w:t>从第二周开始</w:t>
      </w:r>
      <w:proofErr w:type="gramStart"/>
      <w:r>
        <w:rPr>
          <w:rFonts w:ascii="仿宋" w:eastAsia="仿宋" w:hAnsi="仿宋" w:cs="仿宋"/>
          <w:sz w:val="32"/>
        </w:rPr>
        <w:t>至试点</w:t>
      </w:r>
      <w:proofErr w:type="gramEnd"/>
      <w:r>
        <w:rPr>
          <w:rFonts w:ascii="仿宋" w:eastAsia="仿宋" w:hAnsi="仿宋" w:cs="仿宋"/>
          <w:sz w:val="32"/>
        </w:rPr>
        <w:t>后3个月，执行两周一报制度。试点地区银行应当于每两周最后一个工作日将试点情况报送人民银</w:t>
      </w:r>
      <w:r>
        <w:rPr>
          <w:rFonts w:ascii="仿宋" w:eastAsia="仿宋" w:hAnsi="仿宋" w:cs="仿宋"/>
          <w:sz w:val="32"/>
        </w:rPr>
        <w:lastRenderedPageBreak/>
        <w:t>行分支机构，人民银行南京分行、杭州中心支行应当于下一工作日报告人民银行总行。</w:t>
      </w:r>
    </w:p>
    <w:p w14:paraId="0D84798C" w14:textId="77777777" w:rsidR="00C70621" w:rsidRDefault="00000000">
      <w:pPr>
        <w:spacing w:after="132"/>
        <w:ind w:left="631"/>
      </w:pPr>
      <w:r>
        <w:rPr>
          <w:rFonts w:ascii="仿宋" w:eastAsia="仿宋" w:hAnsi="仿宋" w:cs="仿宋"/>
          <w:sz w:val="32"/>
        </w:rPr>
        <w:t>试点第二阶段报告制度另行通知。</w:t>
      </w:r>
    </w:p>
    <w:p w14:paraId="2E37B458" w14:textId="77777777" w:rsidR="00C70621" w:rsidRDefault="00000000">
      <w:pPr>
        <w:spacing w:after="123" w:line="265" w:lineRule="auto"/>
        <w:ind w:left="626" w:hanging="10"/>
      </w:pPr>
      <w:r>
        <w:rPr>
          <w:rFonts w:ascii="黑体" w:eastAsia="黑体" w:hAnsi="黑体" w:cs="黑体"/>
          <w:sz w:val="32"/>
        </w:rPr>
        <w:t>十、职责分工</w:t>
      </w:r>
    </w:p>
    <w:p w14:paraId="2A0E6E8F" w14:textId="77777777" w:rsidR="00C70621" w:rsidRDefault="00000000">
      <w:pPr>
        <w:numPr>
          <w:ilvl w:val="0"/>
          <w:numId w:val="6"/>
        </w:numPr>
        <w:spacing w:after="1" w:line="335" w:lineRule="auto"/>
        <w:ind w:firstLine="621"/>
      </w:pPr>
      <w:r>
        <w:rPr>
          <w:rFonts w:ascii="楷体" w:eastAsia="楷体" w:hAnsi="楷体" w:cs="楷体"/>
          <w:sz w:val="32"/>
        </w:rPr>
        <w:t>人民银行总行。</w:t>
      </w:r>
      <w:r>
        <w:rPr>
          <w:rFonts w:ascii="仿宋" w:eastAsia="仿宋" w:hAnsi="仿宋" w:cs="仿宋"/>
          <w:sz w:val="32"/>
        </w:rPr>
        <w:t>负责试点工作的总体组织、协调、管理，制定试点工作方案和试点业务处理办法，组织开展账户管理系统改造、试点工作宣传。统筹推进试点工作实施，对试点工作中出现的问题进行研究决策。</w:t>
      </w:r>
    </w:p>
    <w:p w14:paraId="06B42E95" w14:textId="77777777" w:rsidR="00C70621" w:rsidRDefault="00000000">
      <w:pPr>
        <w:numPr>
          <w:ilvl w:val="0"/>
          <w:numId w:val="6"/>
        </w:numPr>
        <w:spacing w:after="1" w:line="335" w:lineRule="auto"/>
        <w:ind w:firstLine="621"/>
      </w:pPr>
      <w:r>
        <w:rPr>
          <w:rFonts w:ascii="楷体" w:eastAsia="楷体" w:hAnsi="楷体" w:cs="楷体"/>
          <w:sz w:val="32"/>
        </w:rPr>
        <w:t>试点地区人民银行分支机构。</w:t>
      </w:r>
      <w:r>
        <w:rPr>
          <w:rFonts w:ascii="仿宋" w:eastAsia="仿宋" w:hAnsi="仿宋" w:cs="仿宋"/>
          <w:sz w:val="32"/>
        </w:rPr>
        <w:t>负责辖区</w:t>
      </w:r>
      <w:proofErr w:type="gramStart"/>
      <w:r>
        <w:rPr>
          <w:rFonts w:ascii="仿宋" w:eastAsia="仿宋" w:hAnsi="仿宋" w:cs="仿宋"/>
          <w:sz w:val="32"/>
        </w:rPr>
        <w:t>内试点</w:t>
      </w:r>
      <w:proofErr w:type="gramEnd"/>
      <w:r>
        <w:rPr>
          <w:rFonts w:ascii="仿宋" w:eastAsia="仿宋" w:hAnsi="仿宋" w:cs="仿宋"/>
          <w:sz w:val="32"/>
        </w:rPr>
        <w:t>工作的具体组织实施，制定辖区</w:t>
      </w:r>
      <w:proofErr w:type="gramStart"/>
      <w:r>
        <w:rPr>
          <w:rFonts w:ascii="仿宋" w:eastAsia="仿宋" w:hAnsi="仿宋" w:cs="仿宋"/>
          <w:sz w:val="32"/>
        </w:rPr>
        <w:t>内试点</w:t>
      </w:r>
      <w:proofErr w:type="gramEnd"/>
      <w:r>
        <w:rPr>
          <w:rFonts w:ascii="仿宋" w:eastAsia="仿宋" w:hAnsi="仿宋" w:cs="仿宋"/>
          <w:sz w:val="32"/>
        </w:rPr>
        <w:t>工作方案，指导、督促辖区内银行落实试点要求，按规定开展企业基本存款账户事后核查，组织开展辖区内宣传工作，按规定对存在违规行为的银行和企业进行处理，及时总结并报告试点情况。</w:t>
      </w:r>
    </w:p>
    <w:p w14:paraId="496BBA4F" w14:textId="77777777" w:rsidR="00C70621" w:rsidRDefault="00000000">
      <w:pPr>
        <w:numPr>
          <w:ilvl w:val="0"/>
          <w:numId w:val="6"/>
        </w:numPr>
        <w:spacing w:after="1" w:line="335" w:lineRule="auto"/>
        <w:ind w:firstLine="621"/>
      </w:pPr>
      <w:r>
        <w:rPr>
          <w:rFonts w:ascii="楷体" w:eastAsia="楷体" w:hAnsi="楷体" w:cs="楷体"/>
          <w:sz w:val="32"/>
        </w:rPr>
        <w:t>试点地区银行。</w:t>
      </w:r>
      <w:r>
        <w:rPr>
          <w:rFonts w:ascii="仿宋" w:eastAsia="仿宋" w:hAnsi="仿宋" w:cs="仿宋"/>
          <w:sz w:val="32"/>
        </w:rPr>
        <w:t>试点地区银行的总行负责组织做好本银行试点工作，修订相关制度及账户管理协议，完成业务系统改造。试点地区银行按规定开展试点业务，做好试点业务培训、宣传和客户投诉处理工作，及时报告试点情况。</w:t>
      </w:r>
    </w:p>
    <w:p w14:paraId="44D73AAC" w14:textId="77777777" w:rsidR="00C70621" w:rsidRDefault="00000000">
      <w:pPr>
        <w:spacing w:after="123" w:line="265" w:lineRule="auto"/>
        <w:ind w:left="626" w:hanging="10"/>
      </w:pPr>
      <w:r>
        <w:rPr>
          <w:rFonts w:ascii="黑体" w:eastAsia="黑体" w:hAnsi="黑体" w:cs="黑体"/>
          <w:sz w:val="32"/>
        </w:rPr>
        <w:t>十一、工作要求</w:t>
      </w:r>
    </w:p>
    <w:p w14:paraId="0FF2A763" w14:textId="77777777" w:rsidR="00C70621" w:rsidRDefault="00000000">
      <w:pPr>
        <w:numPr>
          <w:ilvl w:val="0"/>
          <w:numId w:val="7"/>
        </w:numPr>
        <w:spacing w:after="1" w:line="335" w:lineRule="auto"/>
        <w:ind w:firstLine="621"/>
      </w:pPr>
      <w:r>
        <w:rPr>
          <w:rFonts w:ascii="楷体" w:eastAsia="楷体" w:hAnsi="楷体" w:cs="楷体"/>
          <w:sz w:val="32"/>
        </w:rPr>
        <w:t>加强组织领导。</w:t>
      </w:r>
      <w:r>
        <w:rPr>
          <w:rFonts w:ascii="仿宋" w:eastAsia="仿宋" w:hAnsi="仿宋" w:cs="仿宋"/>
          <w:sz w:val="32"/>
        </w:rPr>
        <w:t>试点地区人民银行分支机构、银行应当充分认识试点工作对于优化企业开户服务、改革银行账户管理制度的重要意义，切实加强组织领导。人民银行南京分</w:t>
      </w:r>
      <w:r>
        <w:rPr>
          <w:rFonts w:ascii="仿宋" w:eastAsia="仿宋" w:hAnsi="仿宋" w:cs="仿宋"/>
          <w:sz w:val="32"/>
        </w:rPr>
        <w:lastRenderedPageBreak/>
        <w:t>行、杭州中心支行应当建立辖区</w:t>
      </w:r>
      <w:proofErr w:type="gramStart"/>
      <w:r>
        <w:rPr>
          <w:rFonts w:ascii="仿宋" w:eastAsia="仿宋" w:hAnsi="仿宋" w:cs="仿宋"/>
          <w:sz w:val="32"/>
        </w:rPr>
        <w:t>内试点</w:t>
      </w:r>
      <w:proofErr w:type="gramEnd"/>
      <w:r>
        <w:rPr>
          <w:rFonts w:ascii="仿宋" w:eastAsia="仿宋" w:hAnsi="仿宋" w:cs="仿宋"/>
          <w:sz w:val="32"/>
        </w:rPr>
        <w:t>工作协调机制，负责试点工作的组织管理，协调解决试点有关问题。应当结合当地实际制定试点工作方案，明确工作责任，落实工作任务，为试点工作提供充足的人力物力保障。</w:t>
      </w:r>
    </w:p>
    <w:p w14:paraId="6B0C3EB4" w14:textId="77777777" w:rsidR="00C70621" w:rsidRDefault="00000000">
      <w:pPr>
        <w:numPr>
          <w:ilvl w:val="0"/>
          <w:numId w:val="7"/>
        </w:numPr>
        <w:spacing w:after="1" w:line="335" w:lineRule="auto"/>
        <w:ind w:firstLine="621"/>
      </w:pPr>
      <w:r>
        <w:rPr>
          <w:rFonts w:ascii="楷体" w:eastAsia="楷体" w:hAnsi="楷体" w:cs="楷体"/>
          <w:sz w:val="32"/>
        </w:rPr>
        <w:t>认真做好试点准备工作。</w:t>
      </w:r>
      <w:r>
        <w:rPr>
          <w:rFonts w:ascii="仿宋" w:eastAsia="仿宋" w:hAnsi="仿宋" w:cs="仿宋"/>
          <w:sz w:val="32"/>
        </w:rPr>
        <w:t>试点地区银行应当按要求做好行内系统改造，账户管理协议、制度修订等各项准备工作。未按期完成相关协议、制度修订或相关协议、制度不符合要求的银行，不得参加试点工作。</w:t>
      </w:r>
    </w:p>
    <w:p w14:paraId="4FCE7301" w14:textId="77777777" w:rsidR="00C70621" w:rsidRDefault="00000000">
      <w:pPr>
        <w:numPr>
          <w:ilvl w:val="0"/>
          <w:numId w:val="7"/>
        </w:numPr>
        <w:spacing w:after="1" w:line="335" w:lineRule="auto"/>
        <w:ind w:firstLine="621"/>
      </w:pPr>
      <w:r>
        <w:rPr>
          <w:rFonts w:ascii="楷体" w:eastAsia="楷体" w:hAnsi="楷体" w:cs="楷体"/>
          <w:sz w:val="32"/>
        </w:rPr>
        <w:t>规范试点工作秩序。</w:t>
      </w:r>
      <w:r>
        <w:rPr>
          <w:rFonts w:ascii="仿宋" w:eastAsia="仿宋" w:hAnsi="仿宋" w:cs="仿宋"/>
          <w:sz w:val="32"/>
        </w:rPr>
        <w:t>试点地区人民银行分支机构应当加强对试点业务的指导和监督，强化企业基本存款账户事后核查，维护试点工作秩序。试点地区银行应当按规定开展企业开户资料审核、</w:t>
      </w:r>
      <w:proofErr w:type="gramStart"/>
      <w:r>
        <w:rPr>
          <w:rFonts w:ascii="仿宋" w:eastAsia="仿宋" w:hAnsi="仿宋" w:cs="仿宋"/>
          <w:sz w:val="32"/>
        </w:rPr>
        <w:t>面签等</w:t>
      </w:r>
      <w:proofErr w:type="gramEnd"/>
      <w:r>
        <w:rPr>
          <w:rFonts w:ascii="仿宋" w:eastAsia="仿宋" w:hAnsi="仿宋" w:cs="仿宋"/>
          <w:sz w:val="32"/>
        </w:rPr>
        <w:t>工作，规范办理企业基本存款账户业务，准确向账户管理系统备案企业基本存款账户信息。试点地区人民银行分支机构、银行应当结合试点工作，进一步优化企业开户流程，提高企业开户审核效率，最大限度压缩企业开户时间。</w:t>
      </w:r>
    </w:p>
    <w:p w14:paraId="3E1ED1B1" w14:textId="77777777" w:rsidR="00C70621" w:rsidRDefault="00000000">
      <w:pPr>
        <w:numPr>
          <w:ilvl w:val="0"/>
          <w:numId w:val="7"/>
        </w:numPr>
        <w:spacing w:after="129" w:line="335" w:lineRule="auto"/>
        <w:ind w:firstLine="621"/>
      </w:pPr>
      <w:r>
        <w:rPr>
          <w:rFonts w:ascii="楷体" w:eastAsia="楷体" w:hAnsi="楷体" w:cs="楷体"/>
          <w:sz w:val="32"/>
        </w:rPr>
        <w:t>积极开展宣传。</w:t>
      </w:r>
      <w:r>
        <w:rPr>
          <w:rFonts w:ascii="仿宋" w:eastAsia="仿宋" w:hAnsi="仿宋" w:cs="仿宋"/>
          <w:sz w:val="32"/>
        </w:rPr>
        <w:t>试点地区人民银行分支机构、银行应当积极开展试点宣传工作，采取宣传标语、媒体报道、发放宣传折页、微博、</w:t>
      </w:r>
      <w:proofErr w:type="gramStart"/>
      <w:r>
        <w:rPr>
          <w:rFonts w:ascii="仿宋" w:eastAsia="仿宋" w:hAnsi="仿宋" w:cs="仿宋"/>
          <w:sz w:val="32"/>
        </w:rPr>
        <w:t>微信公众号</w:t>
      </w:r>
      <w:proofErr w:type="gramEnd"/>
      <w:r>
        <w:rPr>
          <w:rFonts w:ascii="仿宋" w:eastAsia="仿宋" w:hAnsi="仿宋" w:cs="仿宋"/>
          <w:sz w:val="32"/>
        </w:rPr>
        <w:t>、手机客户端等方式，开展形式多样、贴近公众的宣传活动，为试点工作营造良好氛围。同</w:t>
      </w:r>
      <w:r>
        <w:rPr>
          <w:rFonts w:ascii="仿宋" w:eastAsia="仿宋" w:hAnsi="仿宋" w:cs="仿宋"/>
          <w:sz w:val="32"/>
        </w:rPr>
        <w:lastRenderedPageBreak/>
        <w:t>时，加强舆情收集和引导，及时妥善处理相关舆情事件。执行中如遇情况和问题，请及时报告人民银行总行。</w:t>
      </w:r>
    </w:p>
    <w:p w14:paraId="3F5F5575" w14:textId="77777777" w:rsidR="00C70621" w:rsidRDefault="00000000">
      <w:pPr>
        <w:spacing w:after="577" w:line="335" w:lineRule="auto"/>
        <w:ind w:left="-15" w:firstLine="621"/>
      </w:pPr>
      <w:r>
        <w:rPr>
          <w:rFonts w:ascii="仿宋" w:eastAsia="仿宋" w:hAnsi="仿宋" w:cs="仿宋"/>
          <w:sz w:val="32"/>
        </w:rPr>
        <w:t>请人民银行上海总部，各分行、营业管理部，各省会（首府）城市中心支行，深圳市中心支行及时将本通知转发至辖区内人民银行分支机构和银行。</w:t>
      </w:r>
    </w:p>
    <w:p w14:paraId="475E4165" w14:textId="77777777" w:rsidR="00C70621" w:rsidRDefault="00000000">
      <w:pPr>
        <w:spacing w:after="1" w:line="335" w:lineRule="auto"/>
        <w:ind w:left="1896" w:hanging="1267"/>
      </w:pPr>
      <w:r>
        <w:rPr>
          <w:rFonts w:ascii="仿宋" w:eastAsia="仿宋" w:hAnsi="仿宋" w:cs="仿宋"/>
          <w:sz w:val="32"/>
        </w:rPr>
        <w:t>附件：1.试点取消企业基本存款账户开户许可证核发业务处理办法</w:t>
      </w:r>
    </w:p>
    <w:p w14:paraId="05FF9C02" w14:textId="77777777" w:rsidR="00C70621" w:rsidRDefault="00000000">
      <w:pPr>
        <w:spacing w:after="130"/>
        <w:ind w:left="1579"/>
      </w:pPr>
      <w:r>
        <w:rPr>
          <w:rFonts w:ascii="仿宋" w:eastAsia="仿宋" w:hAnsi="仿宋" w:cs="仿宋"/>
          <w:sz w:val="32"/>
        </w:rPr>
        <w:t>2.第二阶段增加试点内容</w:t>
      </w:r>
    </w:p>
    <w:p w14:paraId="3A10A3D0" w14:textId="77777777" w:rsidR="00C70621" w:rsidRDefault="00000000">
      <w:pPr>
        <w:spacing w:after="130"/>
        <w:ind w:left="10" w:right="-10" w:hanging="10"/>
        <w:jc w:val="right"/>
      </w:pPr>
      <w:r>
        <w:rPr>
          <w:rFonts w:ascii="仿宋" w:eastAsia="仿宋" w:hAnsi="仿宋" w:cs="仿宋"/>
          <w:sz w:val="32"/>
        </w:rPr>
        <w:t>3.关于取消企业基本存款账户开户许可证核发的公告</w:t>
      </w:r>
    </w:p>
    <w:p w14:paraId="2B69270C" w14:textId="77777777" w:rsidR="00C70621" w:rsidRDefault="00000000">
      <w:pPr>
        <w:spacing w:after="132"/>
        <w:ind w:left="1579"/>
      </w:pPr>
      <w:r>
        <w:rPr>
          <w:rFonts w:ascii="仿宋" w:eastAsia="仿宋" w:hAnsi="仿宋" w:cs="仿宋"/>
          <w:sz w:val="32"/>
        </w:rPr>
        <w:t>4.报告模板</w:t>
      </w:r>
    </w:p>
    <w:p w14:paraId="7C0BD1F2" w14:textId="77777777" w:rsidR="00C70621" w:rsidRDefault="00000000">
      <w:pPr>
        <w:spacing w:after="3"/>
        <w:ind w:left="10" w:right="46" w:hanging="10"/>
        <w:jc w:val="center"/>
      </w:pPr>
      <w:r>
        <w:rPr>
          <w:rFonts w:ascii="仿宋" w:eastAsia="仿宋" w:hAnsi="仿宋" w:cs="仿宋"/>
          <w:sz w:val="32"/>
        </w:rPr>
        <w:t>5.试点地区企业基本存款账户情况统计表</w:t>
      </w:r>
    </w:p>
    <w:p w14:paraId="6C8221E7" w14:textId="77777777" w:rsidR="00C70621" w:rsidRDefault="00C70621">
      <w:pPr>
        <w:sectPr w:rsidR="00C70621">
          <w:footerReference w:type="even" r:id="rId7"/>
          <w:footerReference w:type="default" r:id="rId8"/>
          <w:footerReference w:type="first" r:id="rId9"/>
          <w:pgSz w:w="11906" w:h="16838"/>
          <w:pgMar w:top="2226" w:right="1502" w:bottom="2134" w:left="1531" w:header="720" w:footer="1458" w:gutter="0"/>
          <w:cols w:space="720"/>
        </w:sectPr>
      </w:pPr>
    </w:p>
    <w:p w14:paraId="575B97D3" w14:textId="77777777" w:rsidR="00C70621" w:rsidRDefault="00000000">
      <w:pPr>
        <w:spacing w:after="799"/>
      </w:pPr>
      <w:r>
        <w:rPr>
          <w:rFonts w:ascii="黑体" w:eastAsia="黑体" w:hAnsi="黑体" w:cs="黑体"/>
          <w:sz w:val="32"/>
        </w:rPr>
        <w:lastRenderedPageBreak/>
        <w:t>附件1</w:t>
      </w:r>
    </w:p>
    <w:p w14:paraId="6FDC4BB2" w14:textId="77777777" w:rsidR="00C70621" w:rsidRDefault="00000000">
      <w:pPr>
        <w:pStyle w:val="1"/>
        <w:spacing w:after="432" w:line="322" w:lineRule="auto"/>
        <w:ind w:right="0"/>
      </w:pPr>
      <w:r>
        <w:t>试点取消企业基本存款账户开户许可证核发业务处理办法</w:t>
      </w:r>
    </w:p>
    <w:p w14:paraId="7150E7E4" w14:textId="77777777" w:rsidR="00C70621" w:rsidRDefault="00000000">
      <w:pPr>
        <w:pStyle w:val="2"/>
        <w:spacing w:after="656"/>
        <w:ind w:right="17"/>
      </w:pPr>
      <w:r>
        <w:t>第一章 总 则</w:t>
      </w:r>
    </w:p>
    <w:p w14:paraId="47DD1C53" w14:textId="77777777" w:rsidR="00C70621" w:rsidRDefault="00000000">
      <w:pPr>
        <w:spacing w:after="3" w:line="370" w:lineRule="auto"/>
        <w:ind w:left="-15" w:firstLine="640"/>
      </w:pPr>
      <w:r>
        <w:rPr>
          <w:rFonts w:ascii="仿宋" w:eastAsia="仿宋" w:hAnsi="仿宋" w:cs="仿宋"/>
          <w:sz w:val="32"/>
        </w:rPr>
        <w:t>第一条 为规范试点取消企业基本存款账户开户许可证核发业务处理，根据《中华人民共和国中国人民银行法》、《中华人民共和国商业银行法》、《人民币银行结算账户管理办法》（中国人民银行令〔2003〕第5号发布）等规定，制定本办法。</w:t>
      </w:r>
    </w:p>
    <w:p w14:paraId="089477CB" w14:textId="77777777" w:rsidR="00C70621" w:rsidRDefault="00000000">
      <w:pPr>
        <w:spacing w:after="3" w:line="370" w:lineRule="auto"/>
        <w:ind w:left="-15" w:firstLine="640"/>
      </w:pPr>
      <w:r>
        <w:rPr>
          <w:rFonts w:ascii="仿宋" w:eastAsia="仿宋" w:hAnsi="仿宋" w:cs="仿宋"/>
          <w:sz w:val="32"/>
        </w:rPr>
        <w:t>第二条 试点地区银行业金融机构（以下简称银行）为境内依法设立的企业法人、非法人企业、个体工商户（以下统称企业）办理基本存款账户业务适用本办法。</w:t>
      </w:r>
    </w:p>
    <w:p w14:paraId="42C45FD7" w14:textId="77777777" w:rsidR="00C70621" w:rsidRDefault="00000000">
      <w:pPr>
        <w:spacing w:after="175"/>
        <w:ind w:left="10" w:right="-3" w:hanging="10"/>
        <w:jc w:val="right"/>
      </w:pPr>
      <w:r>
        <w:rPr>
          <w:rFonts w:ascii="仿宋" w:eastAsia="仿宋" w:hAnsi="仿宋" w:cs="仿宋"/>
          <w:sz w:val="32"/>
        </w:rPr>
        <w:t>银行作为存款人办理基本存款账户业务不适用本办法。</w:t>
      </w:r>
    </w:p>
    <w:p w14:paraId="029DA4AF" w14:textId="77777777" w:rsidR="00C70621" w:rsidRDefault="00000000">
      <w:pPr>
        <w:spacing w:after="208"/>
        <w:ind w:left="27" w:right="19" w:hanging="10"/>
        <w:jc w:val="center"/>
      </w:pPr>
      <w:r>
        <w:rPr>
          <w:rFonts w:ascii="仿宋" w:eastAsia="仿宋" w:hAnsi="仿宋" w:cs="仿宋"/>
          <w:sz w:val="32"/>
        </w:rPr>
        <w:t>第三条 企业只能在银行开立一个基本存款账户。</w:t>
      </w:r>
    </w:p>
    <w:p w14:paraId="74C37E6D" w14:textId="77777777" w:rsidR="00C70621" w:rsidRDefault="00000000">
      <w:pPr>
        <w:spacing w:after="3" w:line="370" w:lineRule="auto"/>
        <w:ind w:left="-15" w:firstLine="640"/>
      </w:pPr>
      <w:r>
        <w:rPr>
          <w:rFonts w:ascii="仿宋" w:eastAsia="仿宋" w:hAnsi="仿宋" w:cs="仿宋"/>
          <w:sz w:val="32"/>
        </w:rPr>
        <w:t>第四条 试点地区人民银行分支机构对银行为企业开立、变更、撤销基本存款账户实行备案制，试点地区人民银</w:t>
      </w:r>
      <w:r>
        <w:rPr>
          <w:rFonts w:ascii="仿宋" w:eastAsia="仿宋" w:hAnsi="仿宋" w:cs="仿宋"/>
          <w:sz w:val="32"/>
        </w:rPr>
        <w:lastRenderedPageBreak/>
        <w:t>行分支机构不再核发基本存款账户开户许可证，原基本存款账户核准号以基本存款账户编号替代。</w:t>
      </w:r>
    </w:p>
    <w:p w14:paraId="0AD605ED" w14:textId="77777777" w:rsidR="00C70621" w:rsidRDefault="00000000">
      <w:pPr>
        <w:spacing w:after="624" w:line="361" w:lineRule="auto"/>
        <w:ind w:left="10" w:right="-3" w:hanging="10"/>
        <w:jc w:val="right"/>
      </w:pPr>
      <w:r>
        <w:rPr>
          <w:rFonts w:ascii="仿宋" w:eastAsia="仿宋" w:hAnsi="仿宋" w:cs="仿宋"/>
          <w:sz w:val="32"/>
        </w:rPr>
        <w:t>第五条 人民银行总行及试点地区人民银行分支机构依法对试点取消企业基本存款账户开户许可证核发业务进行监督管理。</w:t>
      </w:r>
    </w:p>
    <w:p w14:paraId="4FAE15E9" w14:textId="77777777" w:rsidR="00C70621" w:rsidRDefault="00000000">
      <w:pPr>
        <w:pStyle w:val="2"/>
        <w:ind w:right="24"/>
      </w:pPr>
      <w:r>
        <w:t>第二章 账户开立、变更、撤销</w:t>
      </w:r>
    </w:p>
    <w:p w14:paraId="648B6A0D" w14:textId="77777777" w:rsidR="00C70621" w:rsidRDefault="00000000">
      <w:pPr>
        <w:spacing w:after="3" w:line="370" w:lineRule="auto"/>
        <w:ind w:left="-15" w:firstLine="640"/>
      </w:pPr>
      <w:r>
        <w:rPr>
          <w:rFonts w:ascii="仿宋" w:eastAsia="仿宋" w:hAnsi="仿宋" w:cs="仿宋"/>
          <w:sz w:val="32"/>
        </w:rPr>
        <w:t>第六条 企业向试点地区银行申请开立基本存款账户，应当按规定提交开户证明文件。</w:t>
      </w:r>
    </w:p>
    <w:p w14:paraId="53706FD4" w14:textId="77777777" w:rsidR="00C70621" w:rsidRDefault="00000000">
      <w:pPr>
        <w:spacing w:after="3" w:line="365" w:lineRule="auto"/>
        <w:ind w:left="-15" w:right="7" w:firstLine="586"/>
        <w:jc w:val="both"/>
      </w:pPr>
      <w:r>
        <w:rPr>
          <w:rFonts w:ascii="仿宋" w:eastAsia="仿宋" w:hAnsi="仿宋" w:cs="仿宋"/>
          <w:sz w:val="32"/>
        </w:rPr>
        <w:t>第七条 试点地区银行应当审核企业开户证明文件的真实性、完整性和合</w:t>
      </w:r>
      <w:proofErr w:type="gramStart"/>
      <w:r>
        <w:rPr>
          <w:rFonts w:ascii="仿宋" w:eastAsia="仿宋" w:hAnsi="仿宋" w:cs="仿宋"/>
          <w:sz w:val="32"/>
        </w:rPr>
        <w:t>规</w:t>
      </w:r>
      <w:proofErr w:type="gramEnd"/>
      <w:r>
        <w:rPr>
          <w:rFonts w:ascii="仿宋" w:eastAsia="仿宋" w:hAnsi="仿宋" w:cs="仿宋"/>
          <w:sz w:val="32"/>
        </w:rPr>
        <w:t>性，开户申请人与身份证明文件所属人的一致性，企业开户意愿的真实性，以及基本存款账户的唯一性。</w:t>
      </w:r>
    </w:p>
    <w:p w14:paraId="1B7F0291" w14:textId="77777777" w:rsidR="00C70621" w:rsidRDefault="00000000">
      <w:pPr>
        <w:spacing w:after="3" w:line="370" w:lineRule="auto"/>
        <w:ind w:left="-15" w:firstLine="586"/>
      </w:pPr>
      <w:r>
        <w:rPr>
          <w:rFonts w:ascii="仿宋" w:eastAsia="仿宋" w:hAnsi="仿宋" w:cs="仿宋"/>
          <w:sz w:val="32"/>
        </w:rPr>
        <w:t>第八条 试点地区银行为企业开立基本存款账户应当</w:t>
      </w:r>
      <w:proofErr w:type="gramStart"/>
      <w:r>
        <w:rPr>
          <w:rFonts w:ascii="仿宋" w:eastAsia="仿宋" w:hAnsi="仿宋" w:cs="仿宋"/>
          <w:sz w:val="32"/>
        </w:rPr>
        <w:t>实行面签制度</w:t>
      </w:r>
      <w:proofErr w:type="gramEnd"/>
      <w:r>
        <w:rPr>
          <w:rFonts w:ascii="仿宋" w:eastAsia="仿宋" w:hAnsi="仿宋" w:cs="仿宋"/>
          <w:sz w:val="32"/>
        </w:rPr>
        <w:t>，由两名（含）以上银行工作人员共同亲见企业法定代表人或者单位负责人在开户申请书和银行结算账户管理协议上签名确认，并</w:t>
      </w:r>
      <w:proofErr w:type="gramStart"/>
      <w:r>
        <w:rPr>
          <w:rFonts w:ascii="仿宋" w:eastAsia="仿宋" w:hAnsi="仿宋" w:cs="仿宋"/>
          <w:sz w:val="32"/>
        </w:rPr>
        <w:t>留存面签的</w:t>
      </w:r>
      <w:proofErr w:type="gramEnd"/>
      <w:r>
        <w:rPr>
          <w:rFonts w:ascii="仿宋" w:eastAsia="仿宋" w:hAnsi="仿宋" w:cs="仿宋"/>
          <w:sz w:val="32"/>
        </w:rPr>
        <w:t>音频、视频资料。</w:t>
      </w:r>
    </w:p>
    <w:p w14:paraId="72923363" w14:textId="77777777" w:rsidR="00C70621" w:rsidRDefault="00000000">
      <w:pPr>
        <w:spacing w:after="3" w:line="370" w:lineRule="auto"/>
        <w:ind w:left="-15" w:firstLine="586"/>
      </w:pPr>
      <w:r>
        <w:rPr>
          <w:rFonts w:ascii="仿宋" w:eastAsia="仿宋" w:hAnsi="仿宋" w:cs="仿宋"/>
          <w:sz w:val="32"/>
        </w:rPr>
        <w:t>第九条 试点地区银行应当通过人民币银行结算账户管理系统（以下简称账户管理系统）审核企业基本存款账户的唯一性，未通过唯一性审核的不得为其开立基本存款账户。</w:t>
      </w:r>
    </w:p>
    <w:p w14:paraId="6DCA5E70" w14:textId="77777777" w:rsidR="00C70621" w:rsidRDefault="00000000">
      <w:pPr>
        <w:spacing w:after="3" w:line="370" w:lineRule="auto"/>
        <w:ind w:left="-15" w:firstLine="586"/>
      </w:pPr>
      <w:r>
        <w:rPr>
          <w:rFonts w:ascii="仿宋" w:eastAsia="仿宋" w:hAnsi="仿宋" w:cs="仿宋"/>
          <w:sz w:val="32"/>
        </w:rPr>
        <w:lastRenderedPageBreak/>
        <w:t>第十条 经审核符合开立条件的，试点地区银行为企业开立基本存款账户。</w:t>
      </w:r>
    </w:p>
    <w:p w14:paraId="0795EA19" w14:textId="77777777" w:rsidR="00C70621" w:rsidRDefault="00000000">
      <w:pPr>
        <w:spacing w:after="208"/>
        <w:ind w:left="586"/>
      </w:pPr>
      <w:r>
        <w:rPr>
          <w:rFonts w:ascii="仿宋" w:eastAsia="仿宋" w:hAnsi="仿宋" w:cs="仿宋"/>
          <w:sz w:val="32"/>
        </w:rPr>
        <w:t>第十一条 试点地区注册的企业在试点地区银行开立的</w:t>
      </w:r>
    </w:p>
    <w:p w14:paraId="1D427ADB" w14:textId="77777777" w:rsidR="00C70621" w:rsidRDefault="00000000">
      <w:pPr>
        <w:spacing w:after="3"/>
        <w:ind w:left="-15"/>
      </w:pPr>
      <w:r>
        <w:rPr>
          <w:rFonts w:ascii="仿宋" w:eastAsia="仿宋" w:hAnsi="仿宋" w:cs="仿宋"/>
          <w:sz w:val="32"/>
        </w:rPr>
        <w:t>基本存款账户，自开立之日即可办理收付款业务。</w:t>
      </w:r>
    </w:p>
    <w:p w14:paraId="1A6FD8C3" w14:textId="77777777" w:rsidR="00C70621" w:rsidRDefault="00000000">
      <w:pPr>
        <w:spacing w:after="3" w:line="370" w:lineRule="auto"/>
        <w:ind w:left="-15" w:firstLine="586"/>
      </w:pPr>
      <w:r>
        <w:rPr>
          <w:rFonts w:ascii="仿宋" w:eastAsia="仿宋" w:hAnsi="仿宋" w:cs="仿宋"/>
          <w:sz w:val="32"/>
        </w:rPr>
        <w:t>第十二条 企业名称、法定代表人或者单位负责人以及其他开户资料发生变更时，企业应当按规定向开户银行提出变更申请并出具有关证明。</w:t>
      </w:r>
    </w:p>
    <w:p w14:paraId="4FDB62F7" w14:textId="77777777" w:rsidR="00C70621" w:rsidRDefault="00000000">
      <w:pPr>
        <w:spacing w:after="3" w:line="370" w:lineRule="auto"/>
        <w:ind w:left="-15" w:firstLine="640"/>
      </w:pPr>
      <w:r>
        <w:rPr>
          <w:rFonts w:ascii="仿宋" w:eastAsia="仿宋" w:hAnsi="仿宋" w:cs="仿宋"/>
          <w:sz w:val="32"/>
        </w:rPr>
        <w:t>试点地区银行应当对企业提交的证明文件进行审核，企业法定代表人或者单位负责人发生变更的还应当重新</w:t>
      </w:r>
      <w:proofErr w:type="gramStart"/>
      <w:r>
        <w:rPr>
          <w:rFonts w:ascii="仿宋" w:eastAsia="仿宋" w:hAnsi="仿宋" w:cs="仿宋"/>
          <w:sz w:val="32"/>
        </w:rPr>
        <w:t>面签企业</w:t>
      </w:r>
      <w:proofErr w:type="gramEnd"/>
      <w:r>
        <w:rPr>
          <w:rFonts w:ascii="仿宋" w:eastAsia="仿宋" w:hAnsi="仿宋" w:cs="仿宋"/>
          <w:sz w:val="32"/>
        </w:rPr>
        <w:t>法定代表人或者单位负责人，并</w:t>
      </w:r>
      <w:proofErr w:type="gramStart"/>
      <w:r>
        <w:rPr>
          <w:rFonts w:ascii="仿宋" w:eastAsia="仿宋" w:hAnsi="仿宋" w:cs="仿宋"/>
          <w:sz w:val="32"/>
        </w:rPr>
        <w:t>留存面签的</w:t>
      </w:r>
      <w:proofErr w:type="gramEnd"/>
      <w:r>
        <w:rPr>
          <w:rFonts w:ascii="仿宋" w:eastAsia="仿宋" w:hAnsi="仿宋" w:cs="仿宋"/>
          <w:sz w:val="32"/>
        </w:rPr>
        <w:t>音频、视频资料。</w:t>
      </w:r>
    </w:p>
    <w:p w14:paraId="2E708B6D" w14:textId="77777777" w:rsidR="00C70621" w:rsidRDefault="00000000">
      <w:pPr>
        <w:spacing w:after="3" w:line="370" w:lineRule="auto"/>
        <w:ind w:left="-15" w:firstLine="640"/>
      </w:pPr>
      <w:r>
        <w:rPr>
          <w:rFonts w:ascii="仿宋" w:eastAsia="仿宋" w:hAnsi="仿宋" w:cs="仿宋"/>
          <w:sz w:val="32"/>
        </w:rPr>
        <w:t>经审核符合变更条件的，试点地区银行为企业办理基本存款账户信息变更手续。</w:t>
      </w:r>
    </w:p>
    <w:p w14:paraId="2EA1AB71" w14:textId="77777777" w:rsidR="00C70621" w:rsidRDefault="00000000">
      <w:pPr>
        <w:spacing w:after="3" w:line="370" w:lineRule="auto"/>
        <w:ind w:left="-15" w:firstLine="640"/>
      </w:pPr>
      <w:r>
        <w:rPr>
          <w:rFonts w:ascii="仿宋" w:eastAsia="仿宋" w:hAnsi="仿宋" w:cs="仿宋"/>
          <w:sz w:val="32"/>
        </w:rPr>
        <w:t>第十三条 企业申请撤销基本存款账户，应当按规定向银行提出申请，并出具相关证明材料。</w:t>
      </w:r>
    </w:p>
    <w:p w14:paraId="0B3AD589" w14:textId="77777777" w:rsidR="00C70621" w:rsidRDefault="00000000">
      <w:pPr>
        <w:spacing w:after="3" w:line="370" w:lineRule="auto"/>
        <w:ind w:left="-15" w:firstLine="640"/>
      </w:pPr>
      <w:r>
        <w:rPr>
          <w:rFonts w:ascii="仿宋" w:eastAsia="仿宋" w:hAnsi="仿宋" w:cs="仿宋"/>
          <w:sz w:val="32"/>
        </w:rPr>
        <w:t>试点地区银行应当按规定对企业提交的证明材料进行审核，符合撤销条件的，为企业办理基本存款账户销户手续。企业因转户原因销户的，试点地区银行还应打印“已开立银行结算账户清单”并交付企业。</w:t>
      </w:r>
    </w:p>
    <w:p w14:paraId="6B1EA72F" w14:textId="77777777" w:rsidR="00C70621" w:rsidRDefault="00000000">
      <w:pPr>
        <w:spacing w:after="3" w:line="370" w:lineRule="auto"/>
        <w:ind w:left="-15" w:firstLine="640"/>
      </w:pPr>
      <w:r>
        <w:rPr>
          <w:rFonts w:ascii="仿宋" w:eastAsia="仿宋" w:hAnsi="仿宋" w:cs="仿宋"/>
          <w:sz w:val="32"/>
        </w:rPr>
        <w:t>第十四条 企业无需领取基本存款账户开户许可证的，在办理其他按规定需出具基本存款账户开户许可证的银行账</w:t>
      </w:r>
      <w:r>
        <w:rPr>
          <w:rFonts w:ascii="仿宋" w:eastAsia="仿宋" w:hAnsi="仿宋" w:cs="仿宋"/>
          <w:sz w:val="32"/>
        </w:rPr>
        <w:lastRenderedPageBreak/>
        <w:t>户业务时，应当向银行（</w:t>
      </w:r>
      <w:proofErr w:type="gramStart"/>
      <w:r>
        <w:rPr>
          <w:rFonts w:ascii="仿宋" w:eastAsia="仿宋" w:hAnsi="仿宋" w:cs="仿宋"/>
          <w:sz w:val="32"/>
        </w:rPr>
        <w:t>含试点</w:t>
      </w:r>
      <w:proofErr w:type="gramEnd"/>
      <w:r>
        <w:rPr>
          <w:rFonts w:ascii="仿宋" w:eastAsia="仿宋" w:hAnsi="仿宋" w:cs="仿宋"/>
          <w:sz w:val="32"/>
        </w:rPr>
        <w:t>地区以外的银行）提供基本存款账户编号以替代原基本存款账户核准号使用。银行应当通过账户管理系统查询基本存款账户“经营范围”是否含有“取消开户许可证核发”字样，核实人民银行未向企业核发开户许可证。</w:t>
      </w:r>
    </w:p>
    <w:p w14:paraId="12009BAE" w14:textId="77777777" w:rsidR="00C70621" w:rsidRDefault="00000000">
      <w:pPr>
        <w:spacing w:after="610" w:line="370" w:lineRule="auto"/>
        <w:ind w:left="-15" w:firstLine="640"/>
      </w:pPr>
      <w:r>
        <w:rPr>
          <w:rFonts w:ascii="仿宋" w:eastAsia="仿宋" w:hAnsi="仿宋" w:cs="仿宋"/>
          <w:sz w:val="32"/>
        </w:rPr>
        <w:t>第十五条 企业因转户原因撤销在试点地区银行开立的基本存款账户后，在试点地区所在省份以外地区的银行重新申请开立基本存款账户的，所在地人民银行分支机构应当在核发企业基本存款账户开户许可证时，删除该企业“经营范围”中的“取消开户许可证核发”字样。</w:t>
      </w:r>
    </w:p>
    <w:p w14:paraId="3C612160" w14:textId="77777777" w:rsidR="00C70621" w:rsidRDefault="00000000">
      <w:pPr>
        <w:pStyle w:val="2"/>
        <w:ind w:right="19"/>
      </w:pPr>
      <w:r>
        <w:t>第三章 账户管理</w:t>
      </w:r>
    </w:p>
    <w:p w14:paraId="754A3E6E" w14:textId="77777777" w:rsidR="00C70621" w:rsidRDefault="00000000">
      <w:pPr>
        <w:spacing w:after="3" w:line="370" w:lineRule="auto"/>
        <w:ind w:left="-15" w:firstLine="640"/>
      </w:pPr>
      <w:r>
        <w:rPr>
          <w:rFonts w:ascii="仿宋" w:eastAsia="仿宋" w:hAnsi="仿宋" w:cs="仿宋"/>
          <w:sz w:val="32"/>
        </w:rPr>
        <w:t>第十六条 试点地区银行为企业开立基本存款账户后应当立即至迟于当日19:00前将开户信息通过账户管理系统向人民银行当地分支机构备案，并在2个工作日内将开户资料复印件或影印件报送人民银行当地分支机构。备案完成后，账户管理系统在企业基本信息“经营范围”中自动标注</w:t>
      </w:r>
    </w:p>
    <w:p w14:paraId="3C4A0B01" w14:textId="77777777" w:rsidR="00C70621" w:rsidRDefault="00000000">
      <w:pPr>
        <w:spacing w:after="175"/>
        <w:ind w:left="-15"/>
      </w:pPr>
      <w:r>
        <w:rPr>
          <w:rFonts w:ascii="仿宋" w:eastAsia="仿宋" w:hAnsi="仿宋" w:cs="仿宋"/>
          <w:sz w:val="32"/>
        </w:rPr>
        <w:t>“取消开户许可证核发”字样。</w:t>
      </w:r>
    </w:p>
    <w:p w14:paraId="7F9507BE" w14:textId="77777777" w:rsidR="00C70621" w:rsidRDefault="00000000">
      <w:pPr>
        <w:spacing w:after="3" w:line="370" w:lineRule="auto"/>
        <w:ind w:left="-15" w:firstLine="640"/>
      </w:pPr>
      <w:r>
        <w:rPr>
          <w:rFonts w:ascii="仿宋" w:eastAsia="仿宋" w:hAnsi="仿宋" w:cs="仿宋"/>
          <w:sz w:val="32"/>
        </w:rPr>
        <w:t>第十七条 试点地区银行向账户管理系统备案企业基本存款账户信息后，应当通过账户管理系统查询基本存款账户</w:t>
      </w:r>
      <w:r>
        <w:rPr>
          <w:rFonts w:ascii="仿宋" w:eastAsia="仿宋" w:hAnsi="仿宋" w:cs="仿宋"/>
          <w:sz w:val="32"/>
        </w:rPr>
        <w:lastRenderedPageBreak/>
        <w:t>编号，打印存款人密码，并将基本存款账户编号、存款人密码交付企业。</w:t>
      </w:r>
    </w:p>
    <w:p w14:paraId="1356F0D3" w14:textId="77777777" w:rsidR="00C70621" w:rsidRDefault="00000000">
      <w:pPr>
        <w:spacing w:after="3" w:line="370" w:lineRule="auto"/>
        <w:ind w:left="-15" w:firstLine="640"/>
      </w:pPr>
      <w:r>
        <w:rPr>
          <w:rFonts w:ascii="仿宋" w:eastAsia="仿宋" w:hAnsi="仿宋" w:cs="仿宋"/>
          <w:sz w:val="32"/>
        </w:rPr>
        <w:t>第十八条 试点地区银行为企业变更、撤销基本存款账户，应当于2个工作日内通过账户管理系统向人民银行当地分支机构备案，并将账户变更、撤销资料复印件或影印件报送人民银行当地分支机构。对企业名称、法定代表人或者单位负责人等变更的，账户管理系统重新生成基本存款账户编号，试点地区银行应及时将新的基本存款账户编号告知企业。</w:t>
      </w:r>
    </w:p>
    <w:p w14:paraId="0961783E" w14:textId="77777777" w:rsidR="00C70621" w:rsidRDefault="00000000">
      <w:pPr>
        <w:spacing w:after="3" w:line="370" w:lineRule="auto"/>
        <w:ind w:left="-15" w:firstLine="640"/>
      </w:pPr>
      <w:r>
        <w:rPr>
          <w:rFonts w:ascii="仿宋" w:eastAsia="仿宋" w:hAnsi="仿宋" w:cs="仿宋"/>
          <w:sz w:val="32"/>
        </w:rPr>
        <w:t>第十九条 试点地区人民银行分支机构应当定期或者不定期对试点地区银行报送企业账户资料的完整性、合</w:t>
      </w:r>
      <w:proofErr w:type="gramStart"/>
      <w:r>
        <w:rPr>
          <w:rFonts w:ascii="仿宋" w:eastAsia="仿宋" w:hAnsi="仿宋" w:cs="仿宋"/>
          <w:sz w:val="32"/>
        </w:rPr>
        <w:t>规</w:t>
      </w:r>
      <w:proofErr w:type="gramEnd"/>
      <w:r>
        <w:rPr>
          <w:rFonts w:ascii="仿宋" w:eastAsia="仿宋" w:hAnsi="仿宋" w:cs="仿宋"/>
          <w:sz w:val="32"/>
        </w:rPr>
        <w:t>性及其与相应电子信息内容的一致性进行事后核查。如发现账户资料不完整、不合</w:t>
      </w:r>
      <w:proofErr w:type="gramStart"/>
      <w:r>
        <w:rPr>
          <w:rFonts w:ascii="仿宋" w:eastAsia="仿宋" w:hAnsi="仿宋" w:cs="仿宋"/>
          <w:sz w:val="32"/>
        </w:rPr>
        <w:t>规</w:t>
      </w:r>
      <w:proofErr w:type="gramEnd"/>
      <w:r>
        <w:rPr>
          <w:rFonts w:ascii="仿宋" w:eastAsia="仿宋" w:hAnsi="仿宋" w:cs="仿宋"/>
          <w:sz w:val="32"/>
        </w:rPr>
        <w:t>或者账户管理系统录入信息错漏的，试点地区人民银行分支机构应当通知试点地区银行于1个工作日内更正。无法按规定更正的，试点地区银行应当在1个工作日内对相关账户采取停止支付。</w:t>
      </w:r>
    </w:p>
    <w:p w14:paraId="7B4E8EBA" w14:textId="77777777" w:rsidR="00C70621" w:rsidRDefault="00000000">
      <w:pPr>
        <w:spacing w:after="3" w:line="370" w:lineRule="auto"/>
        <w:ind w:left="-15" w:firstLine="640"/>
      </w:pPr>
      <w:r>
        <w:rPr>
          <w:rFonts w:ascii="仿宋" w:eastAsia="仿宋" w:hAnsi="仿宋" w:cs="仿宋"/>
          <w:sz w:val="32"/>
        </w:rPr>
        <w:t>其中，如发现因存款人名称、注册</w:t>
      </w:r>
      <w:proofErr w:type="gramStart"/>
      <w:r>
        <w:rPr>
          <w:rFonts w:ascii="仿宋" w:eastAsia="仿宋" w:hAnsi="仿宋" w:cs="仿宋"/>
          <w:sz w:val="32"/>
        </w:rPr>
        <w:t>地地区</w:t>
      </w:r>
      <w:proofErr w:type="gramEnd"/>
      <w:r>
        <w:rPr>
          <w:rFonts w:ascii="仿宋" w:eastAsia="仿宋" w:hAnsi="仿宋" w:cs="仿宋"/>
          <w:sz w:val="32"/>
        </w:rPr>
        <w:t>代码、统一社会信用代码（个体工商户营业执照注册号）、税务登记证号码填报错误而导致企业多头开立基本存款账户的，试点地区人民银行分支机构应当通知试点地区银行采</w:t>
      </w:r>
      <w:proofErr w:type="gramStart"/>
      <w:r>
        <w:rPr>
          <w:rFonts w:ascii="仿宋" w:eastAsia="仿宋" w:hAnsi="仿宋" w:cs="仿宋"/>
          <w:sz w:val="32"/>
        </w:rPr>
        <w:t>取销户</w:t>
      </w:r>
      <w:proofErr w:type="gramEnd"/>
      <w:r>
        <w:rPr>
          <w:rFonts w:ascii="仿宋" w:eastAsia="仿宋" w:hAnsi="仿宋" w:cs="仿宋"/>
          <w:sz w:val="32"/>
        </w:rPr>
        <w:t>的处理措施。如企业多头开立基本存款账户后又开立其他银行结算账</w:t>
      </w:r>
      <w:r>
        <w:rPr>
          <w:rFonts w:ascii="仿宋" w:eastAsia="仿宋" w:hAnsi="仿宋" w:cs="仿宋"/>
          <w:sz w:val="32"/>
        </w:rPr>
        <w:lastRenderedPageBreak/>
        <w:t>户的，试点地区人民银行分支机构应当通知其他开户银行重新向账户管理系统报备信息。</w:t>
      </w:r>
    </w:p>
    <w:p w14:paraId="0FC67C38" w14:textId="77777777" w:rsidR="00C70621" w:rsidRDefault="00000000">
      <w:pPr>
        <w:spacing w:after="3" w:line="370" w:lineRule="auto"/>
        <w:ind w:left="-15" w:firstLine="640"/>
      </w:pPr>
      <w:r>
        <w:rPr>
          <w:rFonts w:ascii="仿宋" w:eastAsia="仿宋" w:hAnsi="仿宋" w:cs="仿宋"/>
          <w:sz w:val="32"/>
        </w:rPr>
        <w:t>第二十条 企业可以按试点地区银行规定申请查询基本存款账户编号。</w:t>
      </w:r>
    </w:p>
    <w:p w14:paraId="4C98338E" w14:textId="77777777" w:rsidR="00C70621" w:rsidRDefault="00000000">
      <w:pPr>
        <w:spacing w:after="175" w:line="370" w:lineRule="auto"/>
        <w:ind w:left="-15" w:firstLine="640"/>
      </w:pPr>
      <w:r>
        <w:rPr>
          <w:rFonts w:ascii="仿宋" w:eastAsia="仿宋" w:hAnsi="仿宋" w:cs="仿宋"/>
          <w:sz w:val="32"/>
        </w:rPr>
        <w:t>第二十一条 企业基本存款账户在试点地区内批量迁移或账号批量变更的，账户管理系统生成新的基本存款账户编号，试点地区银行应当及时将新的基本存款账户编号告知企业。</w:t>
      </w:r>
    </w:p>
    <w:p w14:paraId="05FEA5CE" w14:textId="77777777" w:rsidR="00C70621" w:rsidRDefault="00000000">
      <w:pPr>
        <w:spacing w:after="3" w:line="365" w:lineRule="auto"/>
        <w:ind w:left="-15" w:right="7" w:firstLine="633"/>
        <w:jc w:val="both"/>
      </w:pPr>
      <w:r>
        <w:rPr>
          <w:rFonts w:ascii="仿宋" w:eastAsia="仿宋" w:hAnsi="仿宋" w:cs="仿宋"/>
          <w:sz w:val="32"/>
        </w:rPr>
        <w:t>企业基本存款账户由试点地区批量迁移至非试点地区的，银行应当通知企业按规定补充企业基本存款账户许可申请资料。</w:t>
      </w:r>
    </w:p>
    <w:p w14:paraId="152B93CD" w14:textId="77777777" w:rsidR="00C70621" w:rsidRDefault="00000000">
      <w:pPr>
        <w:spacing w:after="3" w:line="370" w:lineRule="auto"/>
        <w:ind w:left="-15" w:firstLine="640"/>
      </w:pPr>
      <w:r>
        <w:rPr>
          <w:rFonts w:ascii="仿宋" w:eastAsia="仿宋" w:hAnsi="仿宋" w:cs="仿宋"/>
          <w:sz w:val="32"/>
        </w:rPr>
        <w:t>企业基本存款账户由非试点地区批量迁移</w:t>
      </w:r>
      <w:proofErr w:type="gramStart"/>
      <w:r>
        <w:rPr>
          <w:rFonts w:ascii="仿宋" w:eastAsia="仿宋" w:hAnsi="仿宋" w:cs="仿宋"/>
          <w:sz w:val="32"/>
        </w:rPr>
        <w:t>至试点</w:t>
      </w:r>
      <w:proofErr w:type="gramEnd"/>
      <w:r>
        <w:rPr>
          <w:rFonts w:ascii="仿宋" w:eastAsia="仿宋" w:hAnsi="仿宋" w:cs="仿宋"/>
          <w:sz w:val="32"/>
        </w:rPr>
        <w:t>地区的，按现行规定执行。</w:t>
      </w:r>
    </w:p>
    <w:p w14:paraId="43D1C948" w14:textId="77777777" w:rsidR="00C70621" w:rsidRDefault="00000000">
      <w:pPr>
        <w:spacing w:after="3" w:line="370" w:lineRule="auto"/>
        <w:ind w:left="-15" w:firstLine="586"/>
      </w:pPr>
      <w:r>
        <w:rPr>
          <w:rFonts w:ascii="仿宋" w:eastAsia="仿宋" w:hAnsi="仿宋" w:cs="仿宋"/>
          <w:sz w:val="32"/>
        </w:rPr>
        <w:t>第二十二条 试点地区人民银行分支机构和银行应当对按照本办法办理的基本存款账户业务建立专门档案，专人专柜管理。对面</w:t>
      </w:r>
      <w:proofErr w:type="gramStart"/>
      <w:r>
        <w:rPr>
          <w:rFonts w:ascii="仿宋" w:eastAsia="仿宋" w:hAnsi="仿宋" w:cs="仿宋"/>
          <w:sz w:val="32"/>
        </w:rPr>
        <w:t>签过程</w:t>
      </w:r>
      <w:proofErr w:type="gramEnd"/>
      <w:r>
        <w:rPr>
          <w:rFonts w:ascii="仿宋" w:eastAsia="仿宋" w:hAnsi="仿宋" w:cs="仿宋"/>
          <w:sz w:val="32"/>
        </w:rPr>
        <w:t>中留存的音频、视频资料，银行应当视同企业开户资料一并予以保存。</w:t>
      </w:r>
    </w:p>
    <w:p w14:paraId="6223B6A1" w14:textId="77777777" w:rsidR="00C70621" w:rsidRDefault="00000000">
      <w:pPr>
        <w:spacing w:after="608" w:line="370" w:lineRule="auto"/>
        <w:ind w:left="-15" w:firstLine="640"/>
      </w:pPr>
      <w:r>
        <w:rPr>
          <w:rFonts w:ascii="仿宋" w:eastAsia="仿宋" w:hAnsi="仿宋" w:cs="仿宋"/>
          <w:sz w:val="32"/>
        </w:rPr>
        <w:t>第二十三条 试点地区银行可以委托本银行其他分支机构见证企业法定代表人或者单位负责人面签，因委托见证引发的法律责任由试点地区的开户银行承担。</w:t>
      </w:r>
    </w:p>
    <w:p w14:paraId="0F2238C6" w14:textId="77777777" w:rsidR="00C70621" w:rsidRDefault="00000000">
      <w:pPr>
        <w:pStyle w:val="2"/>
        <w:ind w:right="17"/>
      </w:pPr>
      <w:r>
        <w:lastRenderedPageBreak/>
        <w:t>第四章 罚 则</w:t>
      </w:r>
    </w:p>
    <w:p w14:paraId="2EE8C831" w14:textId="77777777" w:rsidR="00C70621" w:rsidRDefault="00000000">
      <w:pPr>
        <w:spacing w:after="3" w:line="365" w:lineRule="auto"/>
        <w:ind w:left="-15" w:right="7" w:firstLine="633"/>
        <w:jc w:val="both"/>
      </w:pPr>
      <w:r>
        <w:rPr>
          <w:rFonts w:ascii="仿宋" w:eastAsia="仿宋" w:hAnsi="仿宋" w:cs="仿宋"/>
          <w:sz w:val="32"/>
        </w:rPr>
        <w:t>第二十四条 企业违反规定多头开立基本存款账户的，依据《人民币银行结算账户管理办法》第六十四条规定进行处理。</w:t>
      </w:r>
    </w:p>
    <w:p w14:paraId="3354C57C" w14:textId="77777777" w:rsidR="00C70621" w:rsidRDefault="00000000">
      <w:pPr>
        <w:spacing w:after="3" w:line="370" w:lineRule="auto"/>
        <w:ind w:left="-15" w:firstLine="640"/>
      </w:pPr>
      <w:r>
        <w:rPr>
          <w:rFonts w:ascii="仿宋" w:eastAsia="仿宋" w:hAnsi="仿宋" w:cs="仿宋"/>
          <w:sz w:val="32"/>
        </w:rPr>
        <w:t>第二十五条 试点地区银行违反规定为企业多头开立基本存款账户的，依据《人民币银行结算账户管理办法》第六十六条规定进行处理。</w:t>
      </w:r>
    </w:p>
    <w:p w14:paraId="5628FD0A" w14:textId="77777777" w:rsidR="00C70621" w:rsidRDefault="00000000">
      <w:pPr>
        <w:spacing w:after="609" w:line="370" w:lineRule="auto"/>
        <w:ind w:left="-15" w:firstLine="640"/>
      </w:pPr>
      <w:r>
        <w:rPr>
          <w:rFonts w:ascii="仿宋" w:eastAsia="仿宋" w:hAnsi="仿宋" w:cs="仿宋"/>
          <w:sz w:val="32"/>
        </w:rPr>
        <w:t>第二十六条 试点地区银行违反本办法规定办理基本存款账户开立、变更、撤销业务的，由试点地区人民银行分支机构责令整改，并按照相关规定进行处罚；情节严重的，试点地区人民银行分支机构可暂停其试点资格。</w:t>
      </w:r>
    </w:p>
    <w:p w14:paraId="7D803E0C" w14:textId="77777777" w:rsidR="00C70621" w:rsidRDefault="00000000">
      <w:pPr>
        <w:pStyle w:val="2"/>
        <w:ind w:right="17"/>
      </w:pPr>
      <w:r>
        <w:t>第五章 附 则</w:t>
      </w:r>
    </w:p>
    <w:p w14:paraId="3BD95542" w14:textId="77777777" w:rsidR="00C70621" w:rsidRDefault="00000000">
      <w:pPr>
        <w:spacing w:after="3" w:line="370" w:lineRule="auto"/>
        <w:ind w:left="-15" w:firstLine="640"/>
      </w:pPr>
      <w:r>
        <w:rPr>
          <w:rFonts w:ascii="仿宋" w:eastAsia="仿宋" w:hAnsi="仿宋" w:cs="仿宋"/>
          <w:sz w:val="32"/>
        </w:rPr>
        <w:t>第二十七条 试点地区账户管理系统出现故障的，试点地区银行先行为企业办理开户、变更、撤销手续。待账户管理系统恢复后再按照规定通过系统办理相关业务。</w:t>
      </w:r>
    </w:p>
    <w:p w14:paraId="1BA8AB68" w14:textId="77777777" w:rsidR="00C70621" w:rsidRDefault="00000000">
      <w:pPr>
        <w:spacing w:after="3" w:line="370" w:lineRule="auto"/>
        <w:ind w:left="-15" w:firstLine="640"/>
      </w:pPr>
      <w:r>
        <w:rPr>
          <w:rFonts w:ascii="仿宋" w:eastAsia="仿宋" w:hAnsi="仿宋" w:cs="仿宋"/>
          <w:sz w:val="32"/>
        </w:rPr>
        <w:t>第二十八条 本办法实施前企业开立的基本存款账户，后续变更、撤销等业务处理仍按原规定执行。</w:t>
      </w:r>
    </w:p>
    <w:p w14:paraId="30C473DF" w14:textId="77777777" w:rsidR="00C70621" w:rsidRDefault="00000000">
      <w:pPr>
        <w:spacing w:after="3" w:line="370" w:lineRule="auto"/>
        <w:ind w:left="-15" w:firstLine="640"/>
      </w:pPr>
      <w:r>
        <w:rPr>
          <w:rFonts w:ascii="仿宋" w:eastAsia="仿宋" w:hAnsi="仿宋" w:cs="仿宋"/>
          <w:sz w:val="32"/>
        </w:rPr>
        <w:lastRenderedPageBreak/>
        <w:t>第二十九条 本办法未尽事宜按《人民币银行结算账户管理办法》等账户管理制度执行。</w:t>
      </w:r>
    </w:p>
    <w:p w14:paraId="7B9E0999" w14:textId="77777777" w:rsidR="00C70621" w:rsidRDefault="00000000">
      <w:pPr>
        <w:spacing w:after="208"/>
        <w:ind w:left="650"/>
      </w:pPr>
      <w:r>
        <w:rPr>
          <w:rFonts w:ascii="仿宋" w:eastAsia="仿宋" w:hAnsi="仿宋" w:cs="仿宋"/>
          <w:sz w:val="32"/>
        </w:rPr>
        <w:t>第三十条 本办法由人民银行负责解释、修订。</w:t>
      </w:r>
    </w:p>
    <w:p w14:paraId="78E33FBE" w14:textId="77777777" w:rsidR="00C70621" w:rsidRDefault="00000000">
      <w:pPr>
        <w:spacing w:after="208"/>
        <w:ind w:left="27" w:hanging="10"/>
        <w:jc w:val="center"/>
      </w:pPr>
      <w:r>
        <w:rPr>
          <w:rFonts w:ascii="仿宋" w:eastAsia="仿宋" w:hAnsi="仿宋" w:cs="仿宋"/>
          <w:sz w:val="32"/>
        </w:rPr>
        <w:t>第三十一条 本办法自2018年6月11日起执行。</w:t>
      </w:r>
    </w:p>
    <w:p w14:paraId="41116451" w14:textId="77777777" w:rsidR="00C70621" w:rsidRDefault="00C70621">
      <w:pPr>
        <w:sectPr w:rsidR="00C70621">
          <w:footerReference w:type="even" r:id="rId10"/>
          <w:footerReference w:type="default" r:id="rId11"/>
          <w:footerReference w:type="first" r:id="rId12"/>
          <w:pgSz w:w="11906" w:h="16838"/>
          <w:pgMar w:top="1593" w:right="1785" w:bottom="1822" w:left="1800" w:header="720" w:footer="875" w:gutter="0"/>
          <w:cols w:space="720"/>
        </w:sectPr>
      </w:pPr>
    </w:p>
    <w:p w14:paraId="534260D9" w14:textId="77777777" w:rsidR="00C70621" w:rsidRDefault="00000000">
      <w:pPr>
        <w:spacing w:after="791" w:line="265" w:lineRule="auto"/>
        <w:ind w:left="10" w:hanging="10"/>
      </w:pPr>
      <w:r>
        <w:rPr>
          <w:rFonts w:ascii="黑体" w:eastAsia="黑体" w:hAnsi="黑体" w:cs="黑体"/>
          <w:sz w:val="32"/>
        </w:rPr>
        <w:lastRenderedPageBreak/>
        <w:t>附件2</w:t>
      </w:r>
    </w:p>
    <w:p w14:paraId="348A547A" w14:textId="77777777" w:rsidR="00C70621" w:rsidRDefault="00000000">
      <w:pPr>
        <w:pStyle w:val="1"/>
      </w:pPr>
      <w:r>
        <w:t>第二阶段增加试点内容</w:t>
      </w:r>
    </w:p>
    <w:p w14:paraId="39D79886" w14:textId="77777777" w:rsidR="00C70621" w:rsidRDefault="00000000">
      <w:pPr>
        <w:spacing w:after="167" w:line="265" w:lineRule="auto"/>
        <w:ind w:left="705" w:hanging="10"/>
      </w:pPr>
      <w:r>
        <w:rPr>
          <w:rFonts w:ascii="黑体" w:eastAsia="黑体" w:hAnsi="黑体" w:cs="黑体"/>
          <w:sz w:val="32"/>
        </w:rPr>
        <w:t>一、完善账户管理协议</w:t>
      </w:r>
    </w:p>
    <w:p w14:paraId="1F031C1B" w14:textId="77777777" w:rsidR="00C70621" w:rsidRDefault="00000000">
      <w:pPr>
        <w:spacing w:after="3" w:line="361" w:lineRule="auto"/>
        <w:ind w:left="-15" w:firstLine="708"/>
      </w:pPr>
      <w:r>
        <w:rPr>
          <w:rFonts w:ascii="仿宋" w:eastAsia="仿宋" w:hAnsi="仿宋" w:cs="仿宋"/>
          <w:sz w:val="32"/>
        </w:rPr>
        <w:t>银行为企业开立基本存款账户，应当与企业签订银行结算账户管理协议，明确双方的权利、义务和责任。银行结算账户管理协议包括但不限于下列内容：</w:t>
      </w:r>
    </w:p>
    <w:p w14:paraId="5559FFF7" w14:textId="77777777" w:rsidR="00C70621" w:rsidRDefault="00000000">
      <w:pPr>
        <w:numPr>
          <w:ilvl w:val="0"/>
          <w:numId w:val="8"/>
        </w:numPr>
        <w:spacing w:after="3" w:line="361" w:lineRule="auto"/>
        <w:ind w:firstLine="708"/>
      </w:pPr>
      <w:r>
        <w:rPr>
          <w:rFonts w:ascii="仿宋" w:eastAsia="仿宋" w:hAnsi="仿宋" w:cs="仿宋"/>
          <w:sz w:val="32"/>
        </w:rPr>
        <w:t>银行与开户申请人办理基本存款账户业务应当遵守法律、行政法规以及人民银行的有关规定。</w:t>
      </w:r>
    </w:p>
    <w:p w14:paraId="78BD7D7F" w14:textId="77777777" w:rsidR="00C70621" w:rsidRDefault="00000000">
      <w:pPr>
        <w:numPr>
          <w:ilvl w:val="0"/>
          <w:numId w:val="8"/>
        </w:numPr>
        <w:spacing w:after="3" w:line="361" w:lineRule="auto"/>
        <w:ind w:firstLine="708"/>
      </w:pPr>
      <w:r>
        <w:rPr>
          <w:rFonts w:ascii="仿宋" w:eastAsia="仿宋" w:hAnsi="仿宋" w:cs="仿宋"/>
          <w:sz w:val="32"/>
        </w:rPr>
        <w:t>基本存款账户记载形式、身份验证方式、支付方式和限额等事项。</w:t>
      </w:r>
    </w:p>
    <w:p w14:paraId="18845804" w14:textId="77777777" w:rsidR="00C70621" w:rsidRDefault="00000000">
      <w:pPr>
        <w:numPr>
          <w:ilvl w:val="0"/>
          <w:numId w:val="8"/>
        </w:numPr>
        <w:spacing w:after="3" w:line="361" w:lineRule="auto"/>
        <w:ind w:firstLine="708"/>
      </w:pPr>
      <w:r>
        <w:rPr>
          <w:rFonts w:ascii="仿宋" w:eastAsia="仿宋" w:hAnsi="仿宋" w:cs="仿宋"/>
          <w:sz w:val="32"/>
        </w:rPr>
        <w:t>企业开立两个（含）以上基本存款账户的处置方式。</w:t>
      </w:r>
    </w:p>
    <w:p w14:paraId="28315411" w14:textId="77777777" w:rsidR="00C70621" w:rsidRDefault="00000000">
      <w:pPr>
        <w:numPr>
          <w:ilvl w:val="0"/>
          <w:numId w:val="8"/>
        </w:numPr>
        <w:spacing w:after="175"/>
        <w:ind w:firstLine="708"/>
      </w:pPr>
      <w:r>
        <w:rPr>
          <w:rFonts w:ascii="仿宋" w:eastAsia="仿宋" w:hAnsi="仿宋" w:cs="仿宋"/>
          <w:sz w:val="32"/>
        </w:rPr>
        <w:t>基本存款账户有效期限。</w:t>
      </w:r>
    </w:p>
    <w:p w14:paraId="0772D603" w14:textId="77777777" w:rsidR="00C70621" w:rsidRDefault="00000000">
      <w:pPr>
        <w:numPr>
          <w:ilvl w:val="0"/>
          <w:numId w:val="8"/>
        </w:numPr>
        <w:spacing w:after="175"/>
        <w:ind w:firstLine="708"/>
      </w:pPr>
      <w:r>
        <w:rPr>
          <w:rFonts w:ascii="仿宋" w:eastAsia="仿宋" w:hAnsi="仿宋" w:cs="仿宋"/>
          <w:sz w:val="32"/>
        </w:rPr>
        <w:t>基本存款账户信息变更的情形、方式、时限。</w:t>
      </w:r>
    </w:p>
    <w:p w14:paraId="5B88EFA7" w14:textId="77777777" w:rsidR="00C70621" w:rsidRDefault="00000000">
      <w:pPr>
        <w:numPr>
          <w:ilvl w:val="0"/>
          <w:numId w:val="8"/>
        </w:numPr>
        <w:spacing w:after="175"/>
        <w:ind w:firstLine="708"/>
      </w:pPr>
      <w:r>
        <w:rPr>
          <w:rFonts w:ascii="仿宋" w:eastAsia="仿宋" w:hAnsi="仿宋" w:cs="仿宋"/>
          <w:sz w:val="32"/>
        </w:rPr>
        <w:t>基本存款账户撤销的情形、方式、时限。</w:t>
      </w:r>
    </w:p>
    <w:p w14:paraId="2F5ECD35" w14:textId="77777777" w:rsidR="00C70621" w:rsidRDefault="00000000">
      <w:pPr>
        <w:numPr>
          <w:ilvl w:val="0"/>
          <w:numId w:val="8"/>
        </w:numPr>
        <w:spacing w:after="175"/>
        <w:ind w:firstLine="708"/>
      </w:pPr>
      <w:r>
        <w:rPr>
          <w:rFonts w:ascii="仿宋" w:eastAsia="仿宋" w:hAnsi="仿宋" w:cs="仿宋"/>
          <w:sz w:val="32"/>
        </w:rPr>
        <w:t>企业配合银行开展账户年检有关事项。</w:t>
      </w:r>
    </w:p>
    <w:p w14:paraId="62F3478A" w14:textId="77777777" w:rsidR="00C70621" w:rsidRDefault="00000000">
      <w:pPr>
        <w:numPr>
          <w:ilvl w:val="0"/>
          <w:numId w:val="8"/>
        </w:numPr>
        <w:spacing w:after="175"/>
        <w:ind w:firstLine="708"/>
      </w:pPr>
      <w:r>
        <w:rPr>
          <w:rFonts w:ascii="仿宋" w:eastAsia="仿宋" w:hAnsi="仿宋" w:cs="仿宋"/>
          <w:sz w:val="32"/>
        </w:rPr>
        <w:t>企业查询本银行账户信息的条件和方式。</w:t>
      </w:r>
    </w:p>
    <w:p w14:paraId="2A0C5871" w14:textId="77777777" w:rsidR="00C70621" w:rsidRDefault="00000000">
      <w:pPr>
        <w:numPr>
          <w:ilvl w:val="0"/>
          <w:numId w:val="8"/>
        </w:numPr>
        <w:spacing w:after="175"/>
        <w:ind w:firstLine="708"/>
      </w:pPr>
      <w:r>
        <w:rPr>
          <w:rFonts w:ascii="仿宋" w:eastAsia="仿宋" w:hAnsi="仿宋" w:cs="仿宋"/>
          <w:sz w:val="32"/>
        </w:rPr>
        <w:t>银行与企业核对账务的频率、方式。</w:t>
      </w:r>
    </w:p>
    <w:p w14:paraId="36A9C2B0" w14:textId="77777777" w:rsidR="00C70621" w:rsidRDefault="00000000">
      <w:pPr>
        <w:numPr>
          <w:ilvl w:val="0"/>
          <w:numId w:val="8"/>
        </w:numPr>
        <w:spacing w:after="175"/>
        <w:ind w:firstLine="708"/>
      </w:pPr>
      <w:r>
        <w:rPr>
          <w:rFonts w:ascii="仿宋" w:eastAsia="仿宋" w:hAnsi="仿宋" w:cs="仿宋"/>
          <w:sz w:val="32"/>
        </w:rPr>
        <w:t>长期不动户的处理。</w:t>
      </w:r>
    </w:p>
    <w:p w14:paraId="299EB966" w14:textId="77777777" w:rsidR="00C70621" w:rsidRDefault="00000000">
      <w:pPr>
        <w:numPr>
          <w:ilvl w:val="0"/>
          <w:numId w:val="8"/>
        </w:numPr>
        <w:spacing w:after="175"/>
        <w:ind w:firstLine="708"/>
      </w:pPr>
      <w:r>
        <w:rPr>
          <w:rFonts w:ascii="仿宋" w:eastAsia="仿宋" w:hAnsi="仿宋" w:cs="仿宋"/>
          <w:sz w:val="32"/>
        </w:rPr>
        <w:lastRenderedPageBreak/>
        <w:t>银行停止支付、中止账户业务、终止服务的情形和处理方式。</w:t>
      </w:r>
    </w:p>
    <w:p w14:paraId="493B4144" w14:textId="77777777" w:rsidR="00C70621" w:rsidRDefault="00000000">
      <w:pPr>
        <w:numPr>
          <w:ilvl w:val="0"/>
          <w:numId w:val="8"/>
        </w:numPr>
        <w:spacing w:after="3" w:line="361" w:lineRule="auto"/>
        <w:ind w:firstLine="708"/>
      </w:pPr>
      <w:r>
        <w:rPr>
          <w:rFonts w:ascii="仿宋" w:eastAsia="仿宋" w:hAnsi="仿宋" w:cs="仿宋"/>
          <w:sz w:val="32"/>
        </w:rPr>
        <w:t>银行、企业违反约定的处理方式。（十三）银行结算账户管理协议变更方式。（十四）基本存款账户业务争议处理方式。</w:t>
      </w:r>
    </w:p>
    <w:p w14:paraId="0143A4EC" w14:textId="77777777" w:rsidR="00C70621" w:rsidRDefault="00000000">
      <w:pPr>
        <w:spacing w:after="175"/>
        <w:ind w:left="718" w:hanging="10"/>
      </w:pPr>
      <w:r>
        <w:rPr>
          <w:rFonts w:ascii="仿宋" w:eastAsia="仿宋" w:hAnsi="仿宋" w:cs="仿宋"/>
          <w:sz w:val="32"/>
        </w:rPr>
        <w:t>（十五）其他需要约定的内容。</w:t>
      </w:r>
    </w:p>
    <w:p w14:paraId="1B1AB5B2" w14:textId="77777777" w:rsidR="00C70621" w:rsidRDefault="00000000">
      <w:pPr>
        <w:numPr>
          <w:ilvl w:val="0"/>
          <w:numId w:val="9"/>
        </w:numPr>
        <w:spacing w:after="167" w:line="265" w:lineRule="auto"/>
        <w:ind w:left="1333" w:hanging="638"/>
      </w:pPr>
      <w:r>
        <w:rPr>
          <w:rFonts w:ascii="黑体" w:eastAsia="黑体" w:hAnsi="黑体" w:cs="黑体"/>
          <w:sz w:val="32"/>
        </w:rPr>
        <w:t>增加身份验证方式</w:t>
      </w:r>
    </w:p>
    <w:p w14:paraId="6AB93DD6" w14:textId="77777777" w:rsidR="00C70621" w:rsidRDefault="00000000">
      <w:pPr>
        <w:spacing w:after="0" w:line="361" w:lineRule="auto"/>
        <w:ind w:right="32"/>
        <w:jc w:val="right"/>
      </w:pPr>
      <w:r>
        <w:rPr>
          <w:rFonts w:ascii="仿宋" w:eastAsia="仿宋" w:hAnsi="仿宋" w:cs="仿宋"/>
          <w:sz w:val="32"/>
        </w:rPr>
        <w:t>企业与银行约定基本存款账户使用的身份验证方式可以为预留签章、数字证书或者双方认可的其他身份验证方</w:t>
      </w:r>
    </w:p>
    <w:p w14:paraId="5F862DB8" w14:textId="77777777" w:rsidR="00C70621" w:rsidRDefault="00000000">
      <w:pPr>
        <w:spacing w:after="175"/>
        <w:ind w:left="-5" w:hanging="10"/>
      </w:pPr>
      <w:r>
        <w:rPr>
          <w:rFonts w:ascii="仿宋" w:eastAsia="仿宋" w:hAnsi="仿宋" w:cs="仿宋"/>
          <w:sz w:val="32"/>
        </w:rPr>
        <w:t>式，法律、行政法规或者人民银行另有规定的，从其规定。</w:t>
      </w:r>
    </w:p>
    <w:p w14:paraId="3994CE73" w14:textId="77777777" w:rsidR="00C70621" w:rsidRDefault="00000000">
      <w:pPr>
        <w:numPr>
          <w:ilvl w:val="0"/>
          <w:numId w:val="9"/>
        </w:numPr>
        <w:spacing w:after="167" w:line="265" w:lineRule="auto"/>
        <w:ind w:left="1333" w:hanging="638"/>
      </w:pPr>
      <w:r>
        <w:rPr>
          <w:rFonts w:ascii="黑体" w:eastAsia="黑体" w:hAnsi="黑体" w:cs="黑体"/>
          <w:sz w:val="32"/>
        </w:rPr>
        <w:t>加强向个人银行结算账户转账管理</w:t>
      </w:r>
    </w:p>
    <w:p w14:paraId="1CC0ED1E" w14:textId="77777777" w:rsidR="00C70621" w:rsidRDefault="00000000">
      <w:pPr>
        <w:spacing w:after="3" w:line="361" w:lineRule="auto"/>
        <w:ind w:left="-15" w:firstLine="708"/>
      </w:pPr>
      <w:r>
        <w:rPr>
          <w:rFonts w:ascii="仿宋" w:eastAsia="仿宋" w:hAnsi="仿宋" w:cs="仿宋"/>
          <w:sz w:val="32"/>
        </w:rPr>
        <w:t>银行应当根据企业的注册资金、日常资金支出等，与企业合理约定基本存款账户向个人银行结算账户支付款项的单笔和每日限额。</w:t>
      </w:r>
    </w:p>
    <w:p w14:paraId="30555B7C" w14:textId="77777777" w:rsidR="00C70621" w:rsidRDefault="00000000">
      <w:pPr>
        <w:spacing w:after="3" w:line="361" w:lineRule="auto"/>
        <w:ind w:left="-15" w:firstLine="708"/>
      </w:pPr>
      <w:r>
        <w:rPr>
          <w:rFonts w:ascii="仿宋" w:eastAsia="仿宋" w:hAnsi="仿宋" w:cs="仿宋"/>
          <w:sz w:val="32"/>
        </w:rPr>
        <w:t>企业基本存款账户向个人银行结算账户支付款项超出限额的，应当向银行出具付款凭据。无法提供付款凭据，或者提供的凭据无法说明付款用途的真实性和合法性的，银行应当拒绝办理。</w:t>
      </w:r>
    </w:p>
    <w:p w14:paraId="55A377BE" w14:textId="77777777" w:rsidR="00C70621" w:rsidRDefault="00000000">
      <w:pPr>
        <w:spacing w:after="3" w:line="361" w:lineRule="auto"/>
        <w:ind w:left="-15" w:firstLine="641"/>
      </w:pPr>
      <w:r>
        <w:rPr>
          <w:rFonts w:ascii="仿宋" w:eastAsia="仿宋" w:hAnsi="仿宋" w:cs="仿宋"/>
          <w:sz w:val="32"/>
        </w:rPr>
        <w:t>企业经营情况和账户使用情况发生变化的，银行可以根据企业申请对限额进行调整。</w:t>
      </w:r>
    </w:p>
    <w:p w14:paraId="7B3589BD" w14:textId="77777777" w:rsidR="00C70621" w:rsidRDefault="00000000">
      <w:pPr>
        <w:numPr>
          <w:ilvl w:val="0"/>
          <w:numId w:val="9"/>
        </w:numPr>
        <w:spacing w:after="167" w:line="265" w:lineRule="auto"/>
        <w:ind w:left="1333" w:hanging="638"/>
      </w:pPr>
      <w:r>
        <w:rPr>
          <w:rFonts w:ascii="黑体" w:eastAsia="黑体" w:hAnsi="黑体" w:cs="黑体"/>
          <w:sz w:val="32"/>
        </w:rPr>
        <w:t>健全异常情形处置机制</w:t>
      </w:r>
    </w:p>
    <w:p w14:paraId="4FF21012" w14:textId="77777777" w:rsidR="00C70621" w:rsidRDefault="00000000">
      <w:pPr>
        <w:spacing w:after="175"/>
        <w:ind w:left="720" w:hanging="10"/>
      </w:pPr>
      <w:r>
        <w:rPr>
          <w:rFonts w:ascii="仿宋" w:eastAsia="仿宋" w:hAnsi="仿宋" w:cs="仿宋"/>
          <w:sz w:val="32"/>
        </w:rPr>
        <w:t>（一）证明文件到期或重要信息变更处理。</w:t>
      </w:r>
    </w:p>
    <w:p w14:paraId="145F587C" w14:textId="77777777" w:rsidR="00C70621" w:rsidRDefault="00000000">
      <w:pPr>
        <w:spacing w:after="543"/>
        <w:ind w:left="718" w:hanging="10"/>
      </w:pPr>
      <w:r>
        <w:rPr>
          <w:rFonts w:ascii="仿宋" w:eastAsia="仿宋" w:hAnsi="仿宋" w:cs="仿宋"/>
          <w:sz w:val="32"/>
        </w:rPr>
        <w:lastRenderedPageBreak/>
        <w:t>银行发现企业名称、法定代表人或单位负责人、经营地</w:t>
      </w:r>
    </w:p>
    <w:p w14:paraId="28D24DA3" w14:textId="77777777" w:rsidR="00C70621" w:rsidRDefault="00000000">
      <w:pPr>
        <w:spacing w:after="3" w:line="361" w:lineRule="auto"/>
        <w:ind w:left="-5" w:hanging="10"/>
      </w:pPr>
      <w:r>
        <w:rPr>
          <w:rFonts w:ascii="宋体" w:eastAsia="宋体" w:hAnsi="宋体" w:cs="宋体"/>
          <w:sz w:val="32"/>
        </w:rPr>
        <w:t>—</w:t>
      </w:r>
      <w:r>
        <w:rPr>
          <w:rFonts w:ascii="宋体" w:eastAsia="宋体" w:hAnsi="宋体" w:cs="宋体"/>
          <w:sz w:val="32"/>
        </w:rPr>
        <w:tab/>
        <w:t xml:space="preserve">— </w:t>
      </w:r>
      <w:r>
        <w:rPr>
          <w:rFonts w:ascii="仿宋" w:eastAsia="仿宋" w:hAnsi="仿宋" w:cs="仿宋"/>
          <w:sz w:val="32"/>
        </w:rPr>
        <w:t xml:space="preserve">址、主要联系方式，以及身份证明文件种类或者编号发生变更，应当及时通知企业到银行办理变更手续。企业出具的依法设立的身份证明文件列明有效期的，银行应当至少提前5 </w:t>
      </w:r>
      <w:proofErr w:type="gramStart"/>
      <w:r>
        <w:rPr>
          <w:rFonts w:ascii="仿宋" w:eastAsia="仿宋" w:hAnsi="仿宋" w:cs="仿宋"/>
          <w:sz w:val="32"/>
        </w:rPr>
        <w:t>个</w:t>
      </w:r>
      <w:proofErr w:type="gramEnd"/>
      <w:r>
        <w:rPr>
          <w:rFonts w:ascii="仿宋" w:eastAsia="仿宋" w:hAnsi="仿宋" w:cs="仿宋"/>
          <w:sz w:val="32"/>
        </w:rPr>
        <w:t>工作日通知企业重新出具更新有效期后依法设立的身份证明文件。</w:t>
      </w:r>
    </w:p>
    <w:p w14:paraId="26F92FB9" w14:textId="77777777" w:rsidR="00C70621" w:rsidRDefault="00000000">
      <w:pPr>
        <w:spacing w:after="3" w:line="361" w:lineRule="auto"/>
        <w:ind w:left="-15" w:firstLine="708"/>
      </w:pPr>
      <w:r>
        <w:rPr>
          <w:rFonts w:ascii="仿宋" w:eastAsia="仿宋" w:hAnsi="仿宋" w:cs="仿宋"/>
          <w:sz w:val="32"/>
        </w:rPr>
        <w:t>企业自银行通知之日起30日内仍未办理变更手续，且未提出合理理由的，银行有权停止支付。企业开立基本存款账户使用临时居民身份证的，在临时身份证有效期到期后30 日内仍未向银行出具居民身份证，且未提出合理理由的，银行有权停止支付。</w:t>
      </w:r>
    </w:p>
    <w:p w14:paraId="40A886F3" w14:textId="77777777" w:rsidR="00C70621" w:rsidRDefault="00000000">
      <w:pPr>
        <w:spacing w:after="3" w:line="361" w:lineRule="auto"/>
        <w:ind w:left="-15" w:firstLine="708"/>
      </w:pPr>
      <w:r>
        <w:rPr>
          <w:rFonts w:ascii="仿宋" w:eastAsia="仿宋" w:hAnsi="仿宋" w:cs="仿宋"/>
          <w:sz w:val="32"/>
        </w:rPr>
        <w:t>银行停止支付后30日内，企业仍未到银行办理变更手续，且未提出合理理由的，银行应当中止账户业务。</w:t>
      </w:r>
    </w:p>
    <w:p w14:paraId="1C4E01B4" w14:textId="77777777" w:rsidR="00C70621" w:rsidRDefault="00000000">
      <w:pPr>
        <w:numPr>
          <w:ilvl w:val="0"/>
          <w:numId w:val="10"/>
        </w:numPr>
        <w:spacing w:after="175"/>
        <w:ind w:hanging="958"/>
      </w:pPr>
      <w:r>
        <w:rPr>
          <w:rFonts w:ascii="仿宋" w:eastAsia="仿宋" w:hAnsi="仿宋" w:cs="仿宋"/>
          <w:sz w:val="32"/>
        </w:rPr>
        <w:t>对账管理。</w:t>
      </w:r>
    </w:p>
    <w:p w14:paraId="77A41FAB" w14:textId="77777777" w:rsidR="00C70621" w:rsidRDefault="00000000">
      <w:pPr>
        <w:spacing w:after="3" w:line="361" w:lineRule="auto"/>
        <w:ind w:left="-15" w:firstLine="708"/>
      </w:pPr>
      <w:r>
        <w:rPr>
          <w:rFonts w:ascii="仿宋" w:eastAsia="仿宋" w:hAnsi="仿宋" w:cs="仿宋"/>
          <w:sz w:val="32"/>
        </w:rPr>
        <w:t>银行应当与企业核对账务，频率应不低于一年一次，企业应当配合。</w:t>
      </w:r>
    </w:p>
    <w:p w14:paraId="6E5FD5AF" w14:textId="77777777" w:rsidR="00C70621" w:rsidRDefault="00000000">
      <w:pPr>
        <w:spacing w:after="3" w:line="361" w:lineRule="auto"/>
        <w:ind w:left="-15" w:firstLine="708"/>
      </w:pPr>
      <w:r>
        <w:rPr>
          <w:rFonts w:ascii="仿宋" w:eastAsia="仿宋" w:hAnsi="仿宋" w:cs="仿宋"/>
          <w:sz w:val="32"/>
        </w:rPr>
        <w:t>企业超过反馈时间未反馈或者反馈核对结果不一致的，银行应当查明原因，并有权在核对一致前停止支付。</w:t>
      </w:r>
    </w:p>
    <w:p w14:paraId="6D95906F" w14:textId="77777777" w:rsidR="00C70621" w:rsidRDefault="00000000">
      <w:pPr>
        <w:numPr>
          <w:ilvl w:val="0"/>
          <w:numId w:val="10"/>
        </w:numPr>
        <w:spacing w:after="175"/>
        <w:ind w:hanging="958"/>
      </w:pPr>
      <w:r>
        <w:rPr>
          <w:rFonts w:ascii="仿宋" w:eastAsia="仿宋" w:hAnsi="仿宋" w:cs="仿宋"/>
          <w:sz w:val="32"/>
        </w:rPr>
        <w:t>长期不动户处理。</w:t>
      </w:r>
    </w:p>
    <w:p w14:paraId="1DD2E7E4" w14:textId="77777777" w:rsidR="00C70621" w:rsidRDefault="00000000">
      <w:pPr>
        <w:spacing w:after="3" w:line="361" w:lineRule="auto"/>
        <w:ind w:left="-15" w:firstLine="710"/>
      </w:pPr>
      <w:r>
        <w:rPr>
          <w:rFonts w:ascii="仿宋" w:eastAsia="仿宋" w:hAnsi="仿宋" w:cs="仿宋"/>
          <w:sz w:val="32"/>
        </w:rPr>
        <w:t>企业基本存款账户连续1年未发生收付活动的，银行应当通知企业在30日内确认账户是否继续使用。逾期未确</w:t>
      </w:r>
      <w:r>
        <w:rPr>
          <w:rFonts w:ascii="仿宋" w:eastAsia="仿宋" w:hAnsi="仿宋" w:cs="仿宋"/>
          <w:sz w:val="32"/>
        </w:rPr>
        <w:lastRenderedPageBreak/>
        <w:t>认且未提出合理理由的，银行应当中止账户业务，并将账户认定为久悬账户。</w:t>
      </w:r>
    </w:p>
    <w:p w14:paraId="3F16C928" w14:textId="77777777" w:rsidR="00C70621" w:rsidRDefault="00000000">
      <w:pPr>
        <w:numPr>
          <w:ilvl w:val="0"/>
          <w:numId w:val="10"/>
        </w:numPr>
        <w:spacing w:after="175"/>
        <w:ind w:hanging="958"/>
      </w:pPr>
      <w:r>
        <w:rPr>
          <w:rFonts w:ascii="仿宋" w:eastAsia="仿宋" w:hAnsi="仿宋" w:cs="仿宋"/>
          <w:sz w:val="32"/>
        </w:rPr>
        <w:t>中止账户业务后续处理。</w:t>
      </w:r>
    </w:p>
    <w:p w14:paraId="682FC744" w14:textId="77777777" w:rsidR="00C70621" w:rsidRDefault="00000000">
      <w:pPr>
        <w:spacing w:after="3" w:line="361" w:lineRule="auto"/>
        <w:ind w:left="-15" w:firstLine="710"/>
      </w:pPr>
      <w:r>
        <w:rPr>
          <w:rFonts w:ascii="仿宋" w:eastAsia="仿宋" w:hAnsi="仿宋" w:cs="仿宋"/>
          <w:sz w:val="32"/>
        </w:rPr>
        <w:t>银行中止账户业务后企业未主动</w:t>
      </w:r>
      <w:proofErr w:type="gramStart"/>
      <w:r>
        <w:rPr>
          <w:rFonts w:ascii="仿宋" w:eastAsia="仿宋" w:hAnsi="仿宋" w:cs="仿宋"/>
          <w:sz w:val="32"/>
        </w:rPr>
        <w:t>销户满5年</w:t>
      </w:r>
      <w:proofErr w:type="gramEnd"/>
      <w:r>
        <w:rPr>
          <w:rFonts w:ascii="仿宋" w:eastAsia="仿宋" w:hAnsi="仿宋" w:cs="仿宋"/>
          <w:sz w:val="32"/>
        </w:rPr>
        <w:t>的，银行应当通知其在30日内销户。逾期未撤销的，视同自愿销户，账户资金专项管理。</w:t>
      </w:r>
    </w:p>
    <w:p w14:paraId="0BFC5D57" w14:textId="77777777" w:rsidR="00C70621" w:rsidRDefault="00000000">
      <w:pPr>
        <w:spacing w:after="167" w:line="265" w:lineRule="auto"/>
        <w:ind w:left="705" w:hanging="10"/>
      </w:pPr>
      <w:r>
        <w:rPr>
          <w:rFonts w:ascii="黑体" w:eastAsia="黑体" w:hAnsi="黑体" w:cs="黑体"/>
          <w:sz w:val="32"/>
        </w:rPr>
        <w:t>五、加强销户管理</w:t>
      </w:r>
    </w:p>
    <w:p w14:paraId="6B9579B7" w14:textId="77777777" w:rsidR="00C70621" w:rsidRDefault="00000000">
      <w:pPr>
        <w:spacing w:after="175"/>
        <w:ind w:left="718" w:hanging="10"/>
      </w:pPr>
      <w:r>
        <w:rPr>
          <w:rFonts w:ascii="仿宋" w:eastAsia="仿宋" w:hAnsi="仿宋" w:cs="仿宋"/>
          <w:sz w:val="32"/>
        </w:rPr>
        <w:t>有下列情形之一的，企业应当销户：</w:t>
      </w:r>
    </w:p>
    <w:p w14:paraId="606B5AA3" w14:textId="77777777" w:rsidR="00C70621" w:rsidRDefault="00000000">
      <w:pPr>
        <w:numPr>
          <w:ilvl w:val="0"/>
          <w:numId w:val="11"/>
        </w:numPr>
        <w:spacing w:after="175"/>
        <w:ind w:hanging="958"/>
      </w:pPr>
      <w:r>
        <w:rPr>
          <w:rFonts w:ascii="仿宋" w:eastAsia="仿宋" w:hAnsi="仿宋" w:cs="仿宋"/>
          <w:sz w:val="32"/>
        </w:rPr>
        <w:t>不再使用基本存款账户。</w:t>
      </w:r>
    </w:p>
    <w:p w14:paraId="1181147B" w14:textId="77777777" w:rsidR="00C70621" w:rsidRDefault="00000000">
      <w:pPr>
        <w:numPr>
          <w:ilvl w:val="0"/>
          <w:numId w:val="11"/>
        </w:numPr>
        <w:spacing w:after="175"/>
        <w:ind w:hanging="958"/>
      </w:pPr>
      <w:r>
        <w:rPr>
          <w:rFonts w:ascii="仿宋" w:eastAsia="仿宋" w:hAnsi="仿宋" w:cs="仿宋"/>
          <w:sz w:val="32"/>
        </w:rPr>
        <w:t>基本存款账户有效期届满不再延期的。</w:t>
      </w:r>
    </w:p>
    <w:p w14:paraId="1FFB706D" w14:textId="77777777" w:rsidR="00C70621" w:rsidRDefault="00000000">
      <w:pPr>
        <w:numPr>
          <w:ilvl w:val="0"/>
          <w:numId w:val="11"/>
        </w:numPr>
        <w:spacing w:after="175"/>
        <w:ind w:hanging="958"/>
      </w:pPr>
      <w:r>
        <w:rPr>
          <w:rFonts w:ascii="仿宋" w:eastAsia="仿宋" w:hAnsi="仿宋" w:cs="仿宋"/>
          <w:sz w:val="32"/>
        </w:rPr>
        <w:t>营业执照注销或者被吊销的。</w:t>
      </w:r>
    </w:p>
    <w:p w14:paraId="0C14D2DA" w14:textId="77777777" w:rsidR="00C70621" w:rsidRDefault="00000000">
      <w:pPr>
        <w:numPr>
          <w:ilvl w:val="0"/>
          <w:numId w:val="11"/>
        </w:numPr>
        <w:spacing w:after="175"/>
        <w:ind w:hanging="958"/>
      </w:pPr>
      <w:r>
        <w:rPr>
          <w:rFonts w:ascii="仿宋" w:eastAsia="仿宋" w:hAnsi="仿宋" w:cs="仿宋"/>
          <w:sz w:val="32"/>
        </w:rPr>
        <w:t>企业被撤并、解散、破产或者关闭的。</w:t>
      </w:r>
    </w:p>
    <w:p w14:paraId="15E9B317" w14:textId="77777777" w:rsidR="00C70621" w:rsidRDefault="00000000">
      <w:pPr>
        <w:numPr>
          <w:ilvl w:val="0"/>
          <w:numId w:val="11"/>
        </w:numPr>
        <w:spacing w:after="175"/>
        <w:ind w:hanging="958"/>
      </w:pPr>
      <w:r>
        <w:rPr>
          <w:rFonts w:ascii="仿宋" w:eastAsia="仿宋" w:hAnsi="仿宋" w:cs="仿宋"/>
          <w:sz w:val="32"/>
        </w:rPr>
        <w:t>与银行约定的销户情形发生的。</w:t>
      </w:r>
    </w:p>
    <w:p w14:paraId="41882E2E" w14:textId="77777777" w:rsidR="00C70621" w:rsidRDefault="00000000">
      <w:pPr>
        <w:spacing w:after="3" w:line="361" w:lineRule="auto"/>
        <w:ind w:left="-15" w:firstLine="708"/>
      </w:pPr>
      <w:r>
        <w:rPr>
          <w:rFonts w:ascii="仿宋" w:eastAsia="仿宋" w:hAnsi="仿宋" w:cs="仿宋"/>
          <w:sz w:val="32"/>
        </w:rPr>
        <w:t>银行发现企业存在上述第二项至第五项项情形但未办理销户的，应当通知企业在30日内予以撤销。逾期未撤销且未提出合理理由的，银行有权中止账户业务或者撤销账户。银行撤销账户的，账户资金专项管理。</w:t>
      </w:r>
    </w:p>
    <w:p w14:paraId="206076BA" w14:textId="77777777" w:rsidR="00C70621" w:rsidRDefault="00000000">
      <w:pPr>
        <w:spacing w:after="3" w:line="361" w:lineRule="auto"/>
        <w:ind w:left="-15" w:firstLine="641"/>
      </w:pPr>
      <w:r>
        <w:rPr>
          <w:rFonts w:ascii="仿宋" w:eastAsia="仿宋" w:hAnsi="仿宋" w:cs="仿宋"/>
          <w:sz w:val="32"/>
        </w:rPr>
        <w:t>企业撤销基本存款账户应当向银行提出销户申请，并出具营业执照、法定代表人身份证件等或者按照与银行的约定办理。企业出现本条第三项、第四项情形的，应当出具有关法律文书。法律、行政法规或者银行结算账户管理协议对销户设定条件的，企业还应当提供有关证明文件。</w:t>
      </w:r>
    </w:p>
    <w:p w14:paraId="2FB77325" w14:textId="77777777" w:rsidR="00C70621" w:rsidRDefault="00000000">
      <w:pPr>
        <w:spacing w:after="367" w:line="361" w:lineRule="auto"/>
        <w:ind w:left="-15" w:firstLine="708"/>
      </w:pPr>
      <w:r>
        <w:rPr>
          <w:rFonts w:ascii="仿宋" w:eastAsia="仿宋" w:hAnsi="仿宋" w:cs="仿宋"/>
          <w:sz w:val="32"/>
        </w:rPr>
        <w:lastRenderedPageBreak/>
        <w:t>企业申请撤销基本存款账户，应当与银行核对基本存款账户存款余额，交回各种重要空白票据和结算凭证。未按</w:t>
      </w:r>
      <w:proofErr w:type="gramStart"/>
      <w:r>
        <w:rPr>
          <w:rFonts w:ascii="仿宋" w:eastAsia="仿宋" w:hAnsi="仿宋" w:cs="仿宋"/>
          <w:sz w:val="32"/>
        </w:rPr>
        <w:t>规</w:t>
      </w:r>
      <w:proofErr w:type="gramEnd"/>
    </w:p>
    <w:p w14:paraId="2BC92769" w14:textId="77777777" w:rsidR="00C70621" w:rsidRDefault="00000000">
      <w:pPr>
        <w:spacing w:after="3" w:line="361" w:lineRule="auto"/>
        <w:ind w:left="-5" w:hanging="10"/>
      </w:pPr>
      <w:r>
        <w:rPr>
          <w:rFonts w:ascii="宋体" w:eastAsia="宋体" w:hAnsi="宋体" w:cs="宋体"/>
          <w:sz w:val="32"/>
        </w:rPr>
        <w:t>—</w:t>
      </w:r>
      <w:r>
        <w:rPr>
          <w:rFonts w:ascii="宋体" w:eastAsia="宋体" w:hAnsi="宋体" w:cs="宋体"/>
          <w:sz w:val="32"/>
        </w:rPr>
        <w:tab/>
        <w:t xml:space="preserve">— </w:t>
      </w:r>
      <w:r>
        <w:rPr>
          <w:rFonts w:ascii="仿宋" w:eastAsia="仿宋" w:hAnsi="仿宋" w:cs="仿宋"/>
          <w:sz w:val="32"/>
        </w:rPr>
        <w:t>定交回的，应出具有关证明材料，造成损失的，由其自行承担。</w:t>
      </w:r>
    </w:p>
    <w:p w14:paraId="5EF9C03C" w14:textId="77777777" w:rsidR="00C70621" w:rsidRDefault="00000000">
      <w:pPr>
        <w:spacing w:after="3" w:line="361" w:lineRule="auto"/>
        <w:ind w:left="-15" w:firstLine="708"/>
      </w:pPr>
      <w:r>
        <w:rPr>
          <w:rFonts w:ascii="仿宋" w:eastAsia="仿宋" w:hAnsi="仿宋" w:cs="仿宋"/>
          <w:sz w:val="32"/>
        </w:rPr>
        <w:t>符合基本存款账户撤销条件的，银行应当于收到企业申请之日起2个工作日内办理撤销手续。</w:t>
      </w:r>
    </w:p>
    <w:p w14:paraId="2E509683" w14:textId="77777777" w:rsidR="00C70621" w:rsidRDefault="00000000">
      <w:pPr>
        <w:numPr>
          <w:ilvl w:val="0"/>
          <w:numId w:val="12"/>
        </w:numPr>
        <w:spacing w:after="167" w:line="265" w:lineRule="auto"/>
        <w:ind w:hanging="641"/>
      </w:pPr>
      <w:r>
        <w:rPr>
          <w:rFonts w:ascii="黑体" w:eastAsia="黑体" w:hAnsi="黑体" w:cs="黑体"/>
          <w:sz w:val="32"/>
        </w:rPr>
        <w:t>履行告知义务</w:t>
      </w:r>
    </w:p>
    <w:p w14:paraId="64AAFBD3" w14:textId="77777777" w:rsidR="00C70621" w:rsidRDefault="00000000">
      <w:pPr>
        <w:spacing w:after="3" w:line="361" w:lineRule="auto"/>
        <w:ind w:left="-15" w:firstLine="641"/>
      </w:pPr>
      <w:r>
        <w:rPr>
          <w:rFonts w:ascii="仿宋" w:eastAsia="仿宋" w:hAnsi="仿宋" w:cs="仿宋"/>
          <w:sz w:val="32"/>
        </w:rPr>
        <w:t>银行按照前述试点内容对企业基本存款账户停止支付、中止业务或者撤销账户的，应当在采取措施之日起2个工作日内通知企业。</w:t>
      </w:r>
    </w:p>
    <w:p w14:paraId="0E8BBE7F" w14:textId="77777777" w:rsidR="00C70621" w:rsidRDefault="00000000">
      <w:pPr>
        <w:numPr>
          <w:ilvl w:val="0"/>
          <w:numId w:val="12"/>
        </w:numPr>
        <w:spacing w:after="167" w:line="265" w:lineRule="auto"/>
        <w:ind w:hanging="641"/>
      </w:pPr>
      <w:r>
        <w:rPr>
          <w:rFonts w:ascii="黑体" w:eastAsia="黑体" w:hAnsi="黑体" w:cs="黑体"/>
          <w:sz w:val="32"/>
        </w:rPr>
        <w:t>名词解释</w:t>
      </w:r>
    </w:p>
    <w:p w14:paraId="2217D6BF" w14:textId="77777777" w:rsidR="00C70621" w:rsidRDefault="00000000">
      <w:pPr>
        <w:spacing w:after="175"/>
        <w:ind w:left="651" w:hanging="10"/>
      </w:pPr>
      <w:r>
        <w:rPr>
          <w:rFonts w:ascii="仿宋" w:eastAsia="仿宋" w:hAnsi="仿宋" w:cs="仿宋"/>
          <w:sz w:val="32"/>
        </w:rPr>
        <w:t>上述试点内容相关名词解释如下：</w:t>
      </w:r>
    </w:p>
    <w:p w14:paraId="0796113E" w14:textId="77777777" w:rsidR="00C70621" w:rsidRDefault="00000000">
      <w:pPr>
        <w:spacing w:after="3" w:line="361" w:lineRule="auto"/>
        <w:ind w:left="-15" w:firstLine="641"/>
      </w:pPr>
      <w:r>
        <w:rPr>
          <w:rFonts w:ascii="仿宋" w:eastAsia="仿宋" w:hAnsi="仿宋" w:cs="仿宋"/>
          <w:sz w:val="32"/>
        </w:rPr>
        <w:t>收付活动不包括有权机关扣划资金、银行结算账户结息、银行扣收管理费等因账户管理本身形成的资金收付。</w:t>
      </w:r>
    </w:p>
    <w:p w14:paraId="23201F50" w14:textId="77777777" w:rsidR="00C70621" w:rsidRDefault="00000000">
      <w:pPr>
        <w:spacing w:after="3" w:line="361" w:lineRule="auto"/>
        <w:ind w:left="-15" w:firstLine="641"/>
      </w:pPr>
      <w:r>
        <w:rPr>
          <w:rFonts w:ascii="仿宋" w:eastAsia="仿宋" w:hAnsi="仿宋" w:cs="仿宋"/>
          <w:sz w:val="32"/>
        </w:rPr>
        <w:t>停止支付是指银行停止账户的资金支付功能，对账户采取只收不付控制，签约缴纳税款、社会保险费用以及水、电、燃气、暖气、通信等公共事业费用的资金支付除外。</w:t>
      </w:r>
    </w:p>
    <w:p w14:paraId="225E04D9" w14:textId="77777777" w:rsidR="00C70621" w:rsidRDefault="00000000">
      <w:pPr>
        <w:spacing w:after="3" w:line="361" w:lineRule="auto"/>
        <w:ind w:left="-15" w:firstLine="641"/>
      </w:pPr>
      <w:r>
        <w:rPr>
          <w:rFonts w:ascii="仿宋" w:eastAsia="仿宋" w:hAnsi="仿宋" w:cs="仿宋"/>
          <w:sz w:val="32"/>
        </w:rPr>
        <w:t>中止账户业务是指银行停止银行结算账户资金收付功能，对账户采取不收不付控制，签约缴纳税款、社会保险费用以及水、电、燃气、暖气、通信等公共事业费用的资金支付除外。</w:t>
      </w:r>
    </w:p>
    <w:p w14:paraId="0BECC8EF" w14:textId="77777777" w:rsidR="00C70621" w:rsidRDefault="00000000">
      <w:pPr>
        <w:spacing w:after="847"/>
      </w:pPr>
      <w:r>
        <w:rPr>
          <w:rFonts w:ascii="黑体" w:eastAsia="黑体" w:hAnsi="黑体" w:cs="黑体"/>
          <w:sz w:val="32"/>
        </w:rPr>
        <w:lastRenderedPageBreak/>
        <w:t>附件3</w:t>
      </w:r>
    </w:p>
    <w:p w14:paraId="15E532F9" w14:textId="77777777" w:rsidR="00C70621" w:rsidRDefault="00000000">
      <w:pPr>
        <w:pStyle w:val="1"/>
        <w:spacing w:after="480" w:line="322" w:lineRule="auto"/>
        <w:ind w:right="0"/>
      </w:pPr>
      <w:r>
        <w:t>关于取消企业基本存款账户开户许可证核发的公告</w:t>
      </w:r>
    </w:p>
    <w:p w14:paraId="14E12C23" w14:textId="77777777" w:rsidR="00C70621" w:rsidRDefault="00000000">
      <w:pPr>
        <w:spacing w:after="0" w:line="312" w:lineRule="auto"/>
        <w:ind w:left="-15"/>
      </w:pPr>
      <w:r>
        <w:rPr>
          <w:rFonts w:ascii="仿宋" w:eastAsia="仿宋" w:hAnsi="仿宋" w:cs="仿宋"/>
          <w:sz w:val="32"/>
        </w:rPr>
        <w:t>广大企业客户：</w:t>
      </w:r>
    </w:p>
    <w:p w14:paraId="1D66FE9A" w14:textId="77777777" w:rsidR="00C70621" w:rsidRDefault="00000000">
      <w:pPr>
        <w:spacing w:after="0" w:line="312" w:lineRule="auto"/>
        <w:ind w:left="-15" w:firstLine="641"/>
      </w:pPr>
      <w:r>
        <w:rPr>
          <w:rFonts w:ascii="仿宋" w:eastAsia="仿宋" w:hAnsi="仿宋" w:cs="仿宋"/>
          <w:sz w:val="32"/>
        </w:rPr>
        <w:t>经国务院批准同意，中国人民银行决定在江苏省泰州市和浙江省台州市开展取消企业基本存款账户开户许可证</w:t>
      </w:r>
      <w:proofErr w:type="gramStart"/>
      <w:r>
        <w:rPr>
          <w:rFonts w:ascii="仿宋" w:eastAsia="仿宋" w:hAnsi="仿宋" w:cs="仿宋"/>
          <w:sz w:val="32"/>
        </w:rPr>
        <w:t>核发试点</w:t>
      </w:r>
      <w:proofErr w:type="gramEnd"/>
      <w:r>
        <w:rPr>
          <w:rFonts w:ascii="仿宋" w:eastAsia="仿宋" w:hAnsi="仿宋" w:cs="仿宋"/>
          <w:sz w:val="32"/>
        </w:rPr>
        <w:t>工作。为便于有关单位办理银行账户业务，现将相关事项公告如下：</w:t>
      </w:r>
    </w:p>
    <w:p w14:paraId="13422327" w14:textId="77777777" w:rsidR="00C70621" w:rsidRDefault="00000000">
      <w:pPr>
        <w:numPr>
          <w:ilvl w:val="0"/>
          <w:numId w:val="13"/>
        </w:numPr>
        <w:spacing w:after="0" w:line="312" w:lineRule="auto"/>
        <w:ind w:firstLine="710"/>
      </w:pPr>
      <w:r>
        <w:rPr>
          <w:rFonts w:ascii="仿宋" w:eastAsia="仿宋" w:hAnsi="仿宋" w:cs="仿宋"/>
          <w:sz w:val="32"/>
        </w:rPr>
        <w:t>自2018年6月11日起，中国人民银行对试点地区银行为企业法人、非法人企业、个体工商户（以下统称企业）开立基本存款账户及其后续变更、撤销业务由核准制调整为备案制，中国人民银行不再向企业核发基本存款账户开户许可证。我行按规定完成开户审核后即可为企业办理开户手续。</w:t>
      </w:r>
    </w:p>
    <w:p w14:paraId="6B4B5466" w14:textId="77777777" w:rsidR="00C70621" w:rsidRDefault="00000000">
      <w:pPr>
        <w:numPr>
          <w:ilvl w:val="0"/>
          <w:numId w:val="13"/>
        </w:numPr>
        <w:spacing w:after="528" w:line="312" w:lineRule="auto"/>
        <w:ind w:firstLine="710"/>
      </w:pPr>
      <w:r>
        <w:rPr>
          <w:rFonts w:ascii="仿宋" w:eastAsia="仿宋" w:hAnsi="仿宋" w:cs="仿宋"/>
          <w:sz w:val="32"/>
        </w:rPr>
        <w:t>根据国务院关于取消行政许可、实行“宽进严管”要求，中国人民银行在取消企业基本存款账户开户许可证核发同时，配套采取事前事中事后监管措施，包括：事前实施对法定代表人或单位</w:t>
      </w:r>
      <w:proofErr w:type="gramStart"/>
      <w:r>
        <w:rPr>
          <w:rFonts w:ascii="仿宋" w:eastAsia="仿宋" w:hAnsi="仿宋" w:cs="仿宋"/>
          <w:sz w:val="32"/>
        </w:rPr>
        <w:t>负责人面签制度</w:t>
      </w:r>
      <w:proofErr w:type="gramEnd"/>
      <w:r>
        <w:rPr>
          <w:rFonts w:ascii="仿宋" w:eastAsia="仿宋" w:hAnsi="仿宋" w:cs="仿宋"/>
          <w:sz w:val="32"/>
        </w:rPr>
        <w:t>，事中完善公转私（向个人银行账户转账）管理和银行账户退出机制，事后实行中国人民银行分支机构核查机制等。其中，为防范不法分子冒名开户，保护企业合法权益，企业开立基本存款账户</w:t>
      </w:r>
      <w:proofErr w:type="gramStart"/>
      <w:r>
        <w:rPr>
          <w:rFonts w:ascii="仿宋" w:eastAsia="仿宋" w:hAnsi="仿宋" w:cs="仿宋"/>
          <w:sz w:val="32"/>
        </w:rPr>
        <w:t>实</w:t>
      </w:r>
      <w:r>
        <w:rPr>
          <w:rFonts w:ascii="仿宋" w:eastAsia="仿宋" w:hAnsi="仿宋" w:cs="仿宋"/>
          <w:sz w:val="32"/>
        </w:rPr>
        <w:lastRenderedPageBreak/>
        <w:t>行面签制度</w:t>
      </w:r>
      <w:proofErr w:type="gramEnd"/>
      <w:r>
        <w:rPr>
          <w:rFonts w:ascii="仿宋" w:eastAsia="仿宋" w:hAnsi="仿宋" w:cs="仿宋"/>
          <w:sz w:val="32"/>
        </w:rPr>
        <w:t>，将由我行两名以上工作人员共同亲见企业法定代表</w:t>
      </w:r>
    </w:p>
    <w:p w14:paraId="43F1C6F7" w14:textId="77777777" w:rsidR="00C70621" w:rsidRDefault="00000000">
      <w:pPr>
        <w:tabs>
          <w:tab w:val="center" w:pos="980"/>
        </w:tabs>
        <w:spacing w:after="0"/>
      </w:pPr>
      <w:r>
        <w:rPr>
          <w:rFonts w:ascii="宋体" w:eastAsia="宋体" w:hAnsi="宋体" w:cs="宋体"/>
          <w:sz w:val="28"/>
        </w:rPr>
        <w:t>—</w:t>
      </w:r>
      <w:r>
        <w:rPr>
          <w:rFonts w:ascii="宋体" w:eastAsia="宋体" w:hAnsi="宋体" w:cs="宋体"/>
          <w:sz w:val="28"/>
        </w:rPr>
        <w:tab/>
        <w:t>—</w:t>
      </w:r>
    </w:p>
    <w:p w14:paraId="2D6AB997" w14:textId="77777777" w:rsidR="00C70621" w:rsidRDefault="00C70621">
      <w:pPr>
        <w:sectPr w:rsidR="00C70621">
          <w:footerReference w:type="even" r:id="rId13"/>
          <w:footerReference w:type="default" r:id="rId14"/>
          <w:footerReference w:type="first" r:id="rId15"/>
          <w:pgSz w:w="11906" w:h="16838"/>
          <w:pgMar w:top="1593" w:right="1786" w:bottom="831" w:left="1800" w:header="720" w:footer="831" w:gutter="0"/>
          <w:cols w:space="720"/>
        </w:sectPr>
      </w:pPr>
    </w:p>
    <w:p w14:paraId="725E90BF" w14:textId="77777777" w:rsidR="00C70621" w:rsidRDefault="00000000">
      <w:pPr>
        <w:spacing w:after="0" w:line="312" w:lineRule="auto"/>
        <w:ind w:left="-15"/>
      </w:pPr>
      <w:r>
        <w:rPr>
          <w:rFonts w:ascii="仿宋" w:eastAsia="仿宋" w:hAnsi="仿宋" w:cs="仿宋"/>
          <w:sz w:val="32"/>
        </w:rPr>
        <w:lastRenderedPageBreak/>
        <w:t>人或单位负责人在开户申请书和银行结算账户管理协议上签名确认，并</w:t>
      </w:r>
      <w:proofErr w:type="gramStart"/>
      <w:r>
        <w:rPr>
          <w:rFonts w:ascii="仿宋" w:eastAsia="仿宋" w:hAnsi="仿宋" w:cs="仿宋"/>
          <w:sz w:val="32"/>
        </w:rPr>
        <w:t>留存面签的</w:t>
      </w:r>
      <w:proofErr w:type="gramEnd"/>
      <w:r>
        <w:rPr>
          <w:rFonts w:ascii="仿宋" w:eastAsia="仿宋" w:hAnsi="仿宋" w:cs="仿宋"/>
          <w:sz w:val="32"/>
        </w:rPr>
        <w:t>视频、音频等资料。我行将依法对留存的相关资料予以保密。</w:t>
      </w:r>
    </w:p>
    <w:p w14:paraId="30E3E6C0" w14:textId="77777777" w:rsidR="00C70621" w:rsidRDefault="00000000">
      <w:pPr>
        <w:numPr>
          <w:ilvl w:val="0"/>
          <w:numId w:val="13"/>
        </w:numPr>
        <w:spacing w:after="0" w:line="312" w:lineRule="auto"/>
        <w:ind w:firstLine="710"/>
      </w:pPr>
      <w:r>
        <w:rPr>
          <w:rFonts w:ascii="仿宋" w:eastAsia="仿宋" w:hAnsi="仿宋" w:cs="仿宋"/>
          <w:sz w:val="32"/>
        </w:rPr>
        <w:t>企业因纳入本次试点工作无需领取基本存款账户开户许可证的，在办理其他按规定需出具基本存款账户开户许可证的银行账户业务时，应当向银行（</w:t>
      </w:r>
      <w:proofErr w:type="gramStart"/>
      <w:r>
        <w:rPr>
          <w:rFonts w:ascii="仿宋" w:eastAsia="仿宋" w:hAnsi="仿宋" w:cs="仿宋"/>
          <w:sz w:val="32"/>
        </w:rPr>
        <w:t>含试点</w:t>
      </w:r>
      <w:proofErr w:type="gramEnd"/>
      <w:r>
        <w:rPr>
          <w:rFonts w:ascii="仿宋" w:eastAsia="仿宋" w:hAnsi="仿宋" w:cs="仿宋"/>
          <w:sz w:val="32"/>
        </w:rPr>
        <w:t>地区以外的银行）提供基本存款账户编号以替代原基本存款账户核准号使用。</w:t>
      </w:r>
    </w:p>
    <w:p w14:paraId="321814DD" w14:textId="77777777" w:rsidR="00C70621" w:rsidRDefault="00000000">
      <w:pPr>
        <w:spacing w:after="0" w:line="312" w:lineRule="auto"/>
        <w:ind w:left="-15" w:firstLine="710"/>
      </w:pPr>
      <w:proofErr w:type="gramStart"/>
      <w:r>
        <w:rPr>
          <w:rFonts w:ascii="仿宋" w:eastAsia="仿宋" w:hAnsi="仿宋" w:cs="仿宋"/>
          <w:sz w:val="32"/>
        </w:rPr>
        <w:t>我行为</w:t>
      </w:r>
      <w:proofErr w:type="gramEnd"/>
      <w:r>
        <w:rPr>
          <w:rFonts w:ascii="仿宋" w:eastAsia="仿宋" w:hAnsi="仿宋" w:cs="仿宋"/>
          <w:sz w:val="32"/>
        </w:rPr>
        <w:t>企业开立基本存款账户后会告知企业基本存款账户编号。如遗忘基本存款账户编号的，企业可按照我行规</w:t>
      </w:r>
      <w:proofErr w:type="gramStart"/>
      <w:r>
        <w:rPr>
          <w:rFonts w:ascii="仿宋" w:eastAsia="仿宋" w:hAnsi="仿宋" w:cs="仿宋"/>
          <w:sz w:val="32"/>
        </w:rPr>
        <w:t>定申请</w:t>
      </w:r>
      <w:proofErr w:type="gramEnd"/>
      <w:r>
        <w:rPr>
          <w:rFonts w:ascii="仿宋" w:eastAsia="仿宋" w:hAnsi="仿宋" w:cs="仿宋"/>
          <w:sz w:val="32"/>
        </w:rPr>
        <w:t>查询。</w:t>
      </w:r>
    </w:p>
    <w:p w14:paraId="60E53634" w14:textId="77777777" w:rsidR="00C70621" w:rsidRDefault="00000000">
      <w:pPr>
        <w:numPr>
          <w:ilvl w:val="0"/>
          <w:numId w:val="13"/>
        </w:numPr>
        <w:spacing w:after="0" w:line="312" w:lineRule="auto"/>
        <w:ind w:firstLine="710"/>
      </w:pPr>
      <w:r>
        <w:rPr>
          <w:rFonts w:ascii="仿宋" w:eastAsia="仿宋" w:hAnsi="仿宋" w:cs="仿宋"/>
          <w:sz w:val="32"/>
        </w:rPr>
        <w:t>企业办理一般存款账户、临时存款账户、专用存款账户业务，以及企业在试点前开立的基本存款账户办理变更、撤销业务的，仍按照原规定执行。</w:t>
      </w:r>
    </w:p>
    <w:p w14:paraId="545D5383" w14:textId="77777777" w:rsidR="00C70621" w:rsidRDefault="00000000">
      <w:pPr>
        <w:numPr>
          <w:ilvl w:val="0"/>
          <w:numId w:val="13"/>
        </w:numPr>
        <w:spacing w:after="0" w:line="312" w:lineRule="auto"/>
        <w:ind w:firstLine="710"/>
      </w:pPr>
      <w:r>
        <w:rPr>
          <w:rFonts w:ascii="仿宋" w:eastAsia="仿宋" w:hAnsi="仿宋" w:cs="仿宋"/>
          <w:sz w:val="32"/>
        </w:rPr>
        <w:t>试点开展取消企业银行账户开户许可证核发有利于优化企业开户服务，推动改善营商环境，是一项利国利民的好事、实事，请广大公众给予支持，共同把这项工作做好。</w:t>
      </w:r>
    </w:p>
    <w:p w14:paraId="1B59B4A4" w14:textId="77777777" w:rsidR="00C70621" w:rsidRDefault="00000000">
      <w:pPr>
        <w:spacing w:after="0" w:line="312" w:lineRule="auto"/>
        <w:ind w:left="-15" w:firstLine="710"/>
      </w:pPr>
      <w:r>
        <w:rPr>
          <w:rFonts w:ascii="仿宋" w:eastAsia="仿宋" w:hAnsi="仿宋" w:cs="仿宋"/>
          <w:sz w:val="32"/>
        </w:rPr>
        <w:t>如有任何疑问，敬请垂询我行各营业网点或拨打服务电话：××××。</w:t>
      </w:r>
    </w:p>
    <w:p w14:paraId="5B73A835" w14:textId="77777777" w:rsidR="00C70621" w:rsidRDefault="00000000">
      <w:pPr>
        <w:spacing w:after="1264" w:line="312" w:lineRule="auto"/>
        <w:ind w:left="641"/>
      </w:pPr>
      <w:r>
        <w:rPr>
          <w:rFonts w:ascii="仿宋" w:eastAsia="仿宋" w:hAnsi="仿宋" w:cs="仿宋"/>
          <w:sz w:val="32"/>
        </w:rPr>
        <w:t>特此公告。</w:t>
      </w:r>
    </w:p>
    <w:p w14:paraId="7F08CEAB" w14:textId="77777777" w:rsidR="00C70621" w:rsidRDefault="00000000">
      <w:pPr>
        <w:spacing w:after="1593"/>
        <w:ind w:right="1118"/>
        <w:jc w:val="right"/>
      </w:pPr>
      <w:r>
        <w:rPr>
          <w:rFonts w:ascii="仿宋" w:eastAsia="仿宋" w:hAnsi="仿宋" w:cs="仿宋"/>
          <w:sz w:val="32"/>
        </w:rPr>
        <w:t>年 月 日</w:t>
      </w:r>
    </w:p>
    <w:p w14:paraId="0FED7906" w14:textId="77777777" w:rsidR="00C70621" w:rsidRDefault="00000000">
      <w:pPr>
        <w:tabs>
          <w:tab w:val="center" w:pos="7326"/>
          <w:tab w:val="right" w:pos="8318"/>
        </w:tabs>
        <w:spacing w:after="0"/>
      </w:pPr>
      <w:r>
        <w:lastRenderedPageBreak/>
        <w:tab/>
      </w:r>
      <w:r>
        <w:rPr>
          <w:rFonts w:ascii="宋体" w:eastAsia="宋体" w:hAnsi="宋体" w:cs="宋体"/>
          <w:sz w:val="28"/>
        </w:rPr>
        <w:t>—</w:t>
      </w:r>
      <w:r>
        <w:rPr>
          <w:rFonts w:ascii="宋体" w:eastAsia="宋体" w:hAnsi="宋体" w:cs="宋体"/>
          <w:sz w:val="28"/>
        </w:rPr>
        <w:tab/>
        <w:t>—</w:t>
      </w:r>
    </w:p>
    <w:p w14:paraId="24489B3F" w14:textId="77777777" w:rsidR="00C70621" w:rsidRDefault="00000000">
      <w:pPr>
        <w:spacing w:after="662" w:line="265" w:lineRule="auto"/>
        <w:ind w:left="10" w:hanging="10"/>
      </w:pPr>
      <w:r>
        <w:rPr>
          <w:rFonts w:ascii="黑体" w:eastAsia="黑体" w:hAnsi="黑体" w:cs="黑体"/>
          <w:sz w:val="32"/>
        </w:rPr>
        <w:t>附件4</w:t>
      </w:r>
    </w:p>
    <w:p w14:paraId="10787EFB" w14:textId="77777777" w:rsidR="00C70621" w:rsidRDefault="00000000">
      <w:pPr>
        <w:pStyle w:val="1"/>
        <w:spacing w:after="520"/>
        <w:ind w:right="3288"/>
        <w:jc w:val="right"/>
      </w:pPr>
      <w:r>
        <w:t>报告模板</w:t>
      </w:r>
    </w:p>
    <w:p w14:paraId="79AC1469" w14:textId="77777777" w:rsidR="00C70621" w:rsidRDefault="00000000">
      <w:pPr>
        <w:numPr>
          <w:ilvl w:val="0"/>
          <w:numId w:val="14"/>
        </w:numPr>
        <w:spacing w:after="167" w:line="265" w:lineRule="auto"/>
        <w:ind w:hanging="638"/>
      </w:pPr>
      <w:r>
        <w:rPr>
          <w:rFonts w:ascii="黑体" w:eastAsia="黑体" w:hAnsi="黑体" w:cs="黑体"/>
          <w:sz w:val="32"/>
        </w:rPr>
        <w:t>试点开展基本情况</w:t>
      </w:r>
    </w:p>
    <w:p w14:paraId="5997E6F2" w14:textId="77777777" w:rsidR="00C70621" w:rsidRDefault="00000000">
      <w:pPr>
        <w:spacing w:after="799"/>
        <w:ind w:left="641"/>
      </w:pPr>
      <w:r>
        <w:rPr>
          <w:rFonts w:ascii="仿宋" w:eastAsia="仿宋" w:hAnsi="仿宋" w:cs="仿宋"/>
          <w:sz w:val="32"/>
        </w:rPr>
        <w:t>试点业务执行情况及有关数据。</w:t>
      </w:r>
    </w:p>
    <w:p w14:paraId="3383B3D9" w14:textId="77777777" w:rsidR="00C70621" w:rsidRDefault="00000000">
      <w:pPr>
        <w:numPr>
          <w:ilvl w:val="0"/>
          <w:numId w:val="14"/>
        </w:numPr>
        <w:spacing w:after="791" w:line="265" w:lineRule="auto"/>
        <w:ind w:hanging="638"/>
      </w:pPr>
      <w:r>
        <w:rPr>
          <w:rFonts w:ascii="黑体" w:eastAsia="黑体" w:hAnsi="黑体" w:cs="黑体"/>
          <w:sz w:val="32"/>
        </w:rPr>
        <w:t>采取的主要做法</w:t>
      </w:r>
    </w:p>
    <w:p w14:paraId="5E974ED1" w14:textId="77777777" w:rsidR="00C70621" w:rsidRDefault="00000000">
      <w:pPr>
        <w:numPr>
          <w:ilvl w:val="0"/>
          <w:numId w:val="14"/>
        </w:numPr>
        <w:spacing w:after="791" w:line="265" w:lineRule="auto"/>
        <w:ind w:hanging="638"/>
      </w:pPr>
      <w:r>
        <w:rPr>
          <w:rFonts w:ascii="黑体" w:eastAsia="黑体" w:hAnsi="黑体" w:cs="黑体"/>
          <w:sz w:val="32"/>
        </w:rPr>
        <w:t>存在的主要问题</w:t>
      </w:r>
    </w:p>
    <w:p w14:paraId="6DB79099" w14:textId="77777777" w:rsidR="00C70621" w:rsidRDefault="00000000">
      <w:pPr>
        <w:numPr>
          <w:ilvl w:val="0"/>
          <w:numId w:val="14"/>
        </w:numPr>
        <w:spacing w:after="6993" w:line="265" w:lineRule="auto"/>
        <w:ind w:hanging="638"/>
      </w:pPr>
      <w:r>
        <w:rPr>
          <w:rFonts w:ascii="黑体" w:eastAsia="黑体" w:hAnsi="黑体" w:cs="黑体"/>
          <w:sz w:val="32"/>
        </w:rPr>
        <w:t>下一步工作安排及建议</w:t>
      </w:r>
    </w:p>
    <w:p w14:paraId="36333445" w14:textId="77777777" w:rsidR="00C70621" w:rsidRDefault="00000000">
      <w:pPr>
        <w:tabs>
          <w:tab w:val="center" w:pos="980"/>
        </w:tabs>
        <w:spacing w:after="0"/>
      </w:pPr>
      <w:r>
        <w:rPr>
          <w:rFonts w:ascii="宋体" w:eastAsia="宋体" w:hAnsi="宋体" w:cs="宋体"/>
          <w:sz w:val="28"/>
        </w:rPr>
        <w:lastRenderedPageBreak/>
        <w:t>—</w:t>
      </w:r>
      <w:r>
        <w:rPr>
          <w:rFonts w:ascii="宋体" w:eastAsia="宋体" w:hAnsi="宋体" w:cs="宋体"/>
          <w:sz w:val="28"/>
        </w:rPr>
        <w:tab/>
        <w:t>—</w:t>
      </w:r>
    </w:p>
    <w:p w14:paraId="65690A1D" w14:textId="77777777" w:rsidR="00C70621" w:rsidRDefault="00C70621">
      <w:pPr>
        <w:sectPr w:rsidR="00C70621">
          <w:footerReference w:type="even" r:id="rId16"/>
          <w:footerReference w:type="default" r:id="rId17"/>
          <w:footerReference w:type="first" r:id="rId18"/>
          <w:pgSz w:w="11906" w:h="16838"/>
          <w:pgMar w:top="1598" w:right="1788" w:bottom="875" w:left="1800" w:header="720" w:footer="831" w:gutter="0"/>
          <w:cols w:space="720"/>
        </w:sectPr>
      </w:pPr>
    </w:p>
    <w:p w14:paraId="09B5EC94" w14:textId="77777777" w:rsidR="00C70621" w:rsidRDefault="00000000">
      <w:pPr>
        <w:spacing w:after="113"/>
      </w:pPr>
      <w:r>
        <w:rPr>
          <w:rFonts w:ascii="黑体" w:eastAsia="黑体" w:hAnsi="黑体" w:cs="黑体"/>
          <w:sz w:val="32"/>
        </w:rPr>
        <w:lastRenderedPageBreak/>
        <w:t>附件5</w:t>
      </w:r>
    </w:p>
    <w:p w14:paraId="2341AEC7" w14:textId="77777777" w:rsidR="00C70621" w:rsidRDefault="00000000">
      <w:pPr>
        <w:spacing w:after="539"/>
        <w:ind w:right="10"/>
        <w:jc w:val="center"/>
      </w:pPr>
      <w:r>
        <w:rPr>
          <w:rFonts w:ascii="微软雅黑" w:eastAsia="微软雅黑" w:hAnsi="微软雅黑" w:cs="微软雅黑"/>
          <w:sz w:val="44"/>
        </w:rPr>
        <w:t>试点地区企业基本存款账户情况统计表</w:t>
      </w:r>
    </w:p>
    <w:p w14:paraId="29DAC6EF" w14:textId="77777777" w:rsidR="00C70621" w:rsidRDefault="00000000">
      <w:pPr>
        <w:tabs>
          <w:tab w:val="center" w:pos="6032"/>
          <w:tab w:val="center" w:pos="7294"/>
          <w:tab w:val="center" w:pos="12334"/>
        </w:tabs>
        <w:spacing w:after="0"/>
      </w:pPr>
      <w:r>
        <w:tab/>
      </w:r>
      <w:r>
        <w:rPr>
          <w:rFonts w:ascii="宋体" w:eastAsia="宋体" w:hAnsi="宋体" w:cs="宋体"/>
          <w:sz w:val="21"/>
        </w:rPr>
        <w:t>年 月 日—</w:t>
      </w:r>
      <w:r>
        <w:rPr>
          <w:rFonts w:ascii="宋体" w:eastAsia="宋体" w:hAnsi="宋体" w:cs="宋体"/>
          <w:sz w:val="21"/>
        </w:rPr>
        <w:tab/>
        <w:t>年 月 日</w:t>
      </w:r>
      <w:r>
        <w:rPr>
          <w:rFonts w:ascii="宋体" w:eastAsia="宋体" w:hAnsi="宋体" w:cs="宋体"/>
          <w:sz w:val="21"/>
        </w:rPr>
        <w:tab/>
        <w:t>单位：户</w:t>
      </w:r>
    </w:p>
    <w:tbl>
      <w:tblPr>
        <w:tblStyle w:val="TableGrid"/>
        <w:tblW w:w="12602" w:type="dxa"/>
        <w:tblInd w:w="677" w:type="dxa"/>
        <w:tblCellMar>
          <w:top w:w="56" w:type="dxa"/>
          <w:left w:w="55" w:type="dxa"/>
          <w:bottom w:w="0" w:type="dxa"/>
          <w:right w:w="55" w:type="dxa"/>
        </w:tblCellMar>
        <w:tblLook w:val="04A0" w:firstRow="1" w:lastRow="0" w:firstColumn="1" w:lastColumn="0" w:noHBand="0" w:noVBand="1"/>
      </w:tblPr>
      <w:tblGrid>
        <w:gridCol w:w="1079"/>
        <w:gridCol w:w="1922"/>
        <w:gridCol w:w="1426"/>
        <w:gridCol w:w="1370"/>
        <w:gridCol w:w="1702"/>
        <w:gridCol w:w="1702"/>
        <w:gridCol w:w="1702"/>
        <w:gridCol w:w="1699"/>
      </w:tblGrid>
      <w:tr w:rsidR="00C70621" w14:paraId="0DDE3D17" w14:textId="77777777">
        <w:trPr>
          <w:trHeight w:val="535"/>
        </w:trPr>
        <w:tc>
          <w:tcPr>
            <w:tcW w:w="1080" w:type="dxa"/>
            <w:vMerge w:val="restart"/>
            <w:tcBorders>
              <w:top w:val="single" w:sz="4" w:space="0" w:color="000000"/>
              <w:left w:val="single" w:sz="4" w:space="0" w:color="000000"/>
              <w:bottom w:val="single" w:sz="4" w:space="0" w:color="000000"/>
              <w:right w:val="single" w:sz="4" w:space="0" w:color="000000"/>
            </w:tcBorders>
            <w:vAlign w:val="center"/>
          </w:tcPr>
          <w:p w14:paraId="490E92F8" w14:textId="77777777" w:rsidR="00C70621" w:rsidRDefault="00000000">
            <w:pPr>
              <w:spacing w:after="0"/>
              <w:ind w:left="276"/>
            </w:pPr>
            <w:r>
              <w:rPr>
                <w:rFonts w:ascii="宋体" w:eastAsia="宋体" w:hAnsi="宋体" w:cs="宋体"/>
                <w:sz w:val="21"/>
              </w:rPr>
              <w:t>地区</w:t>
            </w:r>
          </w:p>
        </w:tc>
        <w:tc>
          <w:tcPr>
            <w:tcW w:w="1922" w:type="dxa"/>
            <w:vMerge w:val="restart"/>
            <w:tcBorders>
              <w:top w:val="single" w:sz="4" w:space="0" w:color="000000"/>
              <w:left w:val="single" w:sz="4" w:space="0" w:color="000000"/>
              <w:bottom w:val="single" w:sz="4" w:space="0" w:color="000000"/>
              <w:right w:val="single" w:sz="4" w:space="0" w:color="000000"/>
            </w:tcBorders>
            <w:vAlign w:val="center"/>
          </w:tcPr>
          <w:p w14:paraId="4F290D42" w14:textId="77777777" w:rsidR="00C70621" w:rsidRDefault="00000000">
            <w:pPr>
              <w:spacing w:after="0"/>
              <w:jc w:val="center"/>
            </w:pPr>
            <w:r>
              <w:rPr>
                <w:rFonts w:ascii="宋体" w:eastAsia="宋体" w:hAnsi="宋体" w:cs="宋体"/>
                <w:sz w:val="21"/>
              </w:rPr>
              <w:t>存款人类别</w:t>
            </w:r>
          </w:p>
        </w:tc>
        <w:tc>
          <w:tcPr>
            <w:tcW w:w="2796" w:type="dxa"/>
            <w:gridSpan w:val="2"/>
            <w:tcBorders>
              <w:top w:val="single" w:sz="4" w:space="0" w:color="000000"/>
              <w:left w:val="single" w:sz="4" w:space="0" w:color="000000"/>
              <w:bottom w:val="single" w:sz="4" w:space="0" w:color="000000"/>
              <w:right w:val="single" w:sz="4" w:space="0" w:color="000000"/>
            </w:tcBorders>
            <w:vAlign w:val="center"/>
          </w:tcPr>
          <w:p w14:paraId="74EE7CA8" w14:textId="77777777" w:rsidR="00C70621" w:rsidRDefault="00000000">
            <w:pPr>
              <w:spacing w:after="0"/>
              <w:ind w:left="5"/>
              <w:jc w:val="center"/>
            </w:pPr>
            <w:r>
              <w:rPr>
                <w:rFonts w:ascii="宋体" w:eastAsia="宋体" w:hAnsi="宋体" w:cs="宋体"/>
                <w:sz w:val="21"/>
              </w:rPr>
              <w:t>开户</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14:paraId="7C313782" w14:textId="77777777" w:rsidR="00C70621" w:rsidRDefault="00000000">
            <w:pPr>
              <w:spacing w:after="0"/>
              <w:jc w:val="center"/>
            </w:pPr>
            <w:r>
              <w:rPr>
                <w:rFonts w:ascii="宋体" w:eastAsia="宋体" w:hAnsi="宋体" w:cs="宋体"/>
                <w:sz w:val="21"/>
              </w:rPr>
              <w:t>变更</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14:paraId="072B6772" w14:textId="77777777" w:rsidR="00C70621" w:rsidRDefault="00000000">
            <w:pPr>
              <w:spacing w:after="0"/>
              <w:jc w:val="center"/>
            </w:pPr>
            <w:r>
              <w:rPr>
                <w:rFonts w:ascii="宋体" w:eastAsia="宋体" w:hAnsi="宋体" w:cs="宋体"/>
                <w:sz w:val="21"/>
              </w:rPr>
              <w:t>销户</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14:paraId="272C4593" w14:textId="77777777" w:rsidR="00C70621" w:rsidRDefault="00000000">
            <w:pPr>
              <w:spacing w:after="0"/>
              <w:jc w:val="center"/>
            </w:pPr>
            <w:r>
              <w:rPr>
                <w:rFonts w:ascii="宋体" w:eastAsia="宋体" w:hAnsi="宋体" w:cs="宋体"/>
                <w:sz w:val="21"/>
              </w:rPr>
              <w:t>合计</w:t>
            </w:r>
          </w:p>
        </w:tc>
        <w:tc>
          <w:tcPr>
            <w:tcW w:w="1699" w:type="dxa"/>
            <w:vMerge w:val="restart"/>
            <w:tcBorders>
              <w:top w:val="single" w:sz="4" w:space="0" w:color="000000"/>
              <w:left w:val="single" w:sz="4" w:space="0" w:color="000000"/>
              <w:bottom w:val="single" w:sz="4" w:space="0" w:color="000000"/>
              <w:right w:val="single" w:sz="4" w:space="0" w:color="000000"/>
            </w:tcBorders>
            <w:vAlign w:val="center"/>
          </w:tcPr>
          <w:p w14:paraId="6875E4FA" w14:textId="77777777" w:rsidR="00C70621" w:rsidRDefault="00000000">
            <w:pPr>
              <w:spacing w:after="0"/>
              <w:ind w:left="269"/>
            </w:pPr>
            <w:r>
              <w:rPr>
                <w:rFonts w:ascii="宋体" w:eastAsia="宋体" w:hAnsi="宋体" w:cs="宋体"/>
                <w:sz w:val="21"/>
              </w:rPr>
              <w:t>与上月同比</w:t>
            </w:r>
          </w:p>
        </w:tc>
      </w:tr>
      <w:tr w:rsidR="00C70621" w14:paraId="3CE7AD7F" w14:textId="77777777">
        <w:trPr>
          <w:trHeight w:val="634"/>
        </w:trPr>
        <w:tc>
          <w:tcPr>
            <w:tcW w:w="0" w:type="auto"/>
            <w:vMerge/>
            <w:tcBorders>
              <w:top w:val="nil"/>
              <w:left w:val="single" w:sz="4" w:space="0" w:color="000000"/>
              <w:bottom w:val="single" w:sz="4" w:space="0" w:color="000000"/>
              <w:right w:val="single" w:sz="4" w:space="0" w:color="000000"/>
            </w:tcBorders>
          </w:tcPr>
          <w:p w14:paraId="21DA4EE9" w14:textId="77777777" w:rsidR="00C70621" w:rsidRDefault="00C70621"/>
        </w:tc>
        <w:tc>
          <w:tcPr>
            <w:tcW w:w="0" w:type="auto"/>
            <w:vMerge/>
            <w:tcBorders>
              <w:top w:val="nil"/>
              <w:left w:val="single" w:sz="4" w:space="0" w:color="000000"/>
              <w:bottom w:val="single" w:sz="4" w:space="0" w:color="000000"/>
              <w:right w:val="single" w:sz="4" w:space="0" w:color="000000"/>
            </w:tcBorders>
          </w:tcPr>
          <w:p w14:paraId="4F11F2EC" w14:textId="77777777" w:rsidR="00C70621" w:rsidRDefault="00C70621"/>
        </w:tc>
        <w:tc>
          <w:tcPr>
            <w:tcW w:w="1426" w:type="dxa"/>
            <w:tcBorders>
              <w:top w:val="single" w:sz="4" w:space="0" w:color="000000"/>
              <w:left w:val="single" w:sz="4" w:space="0" w:color="000000"/>
              <w:bottom w:val="single" w:sz="4" w:space="0" w:color="000000"/>
              <w:right w:val="single" w:sz="4" w:space="0" w:color="000000"/>
            </w:tcBorders>
          </w:tcPr>
          <w:p w14:paraId="7EA11D00" w14:textId="77777777" w:rsidR="00C70621" w:rsidRDefault="00000000">
            <w:pPr>
              <w:spacing w:after="0"/>
              <w:jc w:val="center"/>
            </w:pPr>
            <w:r>
              <w:rPr>
                <w:rFonts w:ascii="宋体" w:eastAsia="宋体" w:hAnsi="宋体" w:cs="宋体"/>
                <w:sz w:val="21"/>
              </w:rPr>
              <w:t>企业注册地在本地</w:t>
            </w:r>
          </w:p>
        </w:tc>
        <w:tc>
          <w:tcPr>
            <w:tcW w:w="1370" w:type="dxa"/>
            <w:tcBorders>
              <w:top w:val="single" w:sz="4" w:space="0" w:color="000000"/>
              <w:left w:val="single" w:sz="4" w:space="0" w:color="000000"/>
              <w:bottom w:val="single" w:sz="4" w:space="0" w:color="000000"/>
              <w:right w:val="single" w:sz="4" w:space="0" w:color="000000"/>
            </w:tcBorders>
          </w:tcPr>
          <w:p w14:paraId="05E27DF8" w14:textId="77777777" w:rsidR="00C70621" w:rsidRDefault="00000000">
            <w:pPr>
              <w:spacing w:after="0"/>
              <w:jc w:val="center"/>
            </w:pPr>
            <w:r>
              <w:rPr>
                <w:rFonts w:ascii="宋体" w:eastAsia="宋体" w:hAnsi="宋体" w:cs="宋体"/>
                <w:sz w:val="21"/>
              </w:rPr>
              <w:t>企业注册地在异地</w:t>
            </w:r>
          </w:p>
        </w:tc>
        <w:tc>
          <w:tcPr>
            <w:tcW w:w="0" w:type="auto"/>
            <w:vMerge/>
            <w:tcBorders>
              <w:top w:val="nil"/>
              <w:left w:val="single" w:sz="4" w:space="0" w:color="000000"/>
              <w:bottom w:val="single" w:sz="4" w:space="0" w:color="000000"/>
              <w:right w:val="single" w:sz="4" w:space="0" w:color="000000"/>
            </w:tcBorders>
          </w:tcPr>
          <w:p w14:paraId="5D073509" w14:textId="77777777" w:rsidR="00C70621" w:rsidRDefault="00C70621"/>
        </w:tc>
        <w:tc>
          <w:tcPr>
            <w:tcW w:w="0" w:type="auto"/>
            <w:vMerge/>
            <w:tcBorders>
              <w:top w:val="nil"/>
              <w:left w:val="single" w:sz="4" w:space="0" w:color="000000"/>
              <w:bottom w:val="single" w:sz="4" w:space="0" w:color="000000"/>
              <w:right w:val="single" w:sz="4" w:space="0" w:color="000000"/>
            </w:tcBorders>
          </w:tcPr>
          <w:p w14:paraId="788A7EF8" w14:textId="77777777" w:rsidR="00C70621" w:rsidRDefault="00C70621"/>
        </w:tc>
        <w:tc>
          <w:tcPr>
            <w:tcW w:w="0" w:type="auto"/>
            <w:vMerge/>
            <w:tcBorders>
              <w:top w:val="nil"/>
              <w:left w:val="single" w:sz="4" w:space="0" w:color="000000"/>
              <w:bottom w:val="single" w:sz="4" w:space="0" w:color="000000"/>
              <w:right w:val="single" w:sz="4" w:space="0" w:color="000000"/>
            </w:tcBorders>
          </w:tcPr>
          <w:p w14:paraId="7435F517" w14:textId="77777777" w:rsidR="00C70621" w:rsidRDefault="00C70621"/>
        </w:tc>
        <w:tc>
          <w:tcPr>
            <w:tcW w:w="0" w:type="auto"/>
            <w:vMerge/>
            <w:tcBorders>
              <w:top w:val="nil"/>
              <w:left w:val="single" w:sz="4" w:space="0" w:color="000000"/>
              <w:bottom w:val="single" w:sz="4" w:space="0" w:color="000000"/>
              <w:right w:val="single" w:sz="4" w:space="0" w:color="000000"/>
            </w:tcBorders>
          </w:tcPr>
          <w:p w14:paraId="55085D14" w14:textId="77777777" w:rsidR="00C70621" w:rsidRDefault="00C70621"/>
        </w:tc>
      </w:tr>
      <w:tr w:rsidR="00C70621" w14:paraId="4C62EC1F" w14:textId="77777777">
        <w:trPr>
          <w:trHeight w:val="634"/>
        </w:trPr>
        <w:tc>
          <w:tcPr>
            <w:tcW w:w="1080" w:type="dxa"/>
            <w:vMerge w:val="restart"/>
            <w:tcBorders>
              <w:top w:val="single" w:sz="4" w:space="0" w:color="000000"/>
              <w:left w:val="single" w:sz="4" w:space="0" w:color="000000"/>
              <w:bottom w:val="single" w:sz="4" w:space="0" w:color="000000"/>
              <w:right w:val="single" w:sz="4" w:space="0" w:color="000000"/>
            </w:tcBorders>
          </w:tcPr>
          <w:p w14:paraId="1EF7A3D3" w14:textId="77777777" w:rsidR="00C70621" w:rsidRDefault="00C70621"/>
        </w:tc>
        <w:tc>
          <w:tcPr>
            <w:tcW w:w="1922" w:type="dxa"/>
            <w:tcBorders>
              <w:top w:val="single" w:sz="4" w:space="0" w:color="000000"/>
              <w:left w:val="single" w:sz="4" w:space="0" w:color="000000"/>
              <w:bottom w:val="single" w:sz="4" w:space="0" w:color="000000"/>
              <w:right w:val="single" w:sz="4" w:space="0" w:color="000000"/>
            </w:tcBorders>
            <w:vAlign w:val="center"/>
          </w:tcPr>
          <w:p w14:paraId="1D54A275" w14:textId="77777777" w:rsidR="00C70621" w:rsidRDefault="00000000">
            <w:pPr>
              <w:spacing w:after="0"/>
              <w:ind w:left="2"/>
              <w:jc w:val="center"/>
            </w:pPr>
            <w:r>
              <w:rPr>
                <w:rFonts w:ascii="宋体" w:eastAsia="宋体" w:hAnsi="宋体" w:cs="宋体"/>
                <w:sz w:val="21"/>
              </w:rPr>
              <w:t>企业法人</w:t>
            </w:r>
          </w:p>
        </w:tc>
        <w:tc>
          <w:tcPr>
            <w:tcW w:w="1426" w:type="dxa"/>
            <w:tcBorders>
              <w:top w:val="single" w:sz="4" w:space="0" w:color="000000"/>
              <w:left w:val="single" w:sz="4" w:space="0" w:color="000000"/>
              <w:bottom w:val="single" w:sz="4" w:space="0" w:color="000000"/>
              <w:right w:val="single" w:sz="4" w:space="0" w:color="000000"/>
            </w:tcBorders>
          </w:tcPr>
          <w:p w14:paraId="52E91CF2" w14:textId="77777777" w:rsidR="00C70621" w:rsidRDefault="00C70621"/>
        </w:tc>
        <w:tc>
          <w:tcPr>
            <w:tcW w:w="1370" w:type="dxa"/>
            <w:tcBorders>
              <w:top w:val="single" w:sz="4" w:space="0" w:color="000000"/>
              <w:left w:val="single" w:sz="4" w:space="0" w:color="000000"/>
              <w:bottom w:val="single" w:sz="4" w:space="0" w:color="000000"/>
              <w:right w:val="single" w:sz="4" w:space="0" w:color="000000"/>
            </w:tcBorders>
          </w:tcPr>
          <w:p w14:paraId="540863D4"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60EA95C7"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2280E45D"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45C57AEF" w14:textId="77777777" w:rsidR="00C70621" w:rsidRDefault="00C70621"/>
        </w:tc>
        <w:tc>
          <w:tcPr>
            <w:tcW w:w="1699" w:type="dxa"/>
            <w:tcBorders>
              <w:top w:val="single" w:sz="4" w:space="0" w:color="000000"/>
              <w:left w:val="single" w:sz="4" w:space="0" w:color="000000"/>
              <w:bottom w:val="single" w:sz="4" w:space="0" w:color="000000"/>
              <w:right w:val="single" w:sz="4" w:space="0" w:color="000000"/>
            </w:tcBorders>
          </w:tcPr>
          <w:p w14:paraId="4409F0AD" w14:textId="77777777" w:rsidR="00C70621" w:rsidRDefault="00C70621"/>
        </w:tc>
      </w:tr>
      <w:tr w:rsidR="00C70621" w14:paraId="4A69A995" w14:textId="77777777">
        <w:trPr>
          <w:trHeight w:val="634"/>
        </w:trPr>
        <w:tc>
          <w:tcPr>
            <w:tcW w:w="0" w:type="auto"/>
            <w:vMerge/>
            <w:tcBorders>
              <w:top w:val="nil"/>
              <w:left w:val="single" w:sz="4" w:space="0" w:color="000000"/>
              <w:bottom w:val="nil"/>
              <w:right w:val="single" w:sz="4" w:space="0" w:color="000000"/>
            </w:tcBorders>
          </w:tcPr>
          <w:p w14:paraId="0A0941D9" w14:textId="77777777" w:rsidR="00C70621" w:rsidRDefault="00C70621"/>
        </w:tc>
        <w:tc>
          <w:tcPr>
            <w:tcW w:w="1922" w:type="dxa"/>
            <w:tcBorders>
              <w:top w:val="single" w:sz="4" w:space="0" w:color="000000"/>
              <w:left w:val="single" w:sz="4" w:space="0" w:color="000000"/>
              <w:bottom w:val="single" w:sz="4" w:space="0" w:color="000000"/>
              <w:right w:val="single" w:sz="4" w:space="0" w:color="000000"/>
            </w:tcBorders>
            <w:vAlign w:val="center"/>
          </w:tcPr>
          <w:p w14:paraId="202FDA7B" w14:textId="77777777" w:rsidR="00C70621" w:rsidRDefault="00000000">
            <w:pPr>
              <w:spacing w:after="0"/>
              <w:jc w:val="center"/>
            </w:pPr>
            <w:r>
              <w:rPr>
                <w:rFonts w:ascii="宋体" w:eastAsia="宋体" w:hAnsi="宋体" w:cs="宋体"/>
                <w:sz w:val="21"/>
              </w:rPr>
              <w:t>非法人企业</w:t>
            </w:r>
          </w:p>
        </w:tc>
        <w:tc>
          <w:tcPr>
            <w:tcW w:w="1426" w:type="dxa"/>
            <w:tcBorders>
              <w:top w:val="single" w:sz="4" w:space="0" w:color="000000"/>
              <w:left w:val="single" w:sz="4" w:space="0" w:color="000000"/>
              <w:bottom w:val="single" w:sz="4" w:space="0" w:color="000000"/>
              <w:right w:val="single" w:sz="4" w:space="0" w:color="000000"/>
            </w:tcBorders>
          </w:tcPr>
          <w:p w14:paraId="66DD6072" w14:textId="77777777" w:rsidR="00C70621" w:rsidRDefault="00C70621"/>
        </w:tc>
        <w:tc>
          <w:tcPr>
            <w:tcW w:w="1370" w:type="dxa"/>
            <w:tcBorders>
              <w:top w:val="single" w:sz="4" w:space="0" w:color="000000"/>
              <w:left w:val="single" w:sz="4" w:space="0" w:color="000000"/>
              <w:bottom w:val="single" w:sz="4" w:space="0" w:color="000000"/>
              <w:right w:val="single" w:sz="4" w:space="0" w:color="000000"/>
            </w:tcBorders>
          </w:tcPr>
          <w:p w14:paraId="55C9E55B"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3D70BC22"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28EE49A8"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588C7BAF" w14:textId="77777777" w:rsidR="00C70621" w:rsidRDefault="00C70621"/>
        </w:tc>
        <w:tc>
          <w:tcPr>
            <w:tcW w:w="1699" w:type="dxa"/>
            <w:tcBorders>
              <w:top w:val="single" w:sz="4" w:space="0" w:color="000000"/>
              <w:left w:val="single" w:sz="4" w:space="0" w:color="000000"/>
              <w:bottom w:val="single" w:sz="4" w:space="0" w:color="000000"/>
              <w:right w:val="single" w:sz="4" w:space="0" w:color="000000"/>
            </w:tcBorders>
          </w:tcPr>
          <w:p w14:paraId="2071D79F" w14:textId="77777777" w:rsidR="00C70621" w:rsidRDefault="00C70621"/>
        </w:tc>
      </w:tr>
      <w:tr w:rsidR="00C70621" w14:paraId="318A0B0D" w14:textId="77777777">
        <w:trPr>
          <w:trHeight w:val="634"/>
        </w:trPr>
        <w:tc>
          <w:tcPr>
            <w:tcW w:w="0" w:type="auto"/>
            <w:vMerge/>
            <w:tcBorders>
              <w:top w:val="nil"/>
              <w:left w:val="single" w:sz="4" w:space="0" w:color="000000"/>
              <w:bottom w:val="nil"/>
              <w:right w:val="single" w:sz="4" w:space="0" w:color="000000"/>
            </w:tcBorders>
          </w:tcPr>
          <w:p w14:paraId="529B8328" w14:textId="77777777" w:rsidR="00C70621" w:rsidRDefault="00C70621"/>
        </w:tc>
        <w:tc>
          <w:tcPr>
            <w:tcW w:w="1922" w:type="dxa"/>
            <w:tcBorders>
              <w:top w:val="single" w:sz="4" w:space="0" w:color="000000"/>
              <w:left w:val="single" w:sz="4" w:space="0" w:color="000000"/>
              <w:bottom w:val="single" w:sz="4" w:space="0" w:color="000000"/>
              <w:right w:val="single" w:sz="4" w:space="0" w:color="000000"/>
            </w:tcBorders>
            <w:vAlign w:val="center"/>
          </w:tcPr>
          <w:p w14:paraId="3303810E" w14:textId="77777777" w:rsidR="00C70621" w:rsidRDefault="00000000">
            <w:pPr>
              <w:spacing w:after="0"/>
              <w:ind w:left="67"/>
              <w:jc w:val="both"/>
            </w:pPr>
            <w:r>
              <w:rPr>
                <w:rFonts w:ascii="宋体" w:eastAsia="宋体" w:hAnsi="宋体" w:cs="宋体"/>
                <w:sz w:val="21"/>
              </w:rPr>
              <w:t>有字号个体工商户</w:t>
            </w:r>
          </w:p>
        </w:tc>
        <w:tc>
          <w:tcPr>
            <w:tcW w:w="1426" w:type="dxa"/>
            <w:tcBorders>
              <w:top w:val="single" w:sz="4" w:space="0" w:color="000000"/>
              <w:left w:val="single" w:sz="4" w:space="0" w:color="000000"/>
              <w:bottom w:val="single" w:sz="4" w:space="0" w:color="000000"/>
              <w:right w:val="single" w:sz="4" w:space="0" w:color="000000"/>
            </w:tcBorders>
          </w:tcPr>
          <w:p w14:paraId="287AC2AA" w14:textId="77777777" w:rsidR="00C70621" w:rsidRDefault="00C70621"/>
        </w:tc>
        <w:tc>
          <w:tcPr>
            <w:tcW w:w="1370" w:type="dxa"/>
            <w:tcBorders>
              <w:top w:val="single" w:sz="4" w:space="0" w:color="000000"/>
              <w:left w:val="single" w:sz="4" w:space="0" w:color="000000"/>
              <w:bottom w:val="single" w:sz="4" w:space="0" w:color="000000"/>
              <w:right w:val="single" w:sz="4" w:space="0" w:color="000000"/>
            </w:tcBorders>
          </w:tcPr>
          <w:p w14:paraId="088ABFAA"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4DE7904F"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4797FF57"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2D2B81E0" w14:textId="77777777" w:rsidR="00C70621" w:rsidRDefault="00C70621"/>
        </w:tc>
        <w:tc>
          <w:tcPr>
            <w:tcW w:w="1699" w:type="dxa"/>
            <w:tcBorders>
              <w:top w:val="single" w:sz="4" w:space="0" w:color="000000"/>
              <w:left w:val="single" w:sz="4" w:space="0" w:color="000000"/>
              <w:bottom w:val="single" w:sz="4" w:space="0" w:color="000000"/>
              <w:right w:val="single" w:sz="4" w:space="0" w:color="000000"/>
            </w:tcBorders>
          </w:tcPr>
          <w:p w14:paraId="79223CF9" w14:textId="77777777" w:rsidR="00C70621" w:rsidRDefault="00C70621"/>
        </w:tc>
      </w:tr>
      <w:tr w:rsidR="00C70621" w14:paraId="4FD0F779" w14:textId="77777777">
        <w:trPr>
          <w:trHeight w:val="636"/>
        </w:trPr>
        <w:tc>
          <w:tcPr>
            <w:tcW w:w="0" w:type="auto"/>
            <w:vMerge/>
            <w:tcBorders>
              <w:top w:val="nil"/>
              <w:left w:val="single" w:sz="4" w:space="0" w:color="000000"/>
              <w:bottom w:val="nil"/>
              <w:right w:val="single" w:sz="4" w:space="0" w:color="000000"/>
            </w:tcBorders>
          </w:tcPr>
          <w:p w14:paraId="17D6CF76" w14:textId="77777777" w:rsidR="00C70621" w:rsidRDefault="00C70621"/>
        </w:tc>
        <w:tc>
          <w:tcPr>
            <w:tcW w:w="1922" w:type="dxa"/>
            <w:tcBorders>
              <w:top w:val="single" w:sz="4" w:space="0" w:color="000000"/>
              <w:left w:val="single" w:sz="4" w:space="0" w:color="000000"/>
              <w:bottom w:val="single" w:sz="4" w:space="0" w:color="000000"/>
              <w:right w:val="single" w:sz="4" w:space="0" w:color="000000"/>
            </w:tcBorders>
            <w:vAlign w:val="center"/>
          </w:tcPr>
          <w:p w14:paraId="26E19E43" w14:textId="77777777" w:rsidR="00C70621" w:rsidRDefault="00000000">
            <w:pPr>
              <w:spacing w:after="0"/>
              <w:ind w:left="67"/>
              <w:jc w:val="both"/>
            </w:pPr>
            <w:r>
              <w:rPr>
                <w:rFonts w:ascii="宋体" w:eastAsia="宋体" w:hAnsi="宋体" w:cs="宋体"/>
                <w:sz w:val="21"/>
              </w:rPr>
              <w:t>无字号个体工商户</w:t>
            </w:r>
          </w:p>
        </w:tc>
        <w:tc>
          <w:tcPr>
            <w:tcW w:w="1426" w:type="dxa"/>
            <w:tcBorders>
              <w:top w:val="single" w:sz="4" w:space="0" w:color="000000"/>
              <w:left w:val="single" w:sz="4" w:space="0" w:color="000000"/>
              <w:bottom w:val="single" w:sz="4" w:space="0" w:color="000000"/>
              <w:right w:val="single" w:sz="4" w:space="0" w:color="000000"/>
            </w:tcBorders>
          </w:tcPr>
          <w:p w14:paraId="38813340" w14:textId="77777777" w:rsidR="00C70621" w:rsidRDefault="00C70621"/>
        </w:tc>
        <w:tc>
          <w:tcPr>
            <w:tcW w:w="1370" w:type="dxa"/>
            <w:tcBorders>
              <w:top w:val="single" w:sz="4" w:space="0" w:color="000000"/>
              <w:left w:val="single" w:sz="4" w:space="0" w:color="000000"/>
              <w:bottom w:val="single" w:sz="4" w:space="0" w:color="000000"/>
              <w:right w:val="single" w:sz="4" w:space="0" w:color="000000"/>
            </w:tcBorders>
          </w:tcPr>
          <w:p w14:paraId="4F97FFF5"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15432E73"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4D59C074"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0738F158" w14:textId="77777777" w:rsidR="00C70621" w:rsidRDefault="00C70621"/>
        </w:tc>
        <w:tc>
          <w:tcPr>
            <w:tcW w:w="1699" w:type="dxa"/>
            <w:tcBorders>
              <w:top w:val="single" w:sz="4" w:space="0" w:color="000000"/>
              <w:left w:val="single" w:sz="4" w:space="0" w:color="000000"/>
              <w:bottom w:val="single" w:sz="4" w:space="0" w:color="000000"/>
              <w:right w:val="single" w:sz="4" w:space="0" w:color="000000"/>
            </w:tcBorders>
          </w:tcPr>
          <w:p w14:paraId="2E8F7039" w14:textId="77777777" w:rsidR="00C70621" w:rsidRDefault="00C70621"/>
        </w:tc>
      </w:tr>
      <w:tr w:rsidR="00C70621" w14:paraId="694A9493" w14:textId="77777777">
        <w:trPr>
          <w:trHeight w:val="634"/>
        </w:trPr>
        <w:tc>
          <w:tcPr>
            <w:tcW w:w="0" w:type="auto"/>
            <w:vMerge/>
            <w:tcBorders>
              <w:top w:val="nil"/>
              <w:left w:val="single" w:sz="4" w:space="0" w:color="000000"/>
              <w:bottom w:val="single" w:sz="4" w:space="0" w:color="000000"/>
              <w:right w:val="single" w:sz="4" w:space="0" w:color="000000"/>
            </w:tcBorders>
          </w:tcPr>
          <w:p w14:paraId="1EB2C2B6" w14:textId="77777777" w:rsidR="00C70621" w:rsidRDefault="00C70621"/>
        </w:tc>
        <w:tc>
          <w:tcPr>
            <w:tcW w:w="1922" w:type="dxa"/>
            <w:tcBorders>
              <w:top w:val="single" w:sz="4" w:space="0" w:color="000000"/>
              <w:left w:val="single" w:sz="4" w:space="0" w:color="000000"/>
              <w:bottom w:val="single" w:sz="4" w:space="0" w:color="000000"/>
              <w:right w:val="single" w:sz="4" w:space="0" w:color="000000"/>
            </w:tcBorders>
            <w:vAlign w:val="center"/>
          </w:tcPr>
          <w:p w14:paraId="4AE48D38" w14:textId="77777777" w:rsidR="00C70621" w:rsidRDefault="00000000">
            <w:pPr>
              <w:spacing w:after="0"/>
              <w:jc w:val="center"/>
            </w:pPr>
            <w:r>
              <w:rPr>
                <w:rFonts w:ascii="宋体" w:eastAsia="宋体" w:hAnsi="宋体" w:cs="宋体"/>
                <w:sz w:val="21"/>
              </w:rPr>
              <w:t>合计</w:t>
            </w:r>
          </w:p>
        </w:tc>
        <w:tc>
          <w:tcPr>
            <w:tcW w:w="1426" w:type="dxa"/>
            <w:tcBorders>
              <w:top w:val="single" w:sz="4" w:space="0" w:color="000000"/>
              <w:left w:val="single" w:sz="4" w:space="0" w:color="000000"/>
              <w:bottom w:val="single" w:sz="4" w:space="0" w:color="000000"/>
              <w:right w:val="single" w:sz="4" w:space="0" w:color="000000"/>
            </w:tcBorders>
          </w:tcPr>
          <w:p w14:paraId="3D0A73A9" w14:textId="77777777" w:rsidR="00C70621" w:rsidRDefault="00C70621"/>
        </w:tc>
        <w:tc>
          <w:tcPr>
            <w:tcW w:w="1370" w:type="dxa"/>
            <w:tcBorders>
              <w:top w:val="single" w:sz="4" w:space="0" w:color="000000"/>
              <w:left w:val="single" w:sz="4" w:space="0" w:color="000000"/>
              <w:bottom w:val="single" w:sz="4" w:space="0" w:color="000000"/>
              <w:right w:val="single" w:sz="4" w:space="0" w:color="000000"/>
            </w:tcBorders>
          </w:tcPr>
          <w:p w14:paraId="5503FDD3"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152D62EB"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09388DFE" w14:textId="77777777" w:rsidR="00C70621" w:rsidRDefault="00C70621"/>
        </w:tc>
        <w:tc>
          <w:tcPr>
            <w:tcW w:w="1702" w:type="dxa"/>
            <w:tcBorders>
              <w:top w:val="single" w:sz="4" w:space="0" w:color="000000"/>
              <w:left w:val="single" w:sz="4" w:space="0" w:color="000000"/>
              <w:bottom w:val="single" w:sz="4" w:space="0" w:color="000000"/>
              <w:right w:val="single" w:sz="4" w:space="0" w:color="000000"/>
            </w:tcBorders>
          </w:tcPr>
          <w:p w14:paraId="59ABFABA" w14:textId="77777777" w:rsidR="00C70621" w:rsidRDefault="00C70621"/>
        </w:tc>
        <w:tc>
          <w:tcPr>
            <w:tcW w:w="1699" w:type="dxa"/>
            <w:tcBorders>
              <w:top w:val="single" w:sz="4" w:space="0" w:color="000000"/>
              <w:left w:val="single" w:sz="4" w:space="0" w:color="000000"/>
              <w:bottom w:val="single" w:sz="4" w:space="0" w:color="000000"/>
              <w:right w:val="single" w:sz="4" w:space="0" w:color="000000"/>
            </w:tcBorders>
          </w:tcPr>
          <w:p w14:paraId="35BE86EA" w14:textId="77777777" w:rsidR="00C70621" w:rsidRDefault="00C70621"/>
        </w:tc>
      </w:tr>
    </w:tbl>
    <w:p w14:paraId="6D32B5DF" w14:textId="77777777" w:rsidR="00C70621" w:rsidRDefault="00000000">
      <w:pPr>
        <w:spacing w:after="0"/>
        <w:ind w:left="206" w:hanging="10"/>
      </w:pPr>
      <w:r>
        <w:rPr>
          <w:rFonts w:ascii="宋体" w:eastAsia="宋体" w:hAnsi="宋体" w:cs="宋体"/>
          <w:sz w:val="21"/>
        </w:rPr>
        <w:t>注：1.本表统计试点地区企业按照《试点取消企业基本存款账户开户许可证核发业务处理办法》办理的基本存款账户相关数据。</w:t>
      </w:r>
    </w:p>
    <w:p w14:paraId="4D78307C" w14:textId="77777777" w:rsidR="00C70621" w:rsidRDefault="00000000">
      <w:pPr>
        <w:spacing w:after="854"/>
        <w:ind w:left="639" w:hanging="10"/>
      </w:pPr>
      <w:r>
        <w:rPr>
          <w:rFonts w:ascii="宋体" w:eastAsia="宋体" w:hAnsi="宋体" w:cs="宋体"/>
          <w:sz w:val="21"/>
        </w:rPr>
        <w:t>2.试点第一周，本表每天报送一次，报送内容为当天数据；试点第二周起，本表每两周报送一次，报送内容为</w:t>
      </w:r>
      <w:proofErr w:type="gramStart"/>
      <w:r>
        <w:rPr>
          <w:rFonts w:ascii="宋体" w:eastAsia="宋体" w:hAnsi="宋体" w:cs="宋体"/>
          <w:sz w:val="21"/>
        </w:rPr>
        <w:t>自试点</w:t>
      </w:r>
      <w:proofErr w:type="gramEnd"/>
      <w:r>
        <w:rPr>
          <w:rFonts w:ascii="宋体" w:eastAsia="宋体" w:hAnsi="宋体" w:cs="宋体"/>
          <w:sz w:val="21"/>
        </w:rPr>
        <w:t>开始至报送期最后一日的业务数据。人民银行南京分行、杭州中心支行应当于每两周结束后下一工作日内汇总辖区</w:t>
      </w:r>
      <w:proofErr w:type="gramStart"/>
      <w:r>
        <w:rPr>
          <w:rFonts w:ascii="宋体" w:eastAsia="宋体" w:hAnsi="宋体" w:cs="宋体"/>
          <w:sz w:val="21"/>
        </w:rPr>
        <w:t>内试点</w:t>
      </w:r>
      <w:proofErr w:type="gramEnd"/>
      <w:r>
        <w:rPr>
          <w:rFonts w:ascii="宋体" w:eastAsia="宋体" w:hAnsi="宋体" w:cs="宋体"/>
          <w:sz w:val="21"/>
        </w:rPr>
        <w:t>地区银行统计表报送至yangq@zh.pbc.gov，报送周期共3个月。</w:t>
      </w:r>
    </w:p>
    <w:p w14:paraId="16E8E449" w14:textId="77777777" w:rsidR="00C70621" w:rsidRDefault="00000000">
      <w:pPr>
        <w:spacing w:after="0"/>
        <w:ind w:left="5"/>
        <w:jc w:val="center"/>
      </w:pPr>
      <w:r>
        <w:rPr>
          <w:rFonts w:ascii="宋体" w:eastAsia="宋体" w:hAnsi="宋体" w:cs="宋体"/>
          <w:sz w:val="28"/>
        </w:rPr>
        <w:lastRenderedPageBreak/>
        <w:t>— 25 —</w:t>
      </w:r>
    </w:p>
    <w:sectPr w:rsidR="00C70621">
      <w:footerReference w:type="even" r:id="rId19"/>
      <w:footerReference w:type="default" r:id="rId20"/>
      <w:footerReference w:type="first" r:id="rId21"/>
      <w:pgSz w:w="16838" w:h="11906" w:orient="landscape"/>
      <w:pgMar w:top="1440" w:right="1442"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9448" w14:textId="77777777" w:rsidR="00E7420D" w:rsidRDefault="00E7420D">
      <w:pPr>
        <w:spacing w:after="0" w:line="240" w:lineRule="auto"/>
      </w:pPr>
      <w:r>
        <w:separator/>
      </w:r>
    </w:p>
  </w:endnote>
  <w:endnote w:type="continuationSeparator" w:id="0">
    <w:p w14:paraId="287886F8" w14:textId="77777777" w:rsidR="00E7420D" w:rsidRDefault="00E74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7807" w14:textId="77777777" w:rsidR="00C70621" w:rsidRDefault="00000000">
    <w:pPr>
      <w:spacing w:after="0"/>
      <w:ind w:left="283"/>
    </w:pPr>
    <w:r>
      <w:rPr>
        <w:rFonts w:ascii="宋体" w:eastAsia="宋体" w:hAnsi="宋体" w:cs="宋体"/>
        <w:sz w:val="28"/>
      </w:rPr>
      <w:t xml:space="preserve">— </w:t>
    </w:r>
    <w:r>
      <w:fldChar w:fldCharType="begin"/>
    </w:r>
    <w:r>
      <w:instrText xml:space="preserve"> PAGE   \* MERGEFORMAT </w:instrText>
    </w:r>
    <w:r>
      <w:fldChar w:fldCharType="separate"/>
    </w:r>
    <w:r>
      <w:rPr>
        <w:rFonts w:ascii="宋体" w:eastAsia="宋体" w:hAnsi="宋体" w:cs="宋体"/>
        <w:sz w:val="28"/>
      </w:rPr>
      <w:t>2</w:t>
    </w:r>
    <w:r>
      <w:rPr>
        <w:rFonts w:ascii="宋体" w:eastAsia="宋体" w:hAnsi="宋体" w:cs="宋体"/>
        <w:sz w:val="28"/>
      </w:rPr>
      <w:fldChar w:fldCharType="end"/>
    </w:r>
    <w:r>
      <w:rPr>
        <w:rFonts w:ascii="宋体" w:eastAsia="宋体" w:hAnsi="宋体" w:cs="宋体"/>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9B21" w14:textId="77777777" w:rsidR="00C70621" w:rsidRDefault="00000000">
    <w:pPr>
      <w:spacing w:after="0"/>
      <w:ind w:right="375"/>
      <w:jc w:val="right"/>
    </w:pPr>
    <w:r>
      <w:rPr>
        <w:rFonts w:ascii="宋体" w:eastAsia="宋体" w:hAnsi="宋体" w:cs="宋体"/>
        <w:sz w:val="28"/>
      </w:rPr>
      <w:t xml:space="preserve">— </w:t>
    </w:r>
    <w:r>
      <w:fldChar w:fldCharType="begin"/>
    </w:r>
    <w:r>
      <w:instrText xml:space="preserve"> PAGE   \* MERGEFORMAT </w:instrText>
    </w:r>
    <w:r>
      <w:fldChar w:fldCharType="separate"/>
    </w:r>
    <w:r>
      <w:rPr>
        <w:rFonts w:ascii="宋体" w:eastAsia="宋体" w:hAnsi="宋体" w:cs="宋体"/>
        <w:sz w:val="28"/>
      </w:rPr>
      <w:t>1</w:t>
    </w:r>
    <w:r>
      <w:rPr>
        <w:rFonts w:ascii="宋体" w:eastAsia="宋体" w:hAnsi="宋体" w:cs="宋体"/>
        <w:sz w:val="28"/>
      </w:rPr>
      <w:fldChar w:fldCharType="end"/>
    </w:r>
    <w:r>
      <w:rPr>
        <w:rFonts w:ascii="宋体" w:eastAsia="宋体" w:hAnsi="宋体" w:cs="宋体"/>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A235" w14:textId="77777777" w:rsidR="00C70621" w:rsidRDefault="00000000">
    <w:pPr>
      <w:spacing w:after="0"/>
      <w:ind w:right="375"/>
      <w:jc w:val="right"/>
    </w:pPr>
    <w:r>
      <w:rPr>
        <w:rFonts w:ascii="宋体" w:eastAsia="宋体" w:hAnsi="宋体" w:cs="宋体"/>
        <w:sz w:val="28"/>
      </w:rPr>
      <w:t xml:space="preserve">— </w:t>
    </w:r>
    <w:r>
      <w:fldChar w:fldCharType="begin"/>
    </w:r>
    <w:r>
      <w:instrText xml:space="preserve"> PAGE   \* MERGEFORMAT </w:instrText>
    </w:r>
    <w:r>
      <w:fldChar w:fldCharType="separate"/>
    </w:r>
    <w:r>
      <w:rPr>
        <w:rFonts w:ascii="宋体" w:eastAsia="宋体" w:hAnsi="宋体" w:cs="宋体"/>
        <w:sz w:val="28"/>
      </w:rPr>
      <w:t>1</w:t>
    </w:r>
    <w:r>
      <w:rPr>
        <w:rFonts w:ascii="宋体" w:eastAsia="宋体" w:hAnsi="宋体" w:cs="宋体"/>
        <w:sz w:val="28"/>
      </w:rPr>
      <w:fldChar w:fldCharType="end"/>
    </w:r>
    <w:r>
      <w:rPr>
        <w:rFonts w:ascii="宋体" w:eastAsia="宋体" w:hAnsi="宋体" w:cs="宋体"/>
        <w:sz w:val="2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2041" w14:textId="77777777" w:rsidR="00C70621" w:rsidRDefault="00000000">
    <w:pPr>
      <w:spacing w:after="0"/>
    </w:pPr>
    <w:r>
      <w:rPr>
        <w:rFonts w:ascii="宋体" w:eastAsia="宋体" w:hAnsi="宋体" w:cs="宋体"/>
        <w:sz w:val="28"/>
      </w:rPr>
      <w:t xml:space="preserve">— </w:t>
    </w:r>
    <w:r>
      <w:fldChar w:fldCharType="begin"/>
    </w:r>
    <w:r>
      <w:instrText xml:space="preserve"> PAGE   \* MERGEFORMAT </w:instrText>
    </w:r>
    <w:r>
      <w:fldChar w:fldCharType="separate"/>
    </w:r>
    <w:r>
      <w:rPr>
        <w:rFonts w:ascii="宋体" w:eastAsia="宋体" w:hAnsi="宋体" w:cs="宋体"/>
        <w:sz w:val="28"/>
      </w:rPr>
      <w:t>10</w:t>
    </w:r>
    <w:r>
      <w:rPr>
        <w:rFonts w:ascii="宋体" w:eastAsia="宋体" w:hAnsi="宋体" w:cs="宋体"/>
        <w:sz w:val="28"/>
      </w:rPr>
      <w:fldChar w:fldCharType="end"/>
    </w:r>
    <w:r>
      <w:rPr>
        <w:rFonts w:ascii="宋体" w:eastAsia="宋体" w:hAnsi="宋体" w:cs="宋体"/>
        <w:sz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CB26" w14:textId="77777777" w:rsidR="00C70621" w:rsidRDefault="00000000">
    <w:pPr>
      <w:spacing w:after="0"/>
      <w:ind w:right="14"/>
      <w:jc w:val="right"/>
    </w:pPr>
    <w:r>
      <w:rPr>
        <w:rFonts w:ascii="宋体" w:eastAsia="宋体" w:hAnsi="宋体" w:cs="宋体"/>
        <w:sz w:val="28"/>
      </w:rPr>
      <w:t xml:space="preserve">— </w:t>
    </w:r>
    <w:r>
      <w:fldChar w:fldCharType="begin"/>
    </w:r>
    <w:r>
      <w:instrText xml:space="preserve"> PAGE   \* MERGEFORMAT </w:instrText>
    </w:r>
    <w:r>
      <w:fldChar w:fldCharType="separate"/>
    </w:r>
    <w:r>
      <w:rPr>
        <w:rFonts w:ascii="宋体" w:eastAsia="宋体" w:hAnsi="宋体" w:cs="宋体"/>
        <w:sz w:val="28"/>
      </w:rPr>
      <w:t>11</w:t>
    </w:r>
    <w:r>
      <w:rPr>
        <w:rFonts w:ascii="宋体" w:eastAsia="宋体" w:hAnsi="宋体" w:cs="宋体"/>
        <w:sz w:val="28"/>
      </w:rPr>
      <w:fldChar w:fldCharType="end"/>
    </w:r>
    <w:r>
      <w:rPr>
        <w:rFonts w:ascii="宋体" w:eastAsia="宋体" w:hAnsi="宋体" w:cs="宋体"/>
        <w:sz w:val="2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A87" w14:textId="77777777" w:rsidR="00C70621" w:rsidRDefault="00000000">
    <w:pPr>
      <w:spacing w:after="0"/>
    </w:pPr>
    <w:r>
      <w:rPr>
        <w:rFonts w:ascii="宋体" w:eastAsia="宋体" w:hAnsi="宋体" w:cs="宋体"/>
        <w:sz w:val="28"/>
      </w:rPr>
      <w:t xml:space="preserve">— </w:t>
    </w:r>
    <w:r>
      <w:fldChar w:fldCharType="begin"/>
    </w:r>
    <w:r>
      <w:instrText xml:space="preserve"> PAGE   \* MERGEFORMAT </w:instrText>
    </w:r>
    <w:r>
      <w:fldChar w:fldCharType="separate"/>
    </w:r>
    <w:r>
      <w:rPr>
        <w:rFonts w:ascii="宋体" w:eastAsia="宋体" w:hAnsi="宋体" w:cs="宋体"/>
        <w:sz w:val="28"/>
      </w:rPr>
      <w:t>10</w:t>
    </w:r>
    <w:r>
      <w:rPr>
        <w:rFonts w:ascii="宋体" w:eastAsia="宋体" w:hAnsi="宋体" w:cs="宋体"/>
        <w:sz w:val="28"/>
      </w:rPr>
      <w:fldChar w:fldCharType="end"/>
    </w:r>
    <w:r>
      <w:rPr>
        <w:rFonts w:ascii="宋体" w:eastAsia="宋体" w:hAnsi="宋体" w:cs="宋体"/>
        <w:sz w:val="2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E95D" w14:textId="77777777" w:rsidR="00C70621" w:rsidRDefault="00000000">
    <w:pPr>
      <w:spacing w:after="0"/>
      <w:ind w:left="480"/>
    </w:pPr>
    <w:r>
      <w:fldChar w:fldCharType="begin"/>
    </w:r>
    <w:r>
      <w:instrText xml:space="preserve"> PAGE   \* MERGEFORMAT </w:instrText>
    </w:r>
    <w:r>
      <w:fldChar w:fldCharType="separate"/>
    </w:r>
    <w:r>
      <w:rPr>
        <w:rFonts w:ascii="宋体" w:eastAsia="宋体" w:hAnsi="宋体" w:cs="宋体"/>
        <w:sz w:val="32"/>
      </w:rPr>
      <w:t>18</w:t>
    </w:r>
    <w:r>
      <w:rPr>
        <w:rFonts w:ascii="宋体" w:eastAsia="宋体" w:hAnsi="宋体" w:cs="宋体"/>
        <w:sz w:val="3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9947" w14:textId="77777777" w:rsidR="00C70621" w:rsidRDefault="00000000">
    <w:pPr>
      <w:spacing w:after="0"/>
      <w:ind w:right="16"/>
      <w:jc w:val="right"/>
    </w:pPr>
    <w:r>
      <w:rPr>
        <w:rFonts w:ascii="宋体" w:eastAsia="宋体" w:hAnsi="宋体" w:cs="宋体"/>
        <w:sz w:val="32"/>
      </w:rPr>
      <w:t xml:space="preserve">— </w:t>
    </w:r>
    <w:r>
      <w:fldChar w:fldCharType="begin"/>
    </w:r>
    <w:r>
      <w:instrText xml:space="preserve"> PAGE   \* MERGEFORMAT </w:instrText>
    </w:r>
    <w:r>
      <w:fldChar w:fldCharType="separate"/>
    </w:r>
    <w:r>
      <w:rPr>
        <w:rFonts w:ascii="宋体" w:eastAsia="宋体" w:hAnsi="宋体" w:cs="宋体"/>
        <w:sz w:val="32"/>
      </w:rPr>
      <w:t>17</w:t>
    </w:r>
    <w:r>
      <w:rPr>
        <w:rFonts w:ascii="宋体" w:eastAsia="宋体" w:hAnsi="宋体" w:cs="宋体"/>
        <w:sz w:val="32"/>
      </w:rPr>
      <w:fldChar w:fldCharType="end"/>
    </w:r>
    <w:r>
      <w:rPr>
        <w:rFonts w:ascii="宋体" w:eastAsia="宋体" w:hAnsi="宋体" w:cs="宋体"/>
        <w:sz w:val="3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FDBD" w14:textId="77777777" w:rsidR="00C70621" w:rsidRDefault="00000000">
    <w:pPr>
      <w:spacing w:after="0"/>
      <w:ind w:right="16"/>
      <w:jc w:val="right"/>
    </w:pPr>
    <w:r>
      <w:rPr>
        <w:rFonts w:ascii="宋体" w:eastAsia="宋体" w:hAnsi="宋体" w:cs="宋体"/>
        <w:sz w:val="32"/>
      </w:rPr>
      <w:t xml:space="preserve">— </w:t>
    </w:r>
    <w:r>
      <w:fldChar w:fldCharType="begin"/>
    </w:r>
    <w:r>
      <w:instrText xml:space="preserve"> PAGE   \* MERGEFORMAT </w:instrText>
    </w:r>
    <w:r>
      <w:fldChar w:fldCharType="separate"/>
    </w:r>
    <w:r>
      <w:rPr>
        <w:rFonts w:ascii="宋体" w:eastAsia="宋体" w:hAnsi="宋体" w:cs="宋体"/>
        <w:sz w:val="32"/>
      </w:rPr>
      <w:t>17</w:t>
    </w:r>
    <w:r>
      <w:rPr>
        <w:rFonts w:ascii="宋体" w:eastAsia="宋体" w:hAnsi="宋体" w:cs="宋体"/>
        <w:sz w:val="32"/>
      </w:rPr>
      <w:fldChar w:fldCharType="end"/>
    </w:r>
    <w:r>
      <w:rPr>
        <w:rFonts w:ascii="宋体" w:eastAsia="宋体" w:hAnsi="宋体" w:cs="宋体"/>
        <w:sz w:val="3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C044" w14:textId="77777777" w:rsidR="00C70621" w:rsidRDefault="00000000">
    <w:pPr>
      <w:spacing w:after="0"/>
      <w:ind w:left="480"/>
    </w:pPr>
    <w:r>
      <w:fldChar w:fldCharType="begin"/>
    </w:r>
    <w:r>
      <w:instrText xml:space="preserve"> PAGE   \* MERGEFORMAT </w:instrText>
    </w:r>
    <w:r>
      <w:fldChar w:fldCharType="separate"/>
    </w:r>
    <w:r>
      <w:rPr>
        <w:rFonts w:ascii="宋体" w:eastAsia="宋体" w:hAnsi="宋体" w:cs="宋体"/>
        <w:sz w:val="32"/>
      </w:rPr>
      <w:t>18</w:t>
    </w:r>
    <w:r>
      <w:rPr>
        <w:rFonts w:ascii="宋体" w:eastAsia="宋体" w:hAnsi="宋体" w:cs="宋体"/>
        <w:sz w:val="3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D885" w14:textId="77777777" w:rsidR="00C70621" w:rsidRDefault="00000000">
    <w:pPr>
      <w:spacing w:after="0"/>
      <w:ind w:right="431"/>
      <w:jc w:val="right"/>
    </w:pPr>
    <w:r>
      <w:fldChar w:fldCharType="begin"/>
    </w:r>
    <w:r>
      <w:instrText xml:space="preserve"> PAGE   \* MERGEFORMAT </w:instrText>
    </w:r>
    <w:r>
      <w:fldChar w:fldCharType="separate"/>
    </w:r>
    <w:r>
      <w:rPr>
        <w:rFonts w:ascii="宋体" w:eastAsia="宋体" w:hAnsi="宋体" w:cs="宋体"/>
        <w:sz w:val="28"/>
      </w:rPr>
      <w:t>23</w:t>
    </w:r>
    <w:r>
      <w:rPr>
        <w:rFonts w:ascii="宋体" w:eastAsia="宋体" w:hAnsi="宋体" w:cs="宋体"/>
        <w:sz w:val="2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B0D9" w14:textId="77777777" w:rsidR="00C70621" w:rsidRDefault="00000000">
    <w:pPr>
      <w:spacing w:after="0"/>
      <w:ind w:right="431"/>
      <w:jc w:val="right"/>
    </w:pPr>
    <w:r>
      <w:fldChar w:fldCharType="begin"/>
    </w:r>
    <w:r>
      <w:instrText xml:space="preserve"> PAGE   \* MERGEFORMAT </w:instrText>
    </w:r>
    <w:r>
      <w:fldChar w:fldCharType="separate"/>
    </w:r>
    <w:r>
      <w:rPr>
        <w:rFonts w:ascii="宋体" w:eastAsia="宋体" w:hAnsi="宋体" w:cs="宋体"/>
        <w:sz w:val="28"/>
      </w:rPr>
      <w:t>23</w:t>
    </w:r>
    <w:r>
      <w:rPr>
        <w:rFonts w:ascii="宋体" w:eastAsia="宋体" w:hAnsi="宋体" w:cs="宋体"/>
        <w:sz w:val="2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2B5F" w14:textId="77777777" w:rsidR="00C70621" w:rsidRDefault="00C7062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6B82" w14:textId="77777777" w:rsidR="00C70621" w:rsidRDefault="00C7062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974C" w14:textId="77777777" w:rsidR="00C70621" w:rsidRDefault="00C706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629EF" w14:textId="77777777" w:rsidR="00E7420D" w:rsidRDefault="00E7420D">
      <w:pPr>
        <w:spacing w:after="0" w:line="240" w:lineRule="auto"/>
      </w:pPr>
      <w:r>
        <w:separator/>
      </w:r>
    </w:p>
  </w:footnote>
  <w:footnote w:type="continuationSeparator" w:id="0">
    <w:p w14:paraId="52F0ED9E" w14:textId="77777777" w:rsidR="00E7420D" w:rsidRDefault="00E74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4D9"/>
    <w:multiLevelType w:val="hybridMultilevel"/>
    <w:tmpl w:val="EC2E465C"/>
    <w:lvl w:ilvl="0" w:tplc="B6B8602A">
      <w:start w:val="1"/>
      <w:numFmt w:val="ideographDigital"/>
      <w:lvlText w:val="%1、"/>
      <w:lvlJc w:val="left"/>
      <w:pPr>
        <w:ind w:left="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1" w:tplc="8A766862">
      <w:start w:val="1"/>
      <w:numFmt w:val="lowerLetter"/>
      <w:lvlText w:val="%2"/>
      <w:lvlJc w:val="left"/>
      <w:pPr>
        <w:ind w:left="178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2" w:tplc="0A888376">
      <w:start w:val="1"/>
      <w:numFmt w:val="lowerRoman"/>
      <w:lvlText w:val="%3"/>
      <w:lvlJc w:val="left"/>
      <w:pPr>
        <w:ind w:left="250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3" w:tplc="AF968158">
      <w:start w:val="1"/>
      <w:numFmt w:val="decimal"/>
      <w:lvlText w:val="%4"/>
      <w:lvlJc w:val="left"/>
      <w:pPr>
        <w:ind w:left="322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4" w:tplc="A8880DDC">
      <w:start w:val="1"/>
      <w:numFmt w:val="lowerLetter"/>
      <w:lvlText w:val="%5"/>
      <w:lvlJc w:val="left"/>
      <w:pPr>
        <w:ind w:left="394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5" w:tplc="F0EE9D08">
      <w:start w:val="1"/>
      <w:numFmt w:val="lowerRoman"/>
      <w:lvlText w:val="%6"/>
      <w:lvlJc w:val="left"/>
      <w:pPr>
        <w:ind w:left="466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6" w:tplc="C986A5F4">
      <w:start w:val="1"/>
      <w:numFmt w:val="decimal"/>
      <w:lvlText w:val="%7"/>
      <w:lvlJc w:val="left"/>
      <w:pPr>
        <w:ind w:left="538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7" w:tplc="0A32887C">
      <w:start w:val="1"/>
      <w:numFmt w:val="lowerLetter"/>
      <w:lvlText w:val="%8"/>
      <w:lvlJc w:val="left"/>
      <w:pPr>
        <w:ind w:left="610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8" w:tplc="85E2D2CE">
      <w:start w:val="1"/>
      <w:numFmt w:val="lowerRoman"/>
      <w:lvlText w:val="%9"/>
      <w:lvlJc w:val="left"/>
      <w:pPr>
        <w:ind w:left="6824"/>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3845F5F"/>
    <w:multiLevelType w:val="hybridMultilevel"/>
    <w:tmpl w:val="2F6A6868"/>
    <w:lvl w:ilvl="0" w:tplc="B9822EE4">
      <w:start w:val="1"/>
      <w:numFmt w:val="ideographDigital"/>
      <w:lvlText w:val="（%1）"/>
      <w:lvlJc w:val="left"/>
      <w:pPr>
        <w:ind w:left="1666"/>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1" w:tplc="43F6C502">
      <w:start w:val="1"/>
      <w:numFmt w:val="lowerLetter"/>
      <w:lvlText w:val="%2"/>
      <w:lvlJc w:val="left"/>
      <w:pPr>
        <w:ind w:left="178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2" w:tplc="95661440">
      <w:start w:val="1"/>
      <w:numFmt w:val="lowerRoman"/>
      <w:lvlText w:val="%3"/>
      <w:lvlJc w:val="left"/>
      <w:pPr>
        <w:ind w:left="250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3" w:tplc="54024F8C">
      <w:start w:val="1"/>
      <w:numFmt w:val="decimal"/>
      <w:lvlText w:val="%4"/>
      <w:lvlJc w:val="left"/>
      <w:pPr>
        <w:ind w:left="322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4" w:tplc="335A910E">
      <w:start w:val="1"/>
      <w:numFmt w:val="lowerLetter"/>
      <w:lvlText w:val="%5"/>
      <w:lvlJc w:val="left"/>
      <w:pPr>
        <w:ind w:left="394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5" w:tplc="4F76CF6A">
      <w:start w:val="1"/>
      <w:numFmt w:val="lowerRoman"/>
      <w:lvlText w:val="%6"/>
      <w:lvlJc w:val="left"/>
      <w:pPr>
        <w:ind w:left="466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6" w:tplc="D06EBDA8">
      <w:start w:val="1"/>
      <w:numFmt w:val="decimal"/>
      <w:lvlText w:val="%7"/>
      <w:lvlJc w:val="left"/>
      <w:pPr>
        <w:ind w:left="538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7" w:tplc="8D7C30CE">
      <w:start w:val="1"/>
      <w:numFmt w:val="lowerLetter"/>
      <w:lvlText w:val="%8"/>
      <w:lvlJc w:val="left"/>
      <w:pPr>
        <w:ind w:left="610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8" w:tplc="AF6C3154">
      <w:start w:val="1"/>
      <w:numFmt w:val="lowerRoman"/>
      <w:lvlText w:val="%9"/>
      <w:lvlJc w:val="left"/>
      <w:pPr>
        <w:ind w:left="682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90D4A9A"/>
    <w:multiLevelType w:val="hybridMultilevel"/>
    <w:tmpl w:val="8A1CBBF0"/>
    <w:lvl w:ilvl="0" w:tplc="61CA1A14">
      <w:start w:val="1"/>
      <w:numFmt w:val="ideographDigital"/>
      <w:lvlText w:val="（%1）"/>
      <w:lvlJc w:val="left"/>
      <w:pPr>
        <w:ind w:left="0"/>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1" w:tplc="CAE400B4">
      <w:start w:val="1"/>
      <w:numFmt w:val="lowerLetter"/>
      <w:lvlText w:val="%2"/>
      <w:lvlJc w:val="left"/>
      <w:pPr>
        <w:ind w:left="17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2" w:tplc="4C12A352">
      <w:start w:val="1"/>
      <w:numFmt w:val="lowerRoman"/>
      <w:lvlText w:val="%3"/>
      <w:lvlJc w:val="left"/>
      <w:pPr>
        <w:ind w:left="24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3" w:tplc="1564E196">
      <w:start w:val="1"/>
      <w:numFmt w:val="decimal"/>
      <w:lvlText w:val="%4"/>
      <w:lvlJc w:val="left"/>
      <w:pPr>
        <w:ind w:left="31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4" w:tplc="D960BF44">
      <w:start w:val="1"/>
      <w:numFmt w:val="lowerLetter"/>
      <w:lvlText w:val="%5"/>
      <w:lvlJc w:val="left"/>
      <w:pPr>
        <w:ind w:left="387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5" w:tplc="3946BEC6">
      <w:start w:val="1"/>
      <w:numFmt w:val="lowerRoman"/>
      <w:lvlText w:val="%6"/>
      <w:lvlJc w:val="left"/>
      <w:pPr>
        <w:ind w:left="459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6" w:tplc="68445C20">
      <w:start w:val="1"/>
      <w:numFmt w:val="decimal"/>
      <w:lvlText w:val="%7"/>
      <w:lvlJc w:val="left"/>
      <w:pPr>
        <w:ind w:left="53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7" w:tplc="D5C22810">
      <w:start w:val="1"/>
      <w:numFmt w:val="lowerLetter"/>
      <w:lvlText w:val="%8"/>
      <w:lvlJc w:val="left"/>
      <w:pPr>
        <w:ind w:left="60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8" w:tplc="43AA397E">
      <w:start w:val="1"/>
      <w:numFmt w:val="lowerRoman"/>
      <w:lvlText w:val="%9"/>
      <w:lvlJc w:val="left"/>
      <w:pPr>
        <w:ind w:left="67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40B7DCD"/>
    <w:multiLevelType w:val="hybridMultilevel"/>
    <w:tmpl w:val="DCA40740"/>
    <w:lvl w:ilvl="0" w:tplc="7832AE6E">
      <w:start w:val="2"/>
      <w:numFmt w:val="ideographDigital"/>
      <w:lvlText w:val="（%1）"/>
      <w:lvlJc w:val="left"/>
      <w:pPr>
        <w:ind w:left="166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1" w:tplc="47C6F62E">
      <w:start w:val="1"/>
      <w:numFmt w:val="lowerLetter"/>
      <w:lvlText w:val="%2"/>
      <w:lvlJc w:val="left"/>
      <w:pPr>
        <w:ind w:left="179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2" w:tplc="EF9CF57C">
      <w:start w:val="1"/>
      <w:numFmt w:val="lowerRoman"/>
      <w:lvlText w:val="%3"/>
      <w:lvlJc w:val="left"/>
      <w:pPr>
        <w:ind w:left="251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3" w:tplc="3E1AF40A">
      <w:start w:val="1"/>
      <w:numFmt w:val="decimal"/>
      <w:lvlText w:val="%4"/>
      <w:lvlJc w:val="left"/>
      <w:pPr>
        <w:ind w:left="323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4" w:tplc="EAB25D00">
      <w:start w:val="1"/>
      <w:numFmt w:val="lowerLetter"/>
      <w:lvlText w:val="%5"/>
      <w:lvlJc w:val="left"/>
      <w:pPr>
        <w:ind w:left="395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5" w:tplc="34145AD6">
      <w:start w:val="1"/>
      <w:numFmt w:val="lowerRoman"/>
      <w:lvlText w:val="%6"/>
      <w:lvlJc w:val="left"/>
      <w:pPr>
        <w:ind w:left="467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6" w:tplc="534844CE">
      <w:start w:val="1"/>
      <w:numFmt w:val="decimal"/>
      <w:lvlText w:val="%7"/>
      <w:lvlJc w:val="left"/>
      <w:pPr>
        <w:ind w:left="539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7" w:tplc="EF94A298">
      <w:start w:val="1"/>
      <w:numFmt w:val="lowerLetter"/>
      <w:lvlText w:val="%8"/>
      <w:lvlJc w:val="left"/>
      <w:pPr>
        <w:ind w:left="611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8" w:tplc="1DA471E8">
      <w:start w:val="1"/>
      <w:numFmt w:val="lowerRoman"/>
      <w:lvlText w:val="%9"/>
      <w:lvlJc w:val="left"/>
      <w:pPr>
        <w:ind w:left="6830"/>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EE66DDA"/>
    <w:multiLevelType w:val="hybridMultilevel"/>
    <w:tmpl w:val="0970521A"/>
    <w:lvl w:ilvl="0" w:tplc="112070A0">
      <w:start w:val="1"/>
      <w:numFmt w:val="japaneseCounting"/>
      <w:lvlText w:val="（%1）"/>
      <w:lvlJc w:val="left"/>
      <w:pPr>
        <w:ind w:left="70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1" w:tplc="4BE60CE4">
      <w:start w:val="1"/>
      <w:numFmt w:val="lowerLetter"/>
      <w:lvlText w:val="%2"/>
      <w:lvlJc w:val="left"/>
      <w:pPr>
        <w:ind w:left="178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2" w:tplc="FDC4ED5A">
      <w:start w:val="1"/>
      <w:numFmt w:val="lowerRoman"/>
      <w:lvlText w:val="%3"/>
      <w:lvlJc w:val="left"/>
      <w:pPr>
        <w:ind w:left="250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3" w:tplc="3B64B8DA">
      <w:start w:val="1"/>
      <w:numFmt w:val="decimal"/>
      <w:lvlText w:val="%4"/>
      <w:lvlJc w:val="left"/>
      <w:pPr>
        <w:ind w:left="322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4" w:tplc="03A42638">
      <w:start w:val="1"/>
      <w:numFmt w:val="lowerLetter"/>
      <w:lvlText w:val="%5"/>
      <w:lvlJc w:val="left"/>
      <w:pPr>
        <w:ind w:left="394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5" w:tplc="96A233B0">
      <w:start w:val="1"/>
      <w:numFmt w:val="lowerRoman"/>
      <w:lvlText w:val="%6"/>
      <w:lvlJc w:val="left"/>
      <w:pPr>
        <w:ind w:left="466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6" w:tplc="2DB27052">
      <w:start w:val="1"/>
      <w:numFmt w:val="decimal"/>
      <w:lvlText w:val="%7"/>
      <w:lvlJc w:val="left"/>
      <w:pPr>
        <w:ind w:left="538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7" w:tplc="981CE33A">
      <w:start w:val="1"/>
      <w:numFmt w:val="lowerLetter"/>
      <w:lvlText w:val="%8"/>
      <w:lvlJc w:val="left"/>
      <w:pPr>
        <w:ind w:left="610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lvl w:ilvl="8" w:tplc="EA7C575A">
      <w:start w:val="1"/>
      <w:numFmt w:val="lowerRoman"/>
      <w:lvlText w:val="%9"/>
      <w:lvlJc w:val="left"/>
      <w:pPr>
        <w:ind w:left="6828"/>
      </w:pPr>
      <w:rPr>
        <w:rFonts w:ascii="仿宋" w:eastAsia="仿宋" w:hAnsi="仿宋" w:cs="仿宋"/>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41603156"/>
    <w:multiLevelType w:val="hybridMultilevel"/>
    <w:tmpl w:val="EEBA0F9E"/>
    <w:lvl w:ilvl="0" w:tplc="67080FEC">
      <w:start w:val="6"/>
      <w:numFmt w:val="ideographDigital"/>
      <w:lvlText w:val="%1、"/>
      <w:lvlJc w:val="left"/>
      <w:pPr>
        <w:ind w:left="1336"/>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1" w:tplc="58121A5C">
      <w:start w:val="1"/>
      <w:numFmt w:val="lowerLetter"/>
      <w:lvlText w:val="%2"/>
      <w:lvlJc w:val="left"/>
      <w:pPr>
        <w:ind w:left="179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2" w:tplc="7E307E0C">
      <w:start w:val="1"/>
      <w:numFmt w:val="lowerRoman"/>
      <w:lvlText w:val="%3"/>
      <w:lvlJc w:val="left"/>
      <w:pPr>
        <w:ind w:left="251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3" w:tplc="38B860AE">
      <w:start w:val="1"/>
      <w:numFmt w:val="decimal"/>
      <w:lvlText w:val="%4"/>
      <w:lvlJc w:val="left"/>
      <w:pPr>
        <w:ind w:left="323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4" w:tplc="57862180">
      <w:start w:val="1"/>
      <w:numFmt w:val="lowerLetter"/>
      <w:lvlText w:val="%5"/>
      <w:lvlJc w:val="left"/>
      <w:pPr>
        <w:ind w:left="395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5" w:tplc="AEDCB018">
      <w:start w:val="1"/>
      <w:numFmt w:val="lowerRoman"/>
      <w:lvlText w:val="%6"/>
      <w:lvlJc w:val="left"/>
      <w:pPr>
        <w:ind w:left="467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6" w:tplc="21506A24">
      <w:start w:val="1"/>
      <w:numFmt w:val="decimal"/>
      <w:lvlText w:val="%7"/>
      <w:lvlJc w:val="left"/>
      <w:pPr>
        <w:ind w:left="539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7" w:tplc="78223958">
      <w:start w:val="1"/>
      <w:numFmt w:val="lowerLetter"/>
      <w:lvlText w:val="%8"/>
      <w:lvlJc w:val="left"/>
      <w:pPr>
        <w:ind w:left="611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8" w:tplc="64C43788">
      <w:start w:val="1"/>
      <w:numFmt w:val="lowerRoman"/>
      <w:lvlText w:val="%9"/>
      <w:lvlJc w:val="left"/>
      <w:pPr>
        <w:ind w:left="683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469C160B"/>
    <w:multiLevelType w:val="hybridMultilevel"/>
    <w:tmpl w:val="C6B6DA52"/>
    <w:lvl w:ilvl="0" w:tplc="356CDDBC">
      <w:start w:val="1"/>
      <w:numFmt w:val="ideographDigital"/>
      <w:lvlText w:val="%1、"/>
      <w:lvlJc w:val="left"/>
      <w:pPr>
        <w:ind w:left="1264"/>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1" w:tplc="F8DA8646">
      <w:start w:val="1"/>
      <w:numFmt w:val="lowerLetter"/>
      <w:lvlText w:val="%2"/>
      <w:lvlJc w:val="left"/>
      <w:pPr>
        <w:ind w:left="172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2" w:tplc="8BB0417A">
      <w:start w:val="1"/>
      <w:numFmt w:val="lowerRoman"/>
      <w:lvlText w:val="%3"/>
      <w:lvlJc w:val="left"/>
      <w:pPr>
        <w:ind w:left="244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3" w:tplc="7310A0AA">
      <w:start w:val="1"/>
      <w:numFmt w:val="decimal"/>
      <w:lvlText w:val="%4"/>
      <w:lvlJc w:val="left"/>
      <w:pPr>
        <w:ind w:left="316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4" w:tplc="0A082AA2">
      <w:start w:val="1"/>
      <w:numFmt w:val="lowerLetter"/>
      <w:lvlText w:val="%5"/>
      <w:lvlJc w:val="left"/>
      <w:pPr>
        <w:ind w:left="388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5" w:tplc="F010564E">
      <w:start w:val="1"/>
      <w:numFmt w:val="lowerRoman"/>
      <w:lvlText w:val="%6"/>
      <w:lvlJc w:val="left"/>
      <w:pPr>
        <w:ind w:left="460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6" w:tplc="7C206C68">
      <w:start w:val="1"/>
      <w:numFmt w:val="decimal"/>
      <w:lvlText w:val="%7"/>
      <w:lvlJc w:val="left"/>
      <w:pPr>
        <w:ind w:left="532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7" w:tplc="4DD073C8">
      <w:start w:val="1"/>
      <w:numFmt w:val="lowerLetter"/>
      <w:lvlText w:val="%8"/>
      <w:lvlJc w:val="left"/>
      <w:pPr>
        <w:ind w:left="604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8" w:tplc="62360C04">
      <w:start w:val="1"/>
      <w:numFmt w:val="lowerRoman"/>
      <w:lvlText w:val="%9"/>
      <w:lvlJc w:val="left"/>
      <w:pPr>
        <w:ind w:left="676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4E5B50FE"/>
    <w:multiLevelType w:val="hybridMultilevel"/>
    <w:tmpl w:val="BC6E456A"/>
    <w:lvl w:ilvl="0" w:tplc="400EBCA6">
      <w:start w:val="1"/>
      <w:numFmt w:val="ideographDigital"/>
      <w:lvlText w:val="（%1）"/>
      <w:lvlJc w:val="left"/>
      <w:pPr>
        <w:ind w:left="156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1" w:tplc="D026DDBA">
      <w:start w:val="1"/>
      <w:numFmt w:val="lowerLetter"/>
      <w:lvlText w:val="%2"/>
      <w:lvlJc w:val="left"/>
      <w:pPr>
        <w:ind w:left="17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2" w:tplc="DC902094">
      <w:start w:val="1"/>
      <w:numFmt w:val="lowerRoman"/>
      <w:lvlText w:val="%3"/>
      <w:lvlJc w:val="left"/>
      <w:pPr>
        <w:ind w:left="24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3" w:tplc="36A014E0">
      <w:start w:val="1"/>
      <w:numFmt w:val="decimal"/>
      <w:lvlText w:val="%4"/>
      <w:lvlJc w:val="left"/>
      <w:pPr>
        <w:ind w:left="31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4" w:tplc="43A2EAE0">
      <w:start w:val="1"/>
      <w:numFmt w:val="lowerLetter"/>
      <w:lvlText w:val="%5"/>
      <w:lvlJc w:val="left"/>
      <w:pPr>
        <w:ind w:left="387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5" w:tplc="5AAE539E">
      <w:start w:val="1"/>
      <w:numFmt w:val="lowerRoman"/>
      <w:lvlText w:val="%6"/>
      <w:lvlJc w:val="left"/>
      <w:pPr>
        <w:ind w:left="459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6" w:tplc="6C848574">
      <w:start w:val="1"/>
      <w:numFmt w:val="decimal"/>
      <w:lvlText w:val="%7"/>
      <w:lvlJc w:val="left"/>
      <w:pPr>
        <w:ind w:left="53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7" w:tplc="1F489510">
      <w:start w:val="1"/>
      <w:numFmt w:val="lowerLetter"/>
      <w:lvlText w:val="%8"/>
      <w:lvlJc w:val="left"/>
      <w:pPr>
        <w:ind w:left="60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8" w:tplc="04E042EC">
      <w:start w:val="1"/>
      <w:numFmt w:val="lowerRoman"/>
      <w:lvlText w:val="%9"/>
      <w:lvlJc w:val="left"/>
      <w:pPr>
        <w:ind w:left="67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56594DF7"/>
    <w:multiLevelType w:val="hybridMultilevel"/>
    <w:tmpl w:val="8AB2644E"/>
    <w:lvl w:ilvl="0" w:tplc="7BE46B80">
      <w:start w:val="1"/>
      <w:numFmt w:val="ideographDigital"/>
      <w:lvlText w:val="（%1）"/>
      <w:lvlJc w:val="left"/>
      <w:pPr>
        <w:ind w:left="0"/>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1" w:tplc="935007C2">
      <w:start w:val="1"/>
      <w:numFmt w:val="lowerLetter"/>
      <w:lvlText w:val="%2"/>
      <w:lvlJc w:val="left"/>
      <w:pPr>
        <w:ind w:left="17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2" w:tplc="F580CC32">
      <w:start w:val="1"/>
      <w:numFmt w:val="lowerRoman"/>
      <w:lvlText w:val="%3"/>
      <w:lvlJc w:val="left"/>
      <w:pPr>
        <w:ind w:left="24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3" w:tplc="3C4CABB4">
      <w:start w:val="1"/>
      <w:numFmt w:val="decimal"/>
      <w:lvlText w:val="%4"/>
      <w:lvlJc w:val="left"/>
      <w:pPr>
        <w:ind w:left="31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4" w:tplc="994A4A90">
      <w:start w:val="1"/>
      <w:numFmt w:val="lowerLetter"/>
      <w:lvlText w:val="%5"/>
      <w:lvlJc w:val="left"/>
      <w:pPr>
        <w:ind w:left="387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5" w:tplc="C5D05208">
      <w:start w:val="1"/>
      <w:numFmt w:val="lowerRoman"/>
      <w:lvlText w:val="%6"/>
      <w:lvlJc w:val="left"/>
      <w:pPr>
        <w:ind w:left="459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6" w:tplc="6D0E44CC">
      <w:start w:val="1"/>
      <w:numFmt w:val="decimal"/>
      <w:lvlText w:val="%7"/>
      <w:lvlJc w:val="left"/>
      <w:pPr>
        <w:ind w:left="53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7" w:tplc="ACDE6596">
      <w:start w:val="1"/>
      <w:numFmt w:val="lowerLetter"/>
      <w:lvlText w:val="%8"/>
      <w:lvlJc w:val="left"/>
      <w:pPr>
        <w:ind w:left="60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8" w:tplc="91341EDC">
      <w:start w:val="1"/>
      <w:numFmt w:val="lowerRoman"/>
      <w:lvlText w:val="%9"/>
      <w:lvlJc w:val="left"/>
      <w:pPr>
        <w:ind w:left="67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EC13377"/>
    <w:multiLevelType w:val="hybridMultilevel"/>
    <w:tmpl w:val="453436A8"/>
    <w:lvl w:ilvl="0" w:tplc="277E5844">
      <w:start w:val="1"/>
      <w:numFmt w:val="ideographDigital"/>
      <w:lvlText w:val="（%1）"/>
      <w:lvlJc w:val="left"/>
      <w:pPr>
        <w:ind w:left="156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1" w:tplc="BE4857F2">
      <w:start w:val="1"/>
      <w:numFmt w:val="lowerLetter"/>
      <w:lvlText w:val="%2"/>
      <w:lvlJc w:val="left"/>
      <w:pPr>
        <w:ind w:left="17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2" w:tplc="590480B2">
      <w:start w:val="1"/>
      <w:numFmt w:val="lowerRoman"/>
      <w:lvlText w:val="%3"/>
      <w:lvlJc w:val="left"/>
      <w:pPr>
        <w:ind w:left="24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3" w:tplc="9A867D96">
      <w:start w:val="1"/>
      <w:numFmt w:val="decimal"/>
      <w:lvlText w:val="%4"/>
      <w:lvlJc w:val="left"/>
      <w:pPr>
        <w:ind w:left="31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4" w:tplc="51522E56">
      <w:start w:val="1"/>
      <w:numFmt w:val="lowerLetter"/>
      <w:lvlText w:val="%5"/>
      <w:lvlJc w:val="left"/>
      <w:pPr>
        <w:ind w:left="387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5" w:tplc="EB6AF986">
      <w:start w:val="1"/>
      <w:numFmt w:val="lowerRoman"/>
      <w:lvlText w:val="%6"/>
      <w:lvlJc w:val="left"/>
      <w:pPr>
        <w:ind w:left="459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6" w:tplc="415CFC36">
      <w:start w:val="1"/>
      <w:numFmt w:val="decimal"/>
      <w:lvlText w:val="%7"/>
      <w:lvlJc w:val="left"/>
      <w:pPr>
        <w:ind w:left="53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7" w:tplc="2E48C720">
      <w:start w:val="1"/>
      <w:numFmt w:val="lowerLetter"/>
      <w:lvlText w:val="%8"/>
      <w:lvlJc w:val="left"/>
      <w:pPr>
        <w:ind w:left="60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8" w:tplc="A7AE4BFC">
      <w:start w:val="1"/>
      <w:numFmt w:val="lowerRoman"/>
      <w:lvlText w:val="%9"/>
      <w:lvlJc w:val="left"/>
      <w:pPr>
        <w:ind w:left="67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712A2C31"/>
    <w:multiLevelType w:val="hybridMultilevel"/>
    <w:tmpl w:val="7958A46A"/>
    <w:lvl w:ilvl="0" w:tplc="07989F1C">
      <w:start w:val="1"/>
      <w:numFmt w:val="ideographDigital"/>
      <w:lvlText w:val="%1、"/>
      <w:lvlJc w:val="left"/>
      <w:pPr>
        <w:ind w:left="1247"/>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1" w:tplc="5DCE20E4">
      <w:start w:val="1"/>
      <w:numFmt w:val="lowerLetter"/>
      <w:lvlText w:val="%2"/>
      <w:lvlJc w:val="left"/>
      <w:pPr>
        <w:ind w:left="171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2" w:tplc="306AB9B0">
      <w:start w:val="1"/>
      <w:numFmt w:val="lowerRoman"/>
      <w:lvlText w:val="%3"/>
      <w:lvlJc w:val="left"/>
      <w:pPr>
        <w:ind w:left="243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3" w:tplc="10CA959A">
      <w:start w:val="1"/>
      <w:numFmt w:val="decimal"/>
      <w:lvlText w:val="%4"/>
      <w:lvlJc w:val="left"/>
      <w:pPr>
        <w:ind w:left="315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4" w:tplc="B87A8E4C">
      <w:start w:val="1"/>
      <w:numFmt w:val="lowerLetter"/>
      <w:lvlText w:val="%5"/>
      <w:lvlJc w:val="left"/>
      <w:pPr>
        <w:ind w:left="387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5" w:tplc="A4083A94">
      <w:start w:val="1"/>
      <w:numFmt w:val="lowerRoman"/>
      <w:lvlText w:val="%6"/>
      <w:lvlJc w:val="left"/>
      <w:pPr>
        <w:ind w:left="459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6" w:tplc="CCD2143E">
      <w:start w:val="1"/>
      <w:numFmt w:val="decimal"/>
      <w:lvlText w:val="%7"/>
      <w:lvlJc w:val="left"/>
      <w:pPr>
        <w:ind w:left="531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7" w:tplc="F476EED6">
      <w:start w:val="1"/>
      <w:numFmt w:val="lowerLetter"/>
      <w:lvlText w:val="%8"/>
      <w:lvlJc w:val="left"/>
      <w:pPr>
        <w:ind w:left="603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8" w:tplc="48148D54">
      <w:start w:val="1"/>
      <w:numFmt w:val="lowerRoman"/>
      <w:lvlText w:val="%9"/>
      <w:lvlJc w:val="left"/>
      <w:pPr>
        <w:ind w:left="675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72DC3D19"/>
    <w:multiLevelType w:val="hybridMultilevel"/>
    <w:tmpl w:val="4B2A1070"/>
    <w:lvl w:ilvl="0" w:tplc="1C2C3714">
      <w:start w:val="3"/>
      <w:numFmt w:val="ideographDigital"/>
      <w:lvlText w:val="%1、"/>
      <w:lvlJc w:val="left"/>
      <w:pPr>
        <w:ind w:left="1247"/>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1" w:tplc="6A74472C">
      <w:start w:val="1"/>
      <w:numFmt w:val="lowerLetter"/>
      <w:lvlText w:val="%2"/>
      <w:lvlJc w:val="left"/>
      <w:pPr>
        <w:ind w:left="171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2" w:tplc="EBB2AF7E">
      <w:start w:val="1"/>
      <w:numFmt w:val="lowerRoman"/>
      <w:lvlText w:val="%3"/>
      <w:lvlJc w:val="left"/>
      <w:pPr>
        <w:ind w:left="243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3" w:tplc="1BA4ECDE">
      <w:start w:val="1"/>
      <w:numFmt w:val="decimal"/>
      <w:lvlText w:val="%4"/>
      <w:lvlJc w:val="left"/>
      <w:pPr>
        <w:ind w:left="315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4" w:tplc="930003AC">
      <w:start w:val="1"/>
      <w:numFmt w:val="lowerLetter"/>
      <w:lvlText w:val="%5"/>
      <w:lvlJc w:val="left"/>
      <w:pPr>
        <w:ind w:left="387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5" w:tplc="6088C73E">
      <w:start w:val="1"/>
      <w:numFmt w:val="lowerRoman"/>
      <w:lvlText w:val="%6"/>
      <w:lvlJc w:val="left"/>
      <w:pPr>
        <w:ind w:left="459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6" w:tplc="0E16A764">
      <w:start w:val="1"/>
      <w:numFmt w:val="decimal"/>
      <w:lvlText w:val="%7"/>
      <w:lvlJc w:val="left"/>
      <w:pPr>
        <w:ind w:left="531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7" w:tplc="28582BBA">
      <w:start w:val="1"/>
      <w:numFmt w:val="lowerLetter"/>
      <w:lvlText w:val="%8"/>
      <w:lvlJc w:val="left"/>
      <w:pPr>
        <w:ind w:left="603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8" w:tplc="0D6ADFEA">
      <w:start w:val="1"/>
      <w:numFmt w:val="lowerRoman"/>
      <w:lvlText w:val="%9"/>
      <w:lvlJc w:val="left"/>
      <w:pPr>
        <w:ind w:left="6751"/>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46925C5"/>
    <w:multiLevelType w:val="hybridMultilevel"/>
    <w:tmpl w:val="3A9E2FBE"/>
    <w:lvl w:ilvl="0" w:tplc="07106B56">
      <w:start w:val="1"/>
      <w:numFmt w:val="ideographDigital"/>
      <w:lvlText w:val="（%1）"/>
      <w:lvlJc w:val="left"/>
      <w:pPr>
        <w:ind w:left="0"/>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1" w:tplc="4FDE8DCA">
      <w:start w:val="1"/>
      <w:numFmt w:val="lowerLetter"/>
      <w:lvlText w:val="%2"/>
      <w:lvlJc w:val="left"/>
      <w:pPr>
        <w:ind w:left="17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2" w:tplc="0AEEB31A">
      <w:start w:val="1"/>
      <w:numFmt w:val="lowerRoman"/>
      <w:lvlText w:val="%3"/>
      <w:lvlJc w:val="left"/>
      <w:pPr>
        <w:ind w:left="24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3" w:tplc="7970610C">
      <w:start w:val="1"/>
      <w:numFmt w:val="decimal"/>
      <w:lvlText w:val="%4"/>
      <w:lvlJc w:val="left"/>
      <w:pPr>
        <w:ind w:left="31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4" w:tplc="968A9A94">
      <w:start w:val="1"/>
      <w:numFmt w:val="lowerLetter"/>
      <w:lvlText w:val="%5"/>
      <w:lvlJc w:val="left"/>
      <w:pPr>
        <w:ind w:left="387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5" w:tplc="87D81184">
      <w:start w:val="1"/>
      <w:numFmt w:val="lowerRoman"/>
      <w:lvlText w:val="%6"/>
      <w:lvlJc w:val="left"/>
      <w:pPr>
        <w:ind w:left="459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6" w:tplc="6CD6D97A">
      <w:start w:val="1"/>
      <w:numFmt w:val="decimal"/>
      <w:lvlText w:val="%7"/>
      <w:lvlJc w:val="left"/>
      <w:pPr>
        <w:ind w:left="531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7" w:tplc="CAC6C402">
      <w:start w:val="1"/>
      <w:numFmt w:val="lowerLetter"/>
      <w:lvlText w:val="%8"/>
      <w:lvlJc w:val="left"/>
      <w:pPr>
        <w:ind w:left="603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8" w:tplc="132C0248">
      <w:start w:val="1"/>
      <w:numFmt w:val="lowerRoman"/>
      <w:lvlText w:val="%9"/>
      <w:lvlJc w:val="left"/>
      <w:pPr>
        <w:ind w:left="6751"/>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79FA4F5E"/>
    <w:multiLevelType w:val="hybridMultilevel"/>
    <w:tmpl w:val="FB6861FA"/>
    <w:lvl w:ilvl="0" w:tplc="25044DF8">
      <w:start w:val="2"/>
      <w:numFmt w:val="ideographDigital"/>
      <w:lvlText w:val="%1、"/>
      <w:lvlJc w:val="left"/>
      <w:pPr>
        <w:ind w:left="1334"/>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1" w:tplc="9CE46788">
      <w:start w:val="1"/>
      <w:numFmt w:val="lowerLetter"/>
      <w:lvlText w:val="%2"/>
      <w:lvlJc w:val="left"/>
      <w:pPr>
        <w:ind w:left="179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2" w:tplc="2EA4AFCE">
      <w:start w:val="1"/>
      <w:numFmt w:val="lowerRoman"/>
      <w:lvlText w:val="%3"/>
      <w:lvlJc w:val="left"/>
      <w:pPr>
        <w:ind w:left="251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3" w:tplc="EBA6C886">
      <w:start w:val="1"/>
      <w:numFmt w:val="decimal"/>
      <w:lvlText w:val="%4"/>
      <w:lvlJc w:val="left"/>
      <w:pPr>
        <w:ind w:left="323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4" w:tplc="2F8424CE">
      <w:start w:val="1"/>
      <w:numFmt w:val="lowerLetter"/>
      <w:lvlText w:val="%5"/>
      <w:lvlJc w:val="left"/>
      <w:pPr>
        <w:ind w:left="395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5" w:tplc="3E7EBF60">
      <w:start w:val="1"/>
      <w:numFmt w:val="lowerRoman"/>
      <w:lvlText w:val="%6"/>
      <w:lvlJc w:val="left"/>
      <w:pPr>
        <w:ind w:left="467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6" w:tplc="75CEF066">
      <w:start w:val="1"/>
      <w:numFmt w:val="decimal"/>
      <w:lvlText w:val="%7"/>
      <w:lvlJc w:val="left"/>
      <w:pPr>
        <w:ind w:left="539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7" w:tplc="4170F3CE">
      <w:start w:val="1"/>
      <w:numFmt w:val="lowerLetter"/>
      <w:lvlText w:val="%8"/>
      <w:lvlJc w:val="left"/>
      <w:pPr>
        <w:ind w:left="611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lvl w:ilvl="8" w:tplc="C3423BE6">
      <w:start w:val="1"/>
      <w:numFmt w:val="lowerRoman"/>
      <w:lvlText w:val="%9"/>
      <w:lvlJc w:val="left"/>
      <w:pPr>
        <w:ind w:left="6830"/>
      </w:pPr>
      <w:rPr>
        <w:rFonts w:ascii="黑体" w:eastAsia="黑体" w:hAnsi="黑体" w:cs="黑体"/>
        <w:b w:val="0"/>
        <w:i w:val="0"/>
        <w:strike w:val="0"/>
        <w:dstrike w:val="0"/>
        <w:color w:val="000000"/>
        <w:sz w:val="32"/>
        <w:szCs w:val="32"/>
        <w:u w:val="none" w:color="000000"/>
        <w:bdr w:val="none" w:sz="0" w:space="0" w:color="auto"/>
        <w:shd w:val="clear" w:color="auto" w:fill="auto"/>
        <w:vertAlign w:val="baseline"/>
      </w:rPr>
    </w:lvl>
  </w:abstractNum>
  <w:num w:numId="1" w16cid:durableId="532116257">
    <w:abstractNumId w:val="10"/>
  </w:num>
  <w:num w:numId="2" w16cid:durableId="241986212">
    <w:abstractNumId w:val="8"/>
  </w:num>
  <w:num w:numId="3" w16cid:durableId="1310398695">
    <w:abstractNumId w:val="11"/>
  </w:num>
  <w:num w:numId="4" w16cid:durableId="69429499">
    <w:abstractNumId w:val="7"/>
  </w:num>
  <w:num w:numId="5" w16cid:durableId="1626548388">
    <w:abstractNumId w:val="9"/>
  </w:num>
  <w:num w:numId="6" w16cid:durableId="1642879688">
    <w:abstractNumId w:val="12"/>
  </w:num>
  <w:num w:numId="7" w16cid:durableId="281768968">
    <w:abstractNumId w:val="2"/>
  </w:num>
  <w:num w:numId="8" w16cid:durableId="2050494131">
    <w:abstractNumId w:val="4"/>
  </w:num>
  <w:num w:numId="9" w16cid:durableId="70347909">
    <w:abstractNumId w:val="13"/>
  </w:num>
  <w:num w:numId="10" w16cid:durableId="1296524727">
    <w:abstractNumId w:val="3"/>
  </w:num>
  <w:num w:numId="11" w16cid:durableId="1289895937">
    <w:abstractNumId w:val="1"/>
  </w:num>
  <w:num w:numId="12" w16cid:durableId="15544964">
    <w:abstractNumId w:val="5"/>
  </w:num>
  <w:num w:numId="13" w16cid:durableId="1116219681">
    <w:abstractNumId w:val="0"/>
  </w:num>
  <w:num w:numId="14" w16cid:durableId="2428853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621"/>
    <w:rsid w:val="00954753"/>
    <w:rsid w:val="00B44E69"/>
    <w:rsid w:val="00C70621"/>
    <w:rsid w:val="00E74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00D00"/>
  <w15:docId w15:val="{38D21B38-A812-4712-A9C8-5A8122E8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616" w:line="259" w:lineRule="auto"/>
      <w:ind w:right="20"/>
      <w:jc w:val="center"/>
      <w:outlineLvl w:val="0"/>
    </w:pPr>
    <w:rPr>
      <w:rFonts w:ascii="微软雅黑" w:eastAsia="微软雅黑" w:hAnsi="微软雅黑" w:cs="微软雅黑"/>
      <w:color w:val="000000"/>
      <w:sz w:val="44"/>
    </w:rPr>
  </w:style>
  <w:style w:type="paragraph" w:styleId="2">
    <w:name w:val="heading 2"/>
    <w:next w:val="a"/>
    <w:link w:val="20"/>
    <w:uiPriority w:val="9"/>
    <w:unhideWhenUsed/>
    <w:qFormat/>
    <w:pPr>
      <w:keepNext/>
      <w:keepLines/>
      <w:spacing w:after="742" w:line="327" w:lineRule="auto"/>
      <w:ind w:left="10" w:hanging="10"/>
      <w:jc w:val="center"/>
      <w:outlineLvl w:val="1"/>
    </w:pPr>
    <w:rPr>
      <w:rFonts w:ascii="黑体" w:eastAsia="黑体" w:hAnsi="黑体" w:cs="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黑体" w:eastAsia="黑体" w:hAnsi="黑体" w:cs="黑体"/>
      <w:color w:val="000000"/>
      <w:sz w:val="32"/>
    </w:rPr>
  </w:style>
  <w:style w:type="character" w:customStyle="1" w:styleId="10">
    <w:name w:val="标题 1 字符"/>
    <w:link w:val="1"/>
    <w:rPr>
      <w:rFonts w:ascii="微软雅黑" w:eastAsia="微软雅黑" w:hAnsi="微软雅黑" w:cs="微软雅黑"/>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15.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theme" Target="theme/theme1.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5037</Words>
  <Characters>5089</Characters>
  <Application>Microsoft Office Word</Application>
  <DocSecurity>0</DocSecurity>
  <Lines>282</Lines>
  <Paragraphs>206</Paragraphs>
  <ScaleCrop>false</ScaleCrop>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lb</dc:creator>
  <cp:keywords/>
  <cp:lastModifiedBy>shuhao chen</cp:lastModifiedBy>
  <cp:revision>2</cp:revision>
  <dcterms:created xsi:type="dcterms:W3CDTF">2026-01-28T07:25:00Z</dcterms:created>
  <dcterms:modified xsi:type="dcterms:W3CDTF">2026-01-28T07:25:00Z</dcterms:modified>
</cp:coreProperties>
</file>