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2CE6A" w14:textId="56650CD5" w:rsidR="00A43B56" w:rsidRDefault="00000000">
      <w:pPr>
        <w:spacing w:after="0" w:line="333" w:lineRule="auto"/>
        <w:ind w:left="600" w:firstLine="7267"/>
      </w:pPr>
      <w:r>
        <w:rPr>
          <w:sz w:val="98"/>
        </w:rPr>
        <w:t>啡中国人民银行文件</w:t>
      </w:r>
    </w:p>
    <w:p w14:paraId="0E55AC5A" w14:textId="77777777" w:rsidR="00A43B56" w:rsidRDefault="00000000">
      <w:pPr>
        <w:pStyle w:val="1"/>
        <w:ind w:left="15" w:right="43"/>
        <w:jc w:val="center"/>
      </w:pPr>
      <w:r>
        <w:rPr>
          <w:sz w:val="28"/>
        </w:rPr>
        <w:t>银发〔2005〕16号</w:t>
      </w:r>
    </w:p>
    <w:p w14:paraId="07C1A548" w14:textId="77777777" w:rsidR="00A43B56" w:rsidRDefault="00000000">
      <w:pPr>
        <w:spacing w:after="1095"/>
        <w:ind w:left="-34"/>
      </w:pPr>
      <w:r>
        <w:rPr>
          <w:noProof/>
        </w:rPr>
        <mc:AlternateContent>
          <mc:Choice Requires="wpg">
            <w:drawing>
              <wp:inline distT="0" distB="0" distL="0" distR="0" wp14:anchorId="671F17EA" wp14:editId="2EE54925">
                <wp:extent cx="5599176" cy="27441"/>
                <wp:effectExtent l="0" t="0" r="0" b="0"/>
                <wp:docPr id="67973" name="Group 67973"/>
                <wp:cNvGraphicFramePr/>
                <a:graphic xmlns:a="http://schemas.openxmlformats.org/drawingml/2006/main">
                  <a:graphicData uri="http://schemas.microsoft.com/office/word/2010/wordprocessingGroup">
                    <wpg:wgp>
                      <wpg:cNvGrpSpPr/>
                      <wpg:grpSpPr>
                        <a:xfrm>
                          <a:off x="0" y="0"/>
                          <a:ext cx="5599176" cy="27441"/>
                          <a:chOff x="0" y="0"/>
                          <a:chExt cx="5599176" cy="27441"/>
                        </a:xfrm>
                      </wpg:grpSpPr>
                      <wps:wsp>
                        <wps:cNvPr id="67972" name="Shape 67972"/>
                        <wps:cNvSpPr/>
                        <wps:spPr>
                          <a:xfrm>
                            <a:off x="0" y="0"/>
                            <a:ext cx="5599176" cy="27441"/>
                          </a:xfrm>
                          <a:custGeom>
                            <a:avLst/>
                            <a:gdLst/>
                            <a:ahLst/>
                            <a:cxnLst/>
                            <a:rect l="0" t="0" r="0" b="0"/>
                            <a:pathLst>
                              <a:path w="5599176" h="27441">
                                <a:moveTo>
                                  <a:pt x="0" y="13720"/>
                                </a:moveTo>
                                <a:lnTo>
                                  <a:pt x="5599176" y="13720"/>
                                </a:lnTo>
                              </a:path>
                            </a:pathLst>
                          </a:custGeom>
                          <a:ln w="2744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67973" style="width:440.88pt;height:2.16068pt;mso-position-horizontal-relative:char;mso-position-vertical-relative:line" coordsize="55991,274">
                <v:shape id="Shape 67972" style="position:absolute;width:55991;height:274;left:0;top:0;" coordsize="5599176,27441" path="m0,13720l5599176,13720">
                  <v:stroke weight="2.16068pt" endcap="flat" joinstyle="miter" miterlimit="1" on="true" color="#000000"/>
                  <v:fill on="false" color="#000000"/>
                </v:shape>
              </v:group>
            </w:pict>
          </mc:Fallback>
        </mc:AlternateContent>
      </w:r>
    </w:p>
    <w:p w14:paraId="2AEE718E" w14:textId="77777777" w:rsidR="00A43B56" w:rsidRDefault="00000000">
      <w:pPr>
        <w:pStyle w:val="1"/>
        <w:spacing w:after="449"/>
      </w:pPr>
      <w:r>
        <w:t>中国人民银行关于印发《人民币银行结算账户管理办法实施细则》的通知</w:t>
      </w:r>
    </w:p>
    <w:p w14:paraId="1887297C" w14:textId="77777777" w:rsidR="00A43B56" w:rsidRDefault="00000000">
      <w:pPr>
        <w:spacing w:after="3" w:line="228" w:lineRule="auto"/>
        <w:ind w:left="14" w:right="14" w:firstLine="29"/>
        <w:jc w:val="both"/>
      </w:pPr>
      <w:r>
        <w:rPr>
          <w:sz w:val="28"/>
        </w:rPr>
        <w:t>中国人民银行各分行、营业管理部、省会（首府）城市中心支行，各政策性银行、国有独资商业银行、股份制商业银行，国家邮政局邮政储汇局：</w:t>
      </w:r>
    </w:p>
    <w:p w14:paraId="144F25CF" w14:textId="77777777" w:rsidR="00A43B56" w:rsidRDefault="00000000">
      <w:pPr>
        <w:spacing w:after="3" w:line="226" w:lineRule="auto"/>
        <w:ind w:left="9" w:right="14" w:firstLine="638"/>
        <w:jc w:val="both"/>
      </w:pPr>
      <w:r>
        <w:rPr>
          <w:sz w:val="26"/>
        </w:rPr>
        <w:t>现将《人民币银行结算账户管理办法实施细则》（以下简称《实施细则》）印发给你们，并就有关事项通知如下：</w:t>
      </w:r>
    </w:p>
    <w:p w14:paraId="3B6A2CAC" w14:textId="77777777" w:rsidR="00A43B56" w:rsidRDefault="00000000">
      <w:pPr>
        <w:spacing w:after="3" w:line="226" w:lineRule="auto"/>
        <w:ind w:left="9" w:right="14" w:firstLine="638"/>
        <w:jc w:val="both"/>
      </w:pPr>
      <w:r>
        <w:rPr>
          <w:noProof/>
        </w:rPr>
        <w:drawing>
          <wp:inline distT="0" distB="0" distL="0" distR="0" wp14:anchorId="2D33E1D1" wp14:editId="3A6ACC71">
            <wp:extent cx="152400" cy="27440"/>
            <wp:effectExtent l="0" t="0" r="0" b="0"/>
            <wp:docPr id="1787" name="Picture 1787"/>
            <wp:cNvGraphicFramePr/>
            <a:graphic xmlns:a="http://schemas.openxmlformats.org/drawingml/2006/main">
              <a:graphicData uri="http://schemas.openxmlformats.org/drawingml/2006/picture">
                <pic:pic xmlns:pic="http://schemas.openxmlformats.org/drawingml/2006/picture">
                  <pic:nvPicPr>
                    <pic:cNvPr id="1787" name="Picture 1787"/>
                    <pic:cNvPicPr/>
                  </pic:nvPicPr>
                  <pic:blipFill>
                    <a:blip r:embed="rId7"/>
                    <a:stretch>
                      <a:fillRect/>
                    </a:stretch>
                  </pic:blipFill>
                  <pic:spPr>
                    <a:xfrm>
                      <a:off x="0" y="0"/>
                      <a:ext cx="152400" cy="27440"/>
                    </a:xfrm>
                    <a:prstGeom prst="rect">
                      <a:avLst/>
                    </a:prstGeom>
                  </pic:spPr>
                </pic:pic>
              </a:graphicData>
            </a:graphic>
          </wp:inline>
        </w:drawing>
      </w:r>
      <w:r>
        <w:rPr>
          <w:sz w:val="26"/>
        </w:rPr>
        <w:t>、《国务院对确需保留的行政审批项目设定行政许可的决定》（国务院令〔2004〕412号）明确规定，“银行账户行政许可证核发"为人民银行职责范围内的行政许可项目。据此，《人民币银行结算账户管理办法》（以下简称《办法》）中所称</w:t>
      </w:r>
      <w:proofErr w:type="gramStart"/>
      <w:r>
        <w:rPr>
          <w:sz w:val="26"/>
        </w:rPr>
        <w:t>“</w:t>
      </w:r>
      <w:proofErr w:type="gramEnd"/>
      <w:r>
        <w:rPr>
          <w:sz w:val="26"/>
        </w:rPr>
        <w:t>开户登记证"相应改为</w:t>
      </w:r>
      <w:proofErr w:type="gramStart"/>
      <w:r>
        <w:rPr>
          <w:sz w:val="26"/>
        </w:rPr>
        <w:t>“</w:t>
      </w:r>
      <w:proofErr w:type="gramEnd"/>
      <w:r>
        <w:rPr>
          <w:sz w:val="26"/>
        </w:rPr>
        <w:t>开户许可证"。同时，《办法》第三十二条、第五十五条关于 “银行撤销单位银行结算账户时应在其基本存款账户开户登记证</w:t>
      </w:r>
    </w:p>
    <w:p w14:paraId="73409E58" w14:textId="77777777" w:rsidR="00A43B56" w:rsidRDefault="00000000">
      <w:pPr>
        <w:spacing w:after="0"/>
        <w:ind w:right="432"/>
        <w:jc w:val="right"/>
      </w:pPr>
      <w:r>
        <w:rPr>
          <w:noProof/>
        </w:rPr>
        <w:lastRenderedPageBreak/>
        <w:drawing>
          <wp:inline distT="0" distB="0" distL="0" distR="0" wp14:anchorId="2E31E9C3" wp14:editId="4BE1A818">
            <wp:extent cx="167640" cy="12195"/>
            <wp:effectExtent l="0" t="0" r="0" b="0"/>
            <wp:docPr id="1788" name="Picture 1788"/>
            <wp:cNvGraphicFramePr/>
            <a:graphic xmlns:a="http://schemas.openxmlformats.org/drawingml/2006/main">
              <a:graphicData uri="http://schemas.openxmlformats.org/drawingml/2006/picture">
                <pic:pic xmlns:pic="http://schemas.openxmlformats.org/drawingml/2006/picture">
                  <pic:nvPicPr>
                    <pic:cNvPr id="1788" name="Picture 1788"/>
                    <pic:cNvPicPr/>
                  </pic:nvPicPr>
                  <pic:blipFill>
                    <a:blip r:embed="rId8"/>
                    <a:stretch>
                      <a:fillRect/>
                    </a:stretch>
                  </pic:blipFill>
                  <pic:spPr>
                    <a:xfrm>
                      <a:off x="0" y="0"/>
                      <a:ext cx="167640" cy="12195"/>
                    </a:xfrm>
                    <a:prstGeom prst="rect">
                      <a:avLst/>
                    </a:prstGeom>
                  </pic:spPr>
                </pic:pic>
              </a:graphicData>
            </a:graphic>
          </wp:inline>
        </w:drawing>
      </w:r>
      <w:r>
        <w:rPr>
          <w:sz w:val="42"/>
        </w:rPr>
        <w:t xml:space="preserve"> 1 </w:t>
      </w:r>
      <w:r>
        <w:rPr>
          <w:noProof/>
        </w:rPr>
        <w:drawing>
          <wp:inline distT="0" distB="0" distL="0" distR="0" wp14:anchorId="2AFA7AC9" wp14:editId="6645313B">
            <wp:extent cx="167640" cy="12195"/>
            <wp:effectExtent l="0" t="0" r="0" b="0"/>
            <wp:docPr id="1789" name="Picture 1789"/>
            <wp:cNvGraphicFramePr/>
            <a:graphic xmlns:a="http://schemas.openxmlformats.org/drawingml/2006/main">
              <a:graphicData uri="http://schemas.openxmlformats.org/drawingml/2006/picture">
                <pic:pic xmlns:pic="http://schemas.openxmlformats.org/drawingml/2006/picture">
                  <pic:nvPicPr>
                    <pic:cNvPr id="1789" name="Picture 1789"/>
                    <pic:cNvPicPr/>
                  </pic:nvPicPr>
                  <pic:blipFill>
                    <a:blip r:embed="rId9"/>
                    <a:stretch>
                      <a:fillRect/>
                    </a:stretch>
                  </pic:blipFill>
                  <pic:spPr>
                    <a:xfrm>
                      <a:off x="0" y="0"/>
                      <a:ext cx="167640" cy="12195"/>
                    </a:xfrm>
                    <a:prstGeom prst="rect">
                      <a:avLst/>
                    </a:prstGeom>
                  </pic:spPr>
                </pic:pic>
              </a:graphicData>
            </a:graphic>
          </wp:inline>
        </w:drawing>
      </w:r>
    </w:p>
    <w:p w14:paraId="11078A56" w14:textId="77777777" w:rsidR="00A43B56" w:rsidRDefault="00000000">
      <w:pPr>
        <w:spacing w:after="3" w:line="226" w:lineRule="auto"/>
        <w:ind w:left="9" w:right="14" w:firstLine="10"/>
        <w:jc w:val="both"/>
      </w:pPr>
      <w:r>
        <w:rPr>
          <w:sz w:val="26"/>
        </w:rPr>
        <w:t>上注明销户日期并签章"的规定以及第六十七条关于对该条第（二）项所列“开立或撤销单位银行结算账户，未按本办法规定在其基本存款账户开户登记证上予以登记、签章"的处罚规定不再适用。</w:t>
      </w:r>
    </w:p>
    <w:p w14:paraId="6952BC2A" w14:textId="77777777" w:rsidR="00A43B56" w:rsidRDefault="00000000">
      <w:pPr>
        <w:spacing w:after="3" w:line="226" w:lineRule="auto"/>
        <w:ind w:left="9" w:right="14" w:firstLine="638"/>
        <w:jc w:val="both"/>
      </w:pPr>
      <w:r>
        <w:rPr>
          <w:noProof/>
        </w:rPr>
        <w:drawing>
          <wp:inline distT="0" distB="0" distL="0" distR="0" wp14:anchorId="077E97D4" wp14:editId="1E934901">
            <wp:extent cx="152400" cy="103663"/>
            <wp:effectExtent l="0" t="0" r="0" b="0"/>
            <wp:docPr id="67975" name="Picture 67975"/>
            <wp:cNvGraphicFramePr/>
            <a:graphic xmlns:a="http://schemas.openxmlformats.org/drawingml/2006/main">
              <a:graphicData uri="http://schemas.openxmlformats.org/drawingml/2006/picture">
                <pic:pic xmlns:pic="http://schemas.openxmlformats.org/drawingml/2006/picture">
                  <pic:nvPicPr>
                    <pic:cNvPr id="67975" name="Picture 67975"/>
                    <pic:cNvPicPr/>
                  </pic:nvPicPr>
                  <pic:blipFill>
                    <a:blip r:embed="rId10"/>
                    <a:stretch>
                      <a:fillRect/>
                    </a:stretch>
                  </pic:blipFill>
                  <pic:spPr>
                    <a:xfrm>
                      <a:off x="0" y="0"/>
                      <a:ext cx="152400" cy="103663"/>
                    </a:xfrm>
                    <a:prstGeom prst="rect">
                      <a:avLst/>
                    </a:prstGeom>
                  </pic:spPr>
                </pic:pic>
              </a:graphicData>
            </a:graphic>
          </wp:inline>
        </w:drawing>
      </w:r>
      <w:r>
        <w:rPr>
          <w:sz w:val="26"/>
        </w:rPr>
        <w:t>、在已运行人民币银行结算账户管理系统（以下简称</w:t>
      </w:r>
      <w:proofErr w:type="gramStart"/>
      <w:r>
        <w:rPr>
          <w:sz w:val="26"/>
        </w:rPr>
        <w:t>“</w:t>
      </w:r>
      <w:proofErr w:type="gramEnd"/>
      <w:r>
        <w:rPr>
          <w:sz w:val="26"/>
        </w:rPr>
        <w:t>账户管理系统"）的省（自治区、直辖市）使用《实施细则》规定的</w:t>
      </w:r>
      <w:proofErr w:type="gramStart"/>
      <w:r>
        <w:rPr>
          <w:sz w:val="26"/>
        </w:rPr>
        <w:t>“</w:t>
      </w:r>
      <w:proofErr w:type="gramEnd"/>
      <w:r>
        <w:rPr>
          <w:sz w:val="26"/>
        </w:rPr>
        <w:t>开户许可证"；尚未运行账户管理系统的省（自治区、直辖市），仍使用《中国人民银行关于实施〈人民币银行结算账户管理办法〉有关事项的通知》（银发〔2003〕163号）规定的“开户核准通知书"</w:t>
      </w:r>
      <w:r>
        <w:rPr>
          <w:noProof/>
        </w:rPr>
        <w:drawing>
          <wp:inline distT="0" distB="0" distL="0" distR="0" wp14:anchorId="13646C8E" wp14:editId="0EA5381D">
            <wp:extent cx="54863" cy="51832"/>
            <wp:effectExtent l="0" t="0" r="0" b="0"/>
            <wp:docPr id="5036" name="Picture 5036"/>
            <wp:cNvGraphicFramePr/>
            <a:graphic xmlns:a="http://schemas.openxmlformats.org/drawingml/2006/main">
              <a:graphicData uri="http://schemas.openxmlformats.org/drawingml/2006/picture">
                <pic:pic xmlns:pic="http://schemas.openxmlformats.org/drawingml/2006/picture">
                  <pic:nvPicPr>
                    <pic:cNvPr id="5036" name="Picture 5036"/>
                    <pic:cNvPicPr/>
                  </pic:nvPicPr>
                  <pic:blipFill>
                    <a:blip r:embed="rId11"/>
                    <a:stretch>
                      <a:fillRect/>
                    </a:stretch>
                  </pic:blipFill>
                  <pic:spPr>
                    <a:xfrm>
                      <a:off x="0" y="0"/>
                      <a:ext cx="54863" cy="51832"/>
                    </a:xfrm>
                    <a:prstGeom prst="rect">
                      <a:avLst/>
                    </a:prstGeom>
                  </pic:spPr>
                </pic:pic>
              </a:graphicData>
            </a:graphic>
          </wp:inline>
        </w:drawing>
      </w:r>
    </w:p>
    <w:p w14:paraId="26097692" w14:textId="77777777" w:rsidR="00A43B56" w:rsidRDefault="00000000">
      <w:pPr>
        <w:spacing w:after="3" w:line="226" w:lineRule="auto"/>
        <w:ind w:left="9" w:right="14" w:firstLine="638"/>
        <w:jc w:val="both"/>
      </w:pPr>
      <w:r>
        <w:rPr>
          <w:sz w:val="26"/>
        </w:rPr>
        <w:t>一、请中国人民银行各分行、营业管理部、省会（首府）城市中心支行将本通知转发至所在省（自治区、直辖市）的城市商业银行、农村商业银行、农村合作银行、城乡信用社和外资银行，并做好本省（自治区、直辖市）的宣传和培训等工作，确保《办法》和《实施细则》的有效实施。</w:t>
      </w:r>
    </w:p>
    <w:p w14:paraId="54167450" w14:textId="77777777" w:rsidR="00A43B56" w:rsidRDefault="00000000">
      <w:pPr>
        <w:spacing w:after="37" w:line="228" w:lineRule="auto"/>
        <w:ind w:left="653" w:right="14"/>
        <w:jc w:val="both"/>
      </w:pPr>
      <w:r>
        <w:rPr>
          <w:sz w:val="28"/>
        </w:rPr>
        <w:t>实施中的情况和问题，请及时报告中国人民银行。</w:t>
      </w:r>
    </w:p>
    <w:p w14:paraId="7C790085" w14:textId="77777777" w:rsidR="00A43B56" w:rsidRDefault="00000000">
      <w:pPr>
        <w:spacing w:after="37" w:line="228" w:lineRule="auto"/>
        <w:ind w:left="658" w:right="14"/>
        <w:jc w:val="both"/>
      </w:pPr>
      <w:r>
        <w:rPr>
          <w:sz w:val="28"/>
        </w:rPr>
        <w:t>附件：人民币银行结算账户管理办法实施细则</w:t>
      </w:r>
    </w:p>
    <w:p w14:paraId="4915D7E4" w14:textId="77777777" w:rsidR="00A43B56" w:rsidRDefault="00000000">
      <w:pPr>
        <w:spacing w:after="144"/>
        <w:ind w:left="-5"/>
      </w:pPr>
      <w:r>
        <w:rPr>
          <w:noProof/>
        </w:rPr>
        <w:drawing>
          <wp:inline distT="0" distB="0" distL="0" distR="0" wp14:anchorId="736670AC" wp14:editId="3BFD62E8">
            <wp:extent cx="5580888" cy="1850697"/>
            <wp:effectExtent l="0" t="0" r="0" b="0"/>
            <wp:docPr id="67977" name="Picture 67977"/>
            <wp:cNvGraphicFramePr/>
            <a:graphic xmlns:a="http://schemas.openxmlformats.org/drawingml/2006/main">
              <a:graphicData uri="http://schemas.openxmlformats.org/drawingml/2006/picture">
                <pic:pic xmlns:pic="http://schemas.openxmlformats.org/drawingml/2006/picture">
                  <pic:nvPicPr>
                    <pic:cNvPr id="67977" name="Picture 67977"/>
                    <pic:cNvPicPr/>
                  </pic:nvPicPr>
                  <pic:blipFill>
                    <a:blip r:embed="rId12"/>
                    <a:stretch>
                      <a:fillRect/>
                    </a:stretch>
                  </pic:blipFill>
                  <pic:spPr>
                    <a:xfrm>
                      <a:off x="0" y="0"/>
                      <a:ext cx="5580888" cy="1850697"/>
                    </a:xfrm>
                    <a:prstGeom prst="rect">
                      <a:avLst/>
                    </a:prstGeom>
                  </pic:spPr>
                </pic:pic>
              </a:graphicData>
            </a:graphic>
          </wp:inline>
        </w:drawing>
      </w:r>
    </w:p>
    <w:tbl>
      <w:tblPr>
        <w:tblStyle w:val="TableGrid"/>
        <w:tblW w:w="8794" w:type="dxa"/>
        <w:tblInd w:w="-5" w:type="dxa"/>
        <w:tblCellMar>
          <w:top w:w="0" w:type="dxa"/>
          <w:left w:w="0" w:type="dxa"/>
          <w:bottom w:w="0" w:type="dxa"/>
          <w:right w:w="115" w:type="dxa"/>
        </w:tblCellMar>
        <w:tblLook w:val="04A0" w:firstRow="1" w:lastRow="0" w:firstColumn="1" w:lastColumn="0" w:noHBand="0" w:noVBand="1"/>
      </w:tblPr>
      <w:tblGrid>
        <w:gridCol w:w="6212"/>
        <w:gridCol w:w="2582"/>
      </w:tblGrid>
      <w:tr w:rsidR="00A43B56" w14:paraId="43D198DA" w14:textId="77777777">
        <w:trPr>
          <w:trHeight w:val="600"/>
        </w:trPr>
        <w:tc>
          <w:tcPr>
            <w:tcW w:w="6211" w:type="dxa"/>
            <w:tcBorders>
              <w:top w:val="single" w:sz="2" w:space="0" w:color="000000"/>
              <w:left w:val="nil"/>
              <w:bottom w:val="single" w:sz="2" w:space="0" w:color="000000"/>
              <w:right w:val="nil"/>
            </w:tcBorders>
            <w:vAlign w:val="center"/>
          </w:tcPr>
          <w:p w14:paraId="66081D1E" w14:textId="77777777" w:rsidR="00A43B56" w:rsidRDefault="00000000">
            <w:pPr>
              <w:tabs>
                <w:tab w:val="center" w:pos="3540"/>
              </w:tabs>
              <w:spacing w:after="0"/>
            </w:pPr>
            <w:r>
              <w:t>联系人：</w:t>
            </w:r>
            <w:proofErr w:type="gramStart"/>
            <w:r>
              <w:t>谢群松</w:t>
            </w:r>
            <w:proofErr w:type="gramEnd"/>
            <w:r>
              <w:tab/>
              <w:t>联系电话：66195541</w:t>
            </w:r>
          </w:p>
        </w:tc>
        <w:tc>
          <w:tcPr>
            <w:tcW w:w="2582" w:type="dxa"/>
            <w:tcBorders>
              <w:top w:val="single" w:sz="2" w:space="0" w:color="000000"/>
              <w:left w:val="nil"/>
              <w:bottom w:val="single" w:sz="2" w:space="0" w:color="000000"/>
              <w:right w:val="nil"/>
            </w:tcBorders>
            <w:vAlign w:val="center"/>
          </w:tcPr>
          <w:p w14:paraId="6051F930" w14:textId="77777777" w:rsidR="00A43B56" w:rsidRDefault="00000000">
            <w:pPr>
              <w:spacing w:after="0"/>
              <w:ind w:left="1042"/>
            </w:pPr>
            <w:r>
              <w:rPr>
                <w:sz w:val="20"/>
              </w:rPr>
              <w:t>（共印46份）</w:t>
            </w:r>
          </w:p>
        </w:tc>
      </w:tr>
      <w:tr w:rsidR="00A43B56" w14:paraId="1DC7F77F" w14:textId="77777777">
        <w:trPr>
          <w:trHeight w:val="595"/>
        </w:trPr>
        <w:tc>
          <w:tcPr>
            <w:tcW w:w="6211" w:type="dxa"/>
            <w:tcBorders>
              <w:top w:val="single" w:sz="2" w:space="0" w:color="000000"/>
              <w:left w:val="nil"/>
              <w:bottom w:val="single" w:sz="2" w:space="0" w:color="000000"/>
              <w:right w:val="nil"/>
            </w:tcBorders>
            <w:vAlign w:val="center"/>
          </w:tcPr>
          <w:p w14:paraId="5AE1CB0B" w14:textId="77777777" w:rsidR="00A43B56" w:rsidRDefault="00000000">
            <w:pPr>
              <w:spacing w:after="0"/>
              <w:ind w:left="264"/>
            </w:pPr>
            <w:r>
              <w:rPr>
                <w:sz w:val="20"/>
              </w:rPr>
              <w:t>中国人民银行办公厅</w:t>
            </w:r>
          </w:p>
        </w:tc>
        <w:tc>
          <w:tcPr>
            <w:tcW w:w="2582" w:type="dxa"/>
            <w:tcBorders>
              <w:top w:val="single" w:sz="2" w:space="0" w:color="000000"/>
              <w:left w:val="nil"/>
              <w:bottom w:val="single" w:sz="2" w:space="0" w:color="000000"/>
              <w:right w:val="nil"/>
            </w:tcBorders>
            <w:vAlign w:val="center"/>
          </w:tcPr>
          <w:p w14:paraId="23375BC2" w14:textId="77777777" w:rsidR="00A43B56" w:rsidRDefault="00000000">
            <w:pPr>
              <w:spacing w:after="0"/>
            </w:pPr>
            <w:r>
              <w:t>2005年1月24日印发</w:t>
            </w:r>
          </w:p>
        </w:tc>
      </w:tr>
    </w:tbl>
    <w:p w14:paraId="1B6E8AB2" w14:textId="77777777" w:rsidR="00A43B56" w:rsidRDefault="00000000">
      <w:pPr>
        <w:spacing w:after="0"/>
        <w:ind w:left="408"/>
      </w:pPr>
      <w:r>
        <w:rPr>
          <w:noProof/>
        </w:rPr>
        <w:drawing>
          <wp:inline distT="0" distB="0" distL="0" distR="0" wp14:anchorId="02C831D5" wp14:editId="552C59CC">
            <wp:extent cx="164592" cy="12195"/>
            <wp:effectExtent l="0" t="0" r="0" b="0"/>
            <wp:docPr id="5038" name="Picture 5038"/>
            <wp:cNvGraphicFramePr/>
            <a:graphic xmlns:a="http://schemas.openxmlformats.org/drawingml/2006/main">
              <a:graphicData uri="http://schemas.openxmlformats.org/drawingml/2006/picture">
                <pic:pic xmlns:pic="http://schemas.openxmlformats.org/drawingml/2006/picture">
                  <pic:nvPicPr>
                    <pic:cNvPr id="5038" name="Picture 5038"/>
                    <pic:cNvPicPr/>
                  </pic:nvPicPr>
                  <pic:blipFill>
                    <a:blip r:embed="rId13"/>
                    <a:stretch>
                      <a:fillRect/>
                    </a:stretch>
                  </pic:blipFill>
                  <pic:spPr>
                    <a:xfrm>
                      <a:off x="0" y="0"/>
                      <a:ext cx="164592" cy="12195"/>
                    </a:xfrm>
                    <a:prstGeom prst="rect">
                      <a:avLst/>
                    </a:prstGeom>
                  </pic:spPr>
                </pic:pic>
              </a:graphicData>
            </a:graphic>
          </wp:inline>
        </w:drawing>
      </w:r>
      <w:r>
        <w:rPr>
          <w:sz w:val="30"/>
        </w:rPr>
        <w:t xml:space="preserve"> 2 </w:t>
      </w:r>
      <w:r>
        <w:rPr>
          <w:noProof/>
        </w:rPr>
        <w:drawing>
          <wp:inline distT="0" distB="0" distL="0" distR="0" wp14:anchorId="217DC167" wp14:editId="7071522C">
            <wp:extent cx="167640" cy="12195"/>
            <wp:effectExtent l="0" t="0" r="0" b="0"/>
            <wp:docPr id="5037" name="Picture 5037"/>
            <wp:cNvGraphicFramePr/>
            <a:graphic xmlns:a="http://schemas.openxmlformats.org/drawingml/2006/main">
              <a:graphicData uri="http://schemas.openxmlformats.org/drawingml/2006/picture">
                <pic:pic xmlns:pic="http://schemas.openxmlformats.org/drawingml/2006/picture">
                  <pic:nvPicPr>
                    <pic:cNvPr id="5037" name="Picture 5037"/>
                    <pic:cNvPicPr/>
                  </pic:nvPicPr>
                  <pic:blipFill>
                    <a:blip r:embed="rId14"/>
                    <a:stretch>
                      <a:fillRect/>
                    </a:stretch>
                  </pic:blipFill>
                  <pic:spPr>
                    <a:xfrm>
                      <a:off x="0" y="0"/>
                      <a:ext cx="167640" cy="12195"/>
                    </a:xfrm>
                    <a:prstGeom prst="rect">
                      <a:avLst/>
                    </a:prstGeom>
                  </pic:spPr>
                </pic:pic>
              </a:graphicData>
            </a:graphic>
          </wp:inline>
        </w:drawing>
      </w:r>
    </w:p>
    <w:p w14:paraId="7ACB940B" w14:textId="77777777" w:rsidR="00A43B56" w:rsidRDefault="00000000">
      <w:pPr>
        <w:spacing w:after="633" w:line="228" w:lineRule="auto"/>
        <w:ind w:left="14" w:right="14"/>
        <w:jc w:val="both"/>
      </w:pPr>
      <w:r>
        <w:rPr>
          <w:sz w:val="28"/>
        </w:rPr>
        <w:t>附件</w:t>
      </w:r>
    </w:p>
    <w:p w14:paraId="6EFB71D7" w14:textId="77777777" w:rsidR="00A43B56" w:rsidRDefault="00000000">
      <w:pPr>
        <w:pStyle w:val="1"/>
        <w:ind w:left="0" w:right="29" w:firstLine="0"/>
        <w:jc w:val="center"/>
      </w:pPr>
      <w:r>
        <w:lastRenderedPageBreak/>
        <w:t>人民币银行结算账户管理办法实施细则</w:t>
      </w:r>
    </w:p>
    <w:p w14:paraId="3F4B2B15" w14:textId="77777777" w:rsidR="00A43B56" w:rsidRDefault="00000000">
      <w:pPr>
        <w:tabs>
          <w:tab w:val="center" w:pos="2810"/>
          <w:tab w:val="center" w:pos="5009"/>
        </w:tabs>
        <w:spacing w:after="397" w:line="228" w:lineRule="auto"/>
      </w:pPr>
      <w:r>
        <w:rPr>
          <w:sz w:val="28"/>
        </w:rPr>
        <w:tab/>
        <w:t>第</w:t>
      </w:r>
      <w:r>
        <w:rPr>
          <w:sz w:val="28"/>
        </w:rPr>
        <w:tab/>
      </w:r>
      <w:proofErr w:type="gramStart"/>
      <w:r>
        <w:rPr>
          <w:sz w:val="28"/>
        </w:rPr>
        <w:t>章总</w:t>
      </w:r>
      <w:proofErr w:type="gramEnd"/>
      <w:r>
        <w:rPr>
          <w:noProof/>
        </w:rPr>
        <w:drawing>
          <wp:inline distT="0" distB="0" distL="0" distR="0" wp14:anchorId="466A664F" wp14:editId="7AE3B625">
            <wp:extent cx="161544" cy="167691"/>
            <wp:effectExtent l="0" t="0" r="0" b="0"/>
            <wp:docPr id="67980" name="Picture 67980"/>
            <wp:cNvGraphicFramePr/>
            <a:graphic xmlns:a="http://schemas.openxmlformats.org/drawingml/2006/main">
              <a:graphicData uri="http://schemas.openxmlformats.org/drawingml/2006/picture">
                <pic:pic xmlns:pic="http://schemas.openxmlformats.org/drawingml/2006/picture">
                  <pic:nvPicPr>
                    <pic:cNvPr id="67980" name="Picture 67980"/>
                    <pic:cNvPicPr/>
                  </pic:nvPicPr>
                  <pic:blipFill>
                    <a:blip r:embed="rId15"/>
                    <a:stretch>
                      <a:fillRect/>
                    </a:stretch>
                  </pic:blipFill>
                  <pic:spPr>
                    <a:xfrm>
                      <a:off x="0" y="0"/>
                      <a:ext cx="161544" cy="167691"/>
                    </a:xfrm>
                    <a:prstGeom prst="rect">
                      <a:avLst/>
                    </a:prstGeom>
                  </pic:spPr>
                </pic:pic>
              </a:graphicData>
            </a:graphic>
          </wp:inline>
        </w:drawing>
      </w:r>
    </w:p>
    <w:p w14:paraId="41C0A6B6" w14:textId="77777777" w:rsidR="00A43B56" w:rsidRDefault="00000000">
      <w:pPr>
        <w:spacing w:after="0" w:line="216" w:lineRule="auto"/>
        <w:ind w:left="-5" w:right="-1" w:firstLine="638"/>
      </w:pPr>
      <w:r>
        <w:rPr>
          <w:sz w:val="26"/>
        </w:rPr>
        <w:t>第一条为加强人民币银行结算账户（以下简称“银行结算账户"）管理，维护经济金融秩序稳定，根据《人民币银行结算账户管理办法》（以下简称《办法》），制定本实施细则。</w:t>
      </w:r>
    </w:p>
    <w:p w14:paraId="16C8650B" w14:textId="77777777" w:rsidR="00A43B56" w:rsidRDefault="00000000">
      <w:pPr>
        <w:spacing w:after="38" w:line="226" w:lineRule="auto"/>
        <w:ind w:left="9" w:right="14" w:firstLine="638"/>
        <w:jc w:val="both"/>
      </w:pPr>
      <w:r>
        <w:rPr>
          <w:sz w:val="26"/>
        </w:rPr>
        <w:t>第二条《办法》和本实施细则所称银行，是指在中华人民共和国境内依法经批准设立，可经营人民币支付结算业务的银行业金融机构。</w:t>
      </w:r>
    </w:p>
    <w:p w14:paraId="20D91111" w14:textId="77777777" w:rsidR="00A43B56" w:rsidRDefault="00000000">
      <w:pPr>
        <w:spacing w:after="3" w:line="228" w:lineRule="auto"/>
        <w:ind w:left="14" w:right="14" w:firstLine="643"/>
        <w:jc w:val="both"/>
      </w:pPr>
      <w:r>
        <w:rPr>
          <w:sz w:val="28"/>
        </w:rPr>
        <w:t>第三条中国人民银行是银行结算账户的监督管理部门，负责对银行结算账户的开立、使用、变更和撤销进行检查监督。</w:t>
      </w:r>
    </w:p>
    <w:p w14:paraId="42708A40" w14:textId="77777777" w:rsidR="00A43B56" w:rsidRDefault="00000000">
      <w:pPr>
        <w:spacing w:after="3" w:line="228" w:lineRule="auto"/>
        <w:ind w:left="14" w:right="14" w:firstLine="643"/>
        <w:jc w:val="both"/>
      </w:pPr>
      <w:r>
        <w:rPr>
          <w:sz w:val="28"/>
        </w:rPr>
        <w:t>第四条中国人民银行通过人民币银行结算账户管理系统（以下简称“账户管理系统"）和其他合法手段，对银行结算账户的开立、使用、变更和撤销实施监控和管理。</w:t>
      </w:r>
    </w:p>
    <w:p w14:paraId="72748141" w14:textId="77777777" w:rsidR="00A43B56" w:rsidRDefault="00000000">
      <w:pPr>
        <w:spacing w:after="40" w:line="228" w:lineRule="auto"/>
        <w:ind w:left="653" w:right="14"/>
        <w:jc w:val="both"/>
      </w:pPr>
      <w:r>
        <w:rPr>
          <w:sz w:val="28"/>
        </w:rPr>
        <w:t>第五条中国人民银行对下列单位银行结算账户实行核准制</w:t>
      </w:r>
    </w:p>
    <w:p w14:paraId="7A8F89CE" w14:textId="77777777" w:rsidR="00A43B56" w:rsidRDefault="00000000">
      <w:pPr>
        <w:spacing w:after="37" w:line="228" w:lineRule="auto"/>
        <w:ind w:left="14" w:right="14"/>
        <w:jc w:val="both"/>
      </w:pPr>
      <w:r>
        <w:rPr>
          <w:sz w:val="28"/>
        </w:rPr>
        <w:t>度：</w:t>
      </w:r>
    </w:p>
    <w:p w14:paraId="6FA692F4" w14:textId="77777777" w:rsidR="00A43B56" w:rsidRDefault="00000000">
      <w:pPr>
        <w:numPr>
          <w:ilvl w:val="0"/>
          <w:numId w:val="1"/>
        </w:numPr>
        <w:spacing w:after="37" w:line="228" w:lineRule="auto"/>
        <w:ind w:right="14" w:firstLine="643"/>
        <w:jc w:val="both"/>
      </w:pPr>
      <w:r>
        <w:rPr>
          <w:sz w:val="28"/>
        </w:rPr>
        <w:t>基本存款账户；</w:t>
      </w:r>
    </w:p>
    <w:p w14:paraId="646082DD" w14:textId="77777777" w:rsidR="00A43B56" w:rsidRDefault="00000000">
      <w:pPr>
        <w:numPr>
          <w:ilvl w:val="0"/>
          <w:numId w:val="1"/>
        </w:numPr>
        <w:spacing w:after="37" w:line="228" w:lineRule="auto"/>
        <w:ind w:right="14" w:firstLine="643"/>
        <w:jc w:val="both"/>
      </w:pPr>
      <w:r>
        <w:rPr>
          <w:sz w:val="28"/>
        </w:rPr>
        <w:t>临时存款账户（因注册验资和增资验资开立的除外）；</w:t>
      </w:r>
    </w:p>
    <w:p w14:paraId="65894B99" w14:textId="77777777" w:rsidR="00A43B56" w:rsidRDefault="00000000">
      <w:pPr>
        <w:numPr>
          <w:ilvl w:val="0"/>
          <w:numId w:val="1"/>
        </w:numPr>
        <w:spacing w:after="37" w:line="228" w:lineRule="auto"/>
        <w:ind w:right="14" w:firstLine="643"/>
        <w:jc w:val="both"/>
      </w:pPr>
      <w:r>
        <w:rPr>
          <w:sz w:val="28"/>
        </w:rPr>
        <w:t>预算单位专用存款账户；</w:t>
      </w:r>
    </w:p>
    <w:p w14:paraId="5F261B53" w14:textId="77777777" w:rsidR="00A43B56" w:rsidRDefault="00000000">
      <w:pPr>
        <w:numPr>
          <w:ilvl w:val="0"/>
          <w:numId w:val="1"/>
        </w:numPr>
        <w:spacing w:after="437" w:line="228" w:lineRule="auto"/>
        <w:ind w:right="14" w:firstLine="643"/>
        <w:jc w:val="both"/>
      </w:pPr>
      <w:r>
        <w:rPr>
          <w:sz w:val="28"/>
        </w:rPr>
        <w:t>合格境外机构投资者在境内从事证券投资开立的人民币特殊账户和人民币结算资金账户（以下简称“ QFII专用存款</w:t>
      </w:r>
      <w:proofErr w:type="gramStart"/>
      <w:r>
        <w:rPr>
          <w:sz w:val="28"/>
        </w:rPr>
        <w:t>账</w:t>
      </w:r>
      <w:proofErr w:type="gramEnd"/>
    </w:p>
    <w:p w14:paraId="53F32AD3" w14:textId="77777777" w:rsidR="00A43B56" w:rsidRDefault="00000000">
      <w:pPr>
        <w:spacing w:after="37" w:line="228" w:lineRule="auto"/>
        <w:ind w:left="643" w:right="14"/>
        <w:jc w:val="both"/>
      </w:pPr>
      <w:r>
        <w:rPr>
          <w:sz w:val="28"/>
        </w:rPr>
        <w:t>上述银行结算账户统称核准类银行结算账户。</w:t>
      </w:r>
    </w:p>
    <w:p w14:paraId="32BEBB2B" w14:textId="77777777" w:rsidR="00A43B56" w:rsidRDefault="00000000">
      <w:pPr>
        <w:spacing w:after="0"/>
        <w:ind w:left="7248"/>
      </w:pPr>
      <w:r>
        <w:rPr>
          <w:noProof/>
        </w:rPr>
        <w:drawing>
          <wp:inline distT="0" distB="0" distL="0" distR="0" wp14:anchorId="0CCF944B" wp14:editId="1278B5A0">
            <wp:extent cx="701039" cy="12195"/>
            <wp:effectExtent l="0" t="0" r="0" b="0"/>
            <wp:docPr id="67982" name="Picture 67982"/>
            <wp:cNvGraphicFramePr/>
            <a:graphic xmlns:a="http://schemas.openxmlformats.org/drawingml/2006/main">
              <a:graphicData uri="http://schemas.openxmlformats.org/drawingml/2006/picture">
                <pic:pic xmlns:pic="http://schemas.openxmlformats.org/drawingml/2006/picture">
                  <pic:nvPicPr>
                    <pic:cNvPr id="67982" name="Picture 67982"/>
                    <pic:cNvPicPr/>
                  </pic:nvPicPr>
                  <pic:blipFill>
                    <a:blip r:embed="rId16"/>
                    <a:stretch>
                      <a:fillRect/>
                    </a:stretch>
                  </pic:blipFill>
                  <pic:spPr>
                    <a:xfrm>
                      <a:off x="0" y="0"/>
                      <a:ext cx="701039" cy="12195"/>
                    </a:xfrm>
                    <a:prstGeom prst="rect">
                      <a:avLst/>
                    </a:prstGeom>
                  </pic:spPr>
                </pic:pic>
              </a:graphicData>
            </a:graphic>
          </wp:inline>
        </w:drawing>
      </w:r>
    </w:p>
    <w:p w14:paraId="5A1F2448" w14:textId="77777777" w:rsidR="00A43B56" w:rsidRDefault="00000000">
      <w:pPr>
        <w:spacing w:after="399" w:line="226" w:lineRule="auto"/>
        <w:ind w:left="9" w:right="14" w:firstLine="638"/>
        <w:jc w:val="both"/>
      </w:pPr>
      <w:r>
        <w:rPr>
          <w:sz w:val="26"/>
        </w:rPr>
        <w:t>第六条《办法》中“开户登记证"全部改为开户许可证。开户许可证是中国人民银行依法准予申请人在银行开立核准类银行结算账户的行政许可证件，是核准类银行结算账户合法性的有效证</w:t>
      </w:r>
    </w:p>
    <w:p w14:paraId="77BFB8D1" w14:textId="77777777" w:rsidR="00A43B56" w:rsidRDefault="00000000">
      <w:pPr>
        <w:spacing w:after="3" w:line="228" w:lineRule="auto"/>
        <w:ind w:left="14" w:right="14" w:firstLine="643"/>
        <w:jc w:val="both"/>
      </w:pPr>
      <w:r>
        <w:rPr>
          <w:sz w:val="28"/>
        </w:rPr>
        <w:lastRenderedPageBreak/>
        <w:t>中国人民银行在核准开立基本存款账户、临时存款账户（因注册验资和增资验资开立的除外）、预算单位专用存款账户和QFII 专用存款账户时分别颁发基本存款账户开户许可证、临时存款账户开户许可证和专用存款账户开户许可证（附式1）。</w:t>
      </w:r>
    </w:p>
    <w:p w14:paraId="112221E4" w14:textId="77777777" w:rsidR="00A43B56" w:rsidRDefault="00000000">
      <w:pPr>
        <w:spacing w:after="3" w:line="226" w:lineRule="auto"/>
        <w:ind w:left="9" w:right="14" w:firstLine="638"/>
        <w:jc w:val="both"/>
      </w:pPr>
      <w:r>
        <w:rPr>
          <w:sz w:val="26"/>
        </w:rPr>
        <w:t>第七条人民银行在颁发开户许可证时，应在开户许可证中载明下列事项：</w:t>
      </w:r>
    </w:p>
    <w:p w14:paraId="657AD3F5" w14:textId="77777777" w:rsidR="00A43B56" w:rsidRDefault="00000000">
      <w:pPr>
        <w:numPr>
          <w:ilvl w:val="0"/>
          <w:numId w:val="2"/>
        </w:numPr>
        <w:spacing w:after="0"/>
        <w:ind w:left="1251" w:right="14" w:hanging="598"/>
        <w:jc w:val="both"/>
      </w:pPr>
      <w:r>
        <w:rPr>
          <w:sz w:val="24"/>
        </w:rPr>
        <w:t>“开户许可证"字样；</w:t>
      </w:r>
    </w:p>
    <w:p w14:paraId="34225DAF" w14:textId="77777777" w:rsidR="00A43B56" w:rsidRDefault="00000000">
      <w:pPr>
        <w:numPr>
          <w:ilvl w:val="0"/>
          <w:numId w:val="2"/>
        </w:numPr>
        <w:spacing w:after="36" w:line="226" w:lineRule="auto"/>
        <w:ind w:left="1251" w:right="14" w:hanging="598"/>
        <w:jc w:val="both"/>
      </w:pPr>
      <w:r>
        <w:rPr>
          <w:sz w:val="26"/>
        </w:rPr>
        <w:t>开户许可证编号；</w:t>
      </w:r>
    </w:p>
    <w:p w14:paraId="2570C9D5" w14:textId="77777777" w:rsidR="00A43B56" w:rsidRDefault="00000000">
      <w:pPr>
        <w:numPr>
          <w:ilvl w:val="0"/>
          <w:numId w:val="2"/>
        </w:numPr>
        <w:spacing w:after="0"/>
        <w:ind w:left="1251" w:right="14" w:hanging="598"/>
        <w:jc w:val="both"/>
      </w:pPr>
      <w:r>
        <w:rPr>
          <w:sz w:val="24"/>
        </w:rPr>
        <w:t>开户核准号；</w:t>
      </w:r>
    </w:p>
    <w:p w14:paraId="72FBC040" w14:textId="77777777" w:rsidR="00A43B56" w:rsidRDefault="00000000">
      <w:pPr>
        <w:numPr>
          <w:ilvl w:val="0"/>
          <w:numId w:val="2"/>
        </w:numPr>
        <w:spacing w:after="37" w:line="228" w:lineRule="auto"/>
        <w:ind w:left="1251" w:right="14" w:hanging="598"/>
        <w:jc w:val="both"/>
      </w:pPr>
      <w:r>
        <w:rPr>
          <w:sz w:val="28"/>
        </w:rPr>
        <w:t>中国人民银行当地分支行账户管理专用章；</w:t>
      </w:r>
    </w:p>
    <w:p w14:paraId="3F0B4937" w14:textId="77777777" w:rsidR="00A43B56" w:rsidRDefault="00000000">
      <w:pPr>
        <w:numPr>
          <w:ilvl w:val="0"/>
          <w:numId w:val="2"/>
        </w:numPr>
        <w:spacing w:after="36" w:line="226" w:lineRule="auto"/>
        <w:ind w:left="1251" w:right="14" w:hanging="598"/>
        <w:jc w:val="both"/>
      </w:pPr>
      <w:r>
        <w:rPr>
          <w:sz w:val="26"/>
        </w:rPr>
        <w:t>核准日期；</w:t>
      </w:r>
    </w:p>
    <w:p w14:paraId="2F04A776" w14:textId="77777777" w:rsidR="00A43B56" w:rsidRDefault="00000000">
      <w:pPr>
        <w:numPr>
          <w:ilvl w:val="0"/>
          <w:numId w:val="2"/>
        </w:numPr>
        <w:spacing w:after="36" w:line="226" w:lineRule="auto"/>
        <w:ind w:left="1251" w:right="14" w:hanging="598"/>
        <w:jc w:val="both"/>
      </w:pPr>
      <w:r>
        <w:rPr>
          <w:sz w:val="26"/>
        </w:rPr>
        <w:t>存款人名称；</w:t>
      </w:r>
    </w:p>
    <w:p w14:paraId="60992398" w14:textId="77777777" w:rsidR="00A43B56" w:rsidRDefault="00000000">
      <w:pPr>
        <w:numPr>
          <w:ilvl w:val="0"/>
          <w:numId w:val="2"/>
        </w:numPr>
        <w:spacing w:after="37" w:line="228" w:lineRule="auto"/>
        <w:ind w:left="1251" w:right="14" w:hanging="598"/>
        <w:jc w:val="both"/>
      </w:pPr>
      <w:r>
        <w:rPr>
          <w:sz w:val="28"/>
        </w:rPr>
        <w:t>存款人的法定代表人或单位负责人姓名；</w:t>
      </w:r>
    </w:p>
    <w:p w14:paraId="6DF7743A" w14:textId="77777777" w:rsidR="00A43B56" w:rsidRDefault="00000000">
      <w:pPr>
        <w:numPr>
          <w:ilvl w:val="0"/>
          <w:numId w:val="2"/>
        </w:numPr>
        <w:spacing w:after="37" w:line="228" w:lineRule="auto"/>
        <w:ind w:left="1251" w:right="14" w:hanging="598"/>
        <w:jc w:val="both"/>
      </w:pPr>
      <w:r>
        <w:rPr>
          <w:sz w:val="28"/>
        </w:rPr>
        <w:t>开户银行名称；</w:t>
      </w:r>
    </w:p>
    <w:p w14:paraId="4932D87F" w14:textId="77777777" w:rsidR="00A43B56" w:rsidRDefault="00000000">
      <w:pPr>
        <w:pStyle w:val="1"/>
        <w:ind w:left="648"/>
      </w:pPr>
      <w:r>
        <w:t>（九）账户性质；（十）账号</w:t>
      </w:r>
      <w:r>
        <w:rPr>
          <w:noProof/>
        </w:rPr>
        <w:drawing>
          <wp:inline distT="0" distB="0" distL="0" distR="0" wp14:anchorId="3BDC6D54" wp14:editId="125AFDD2">
            <wp:extent cx="57912" cy="51832"/>
            <wp:effectExtent l="0" t="0" r="0" b="0"/>
            <wp:docPr id="10516" name="Picture 10516"/>
            <wp:cNvGraphicFramePr/>
            <a:graphic xmlns:a="http://schemas.openxmlformats.org/drawingml/2006/main">
              <a:graphicData uri="http://schemas.openxmlformats.org/drawingml/2006/picture">
                <pic:pic xmlns:pic="http://schemas.openxmlformats.org/drawingml/2006/picture">
                  <pic:nvPicPr>
                    <pic:cNvPr id="10516" name="Picture 10516"/>
                    <pic:cNvPicPr/>
                  </pic:nvPicPr>
                  <pic:blipFill>
                    <a:blip r:embed="rId17"/>
                    <a:stretch>
                      <a:fillRect/>
                    </a:stretch>
                  </pic:blipFill>
                  <pic:spPr>
                    <a:xfrm>
                      <a:off x="0" y="0"/>
                      <a:ext cx="57912" cy="51832"/>
                    </a:xfrm>
                    <a:prstGeom prst="rect">
                      <a:avLst/>
                    </a:prstGeom>
                  </pic:spPr>
                </pic:pic>
              </a:graphicData>
            </a:graphic>
          </wp:inline>
        </w:drawing>
      </w:r>
    </w:p>
    <w:p w14:paraId="3EA84AB1" w14:textId="77777777" w:rsidR="00A43B56" w:rsidRDefault="00000000">
      <w:pPr>
        <w:spacing w:after="3" w:line="226" w:lineRule="auto"/>
        <w:ind w:left="9" w:right="14" w:firstLine="638"/>
        <w:jc w:val="both"/>
      </w:pPr>
      <w:r>
        <w:rPr>
          <w:sz w:val="26"/>
        </w:rPr>
        <w:t>临时存款账户开户许可证除记载上述事项外，还应记载临时存款账户的有效期限。</w:t>
      </w:r>
    </w:p>
    <w:p w14:paraId="594637E0" w14:textId="77777777" w:rsidR="00A43B56" w:rsidRDefault="00000000">
      <w:pPr>
        <w:spacing w:after="472" w:line="228" w:lineRule="auto"/>
        <w:ind w:left="14" w:right="14" w:firstLine="643"/>
        <w:jc w:val="both"/>
      </w:pPr>
      <w:r>
        <w:rPr>
          <w:sz w:val="28"/>
        </w:rPr>
        <w:t>第八条《办法》和本实施细则所称“注册地"是指存款人的营业执照等开户证明文件上记载的住所地。</w:t>
      </w:r>
    </w:p>
    <w:p w14:paraId="75DA6277" w14:textId="77777777" w:rsidR="00A43B56" w:rsidRDefault="00000000">
      <w:pPr>
        <w:spacing w:after="0"/>
        <w:ind w:left="408"/>
      </w:pPr>
      <w:r>
        <w:rPr>
          <w:noProof/>
        </w:rPr>
        <w:drawing>
          <wp:inline distT="0" distB="0" distL="0" distR="0" wp14:anchorId="47C80DA5" wp14:editId="60C06129">
            <wp:extent cx="164592" cy="12195"/>
            <wp:effectExtent l="0" t="0" r="0" b="0"/>
            <wp:docPr id="10518" name="Picture 10518"/>
            <wp:cNvGraphicFramePr/>
            <a:graphic xmlns:a="http://schemas.openxmlformats.org/drawingml/2006/main">
              <a:graphicData uri="http://schemas.openxmlformats.org/drawingml/2006/picture">
                <pic:pic xmlns:pic="http://schemas.openxmlformats.org/drawingml/2006/picture">
                  <pic:nvPicPr>
                    <pic:cNvPr id="10518" name="Picture 10518"/>
                    <pic:cNvPicPr/>
                  </pic:nvPicPr>
                  <pic:blipFill>
                    <a:blip r:embed="rId13"/>
                    <a:stretch>
                      <a:fillRect/>
                    </a:stretch>
                  </pic:blipFill>
                  <pic:spPr>
                    <a:xfrm>
                      <a:off x="0" y="0"/>
                      <a:ext cx="164592" cy="12195"/>
                    </a:xfrm>
                    <a:prstGeom prst="rect">
                      <a:avLst/>
                    </a:prstGeom>
                  </pic:spPr>
                </pic:pic>
              </a:graphicData>
            </a:graphic>
          </wp:inline>
        </w:drawing>
      </w:r>
      <w:r>
        <w:t xml:space="preserve"> 4 </w:t>
      </w:r>
      <w:r>
        <w:rPr>
          <w:noProof/>
        </w:rPr>
        <w:drawing>
          <wp:inline distT="0" distB="0" distL="0" distR="0" wp14:anchorId="4F5C4327" wp14:editId="2189002B">
            <wp:extent cx="167640" cy="12195"/>
            <wp:effectExtent l="0" t="0" r="0" b="0"/>
            <wp:docPr id="10517" name="Picture 10517"/>
            <wp:cNvGraphicFramePr/>
            <a:graphic xmlns:a="http://schemas.openxmlformats.org/drawingml/2006/main">
              <a:graphicData uri="http://schemas.openxmlformats.org/drawingml/2006/picture">
                <pic:pic xmlns:pic="http://schemas.openxmlformats.org/drawingml/2006/picture">
                  <pic:nvPicPr>
                    <pic:cNvPr id="10517" name="Picture 10517"/>
                    <pic:cNvPicPr/>
                  </pic:nvPicPr>
                  <pic:blipFill>
                    <a:blip r:embed="rId14"/>
                    <a:stretch>
                      <a:fillRect/>
                    </a:stretch>
                  </pic:blipFill>
                  <pic:spPr>
                    <a:xfrm>
                      <a:off x="0" y="0"/>
                      <a:ext cx="167640" cy="12195"/>
                    </a:xfrm>
                    <a:prstGeom prst="rect">
                      <a:avLst/>
                    </a:prstGeom>
                  </pic:spPr>
                </pic:pic>
              </a:graphicData>
            </a:graphic>
          </wp:inline>
        </w:drawing>
      </w:r>
    </w:p>
    <w:p w14:paraId="5600641E" w14:textId="77777777" w:rsidR="00A43B56" w:rsidRDefault="00000000">
      <w:pPr>
        <w:pStyle w:val="2"/>
        <w:ind w:left="15" w:right="19"/>
      </w:pPr>
      <w:r>
        <w:t>第二章银行结算账户的开立</w:t>
      </w:r>
    </w:p>
    <w:p w14:paraId="680DBA86" w14:textId="77777777" w:rsidR="00A43B56" w:rsidRDefault="00000000">
      <w:pPr>
        <w:spacing w:after="3" w:line="228" w:lineRule="auto"/>
        <w:ind w:left="14" w:right="14" w:firstLine="643"/>
        <w:jc w:val="both"/>
      </w:pPr>
      <w:r>
        <w:rPr>
          <w:sz w:val="28"/>
        </w:rPr>
        <w:t>第九条存款人应以实名开立银行结算账户，并对其出具的开户申请资料实质内容的真实性负责，法律、行政法规另有规定的除外。银行应负责对存款人开户申请资料的真实性、完整性和合</w:t>
      </w:r>
      <w:proofErr w:type="gramStart"/>
      <w:r>
        <w:rPr>
          <w:sz w:val="28"/>
        </w:rPr>
        <w:t>规</w:t>
      </w:r>
      <w:proofErr w:type="gramEnd"/>
      <w:r>
        <w:rPr>
          <w:sz w:val="28"/>
        </w:rPr>
        <w:t>性进行审查。中</w:t>
      </w:r>
      <w:r>
        <w:rPr>
          <w:sz w:val="28"/>
        </w:rPr>
        <w:lastRenderedPageBreak/>
        <w:t>国人民银行应负责对银行报送的核准类银行结算账户的开户资料的合</w:t>
      </w:r>
      <w:proofErr w:type="gramStart"/>
      <w:r>
        <w:rPr>
          <w:sz w:val="28"/>
        </w:rPr>
        <w:t>规</w:t>
      </w:r>
      <w:proofErr w:type="gramEnd"/>
      <w:r>
        <w:rPr>
          <w:sz w:val="28"/>
        </w:rPr>
        <w:t>性以及存款人开立基本存款账户的唯一性进行审核。</w:t>
      </w:r>
    </w:p>
    <w:p w14:paraId="71B98889" w14:textId="77777777" w:rsidR="00A43B56" w:rsidRDefault="00000000">
      <w:pPr>
        <w:spacing w:after="3" w:line="226" w:lineRule="auto"/>
        <w:ind w:left="9" w:right="14" w:firstLine="638"/>
        <w:jc w:val="both"/>
      </w:pPr>
      <w:r>
        <w:rPr>
          <w:sz w:val="26"/>
        </w:rPr>
        <w:t>第十条境外（含港澳台地区）机构在境内从事经营活动的，或境内单位在异地从事临时活动的，持政府有关部门批准其从事该项活动的证明文件，经中国人民银行当地分支行核准后可开立临时存款账户。</w:t>
      </w:r>
    </w:p>
    <w:p w14:paraId="75B7D226" w14:textId="77777777" w:rsidR="00A43B56" w:rsidRDefault="00000000">
      <w:pPr>
        <w:spacing w:after="3" w:line="228" w:lineRule="auto"/>
        <w:ind w:left="14" w:right="14" w:firstLine="643"/>
        <w:jc w:val="both"/>
      </w:pPr>
      <w:r>
        <w:rPr>
          <w:sz w:val="28"/>
        </w:rPr>
        <w:t>第十一条单位存款人因增资验资需要开立银行结算账户的，应持其基本存款账户开户许可证、股东会或董事会决议等证明文件，在银行开立一个临时存款账户。该账户的使用和撤销</w:t>
      </w:r>
      <w:proofErr w:type="gramStart"/>
      <w:r>
        <w:rPr>
          <w:sz w:val="28"/>
        </w:rPr>
        <w:t>比照因</w:t>
      </w:r>
      <w:proofErr w:type="gramEnd"/>
      <w:r>
        <w:rPr>
          <w:sz w:val="28"/>
        </w:rPr>
        <w:t>注册验资开立的临时存款账户管理。</w:t>
      </w:r>
    </w:p>
    <w:p w14:paraId="2805E8AD" w14:textId="77777777" w:rsidR="00A43B56" w:rsidRDefault="00000000">
      <w:pPr>
        <w:spacing w:after="3" w:line="226" w:lineRule="auto"/>
        <w:ind w:left="9" w:right="14" w:firstLine="638"/>
        <w:jc w:val="both"/>
      </w:pPr>
      <w:r>
        <w:rPr>
          <w:sz w:val="26"/>
        </w:rPr>
        <w:t>第十二条存款人为临时机构的，只能在其驻在地开立一个临时存款账户，不得开立其他银行结算账户。</w:t>
      </w:r>
    </w:p>
    <w:p w14:paraId="05BC0BD8" w14:textId="77777777" w:rsidR="00A43B56" w:rsidRDefault="00000000">
      <w:pPr>
        <w:spacing w:after="3" w:line="226" w:lineRule="auto"/>
        <w:ind w:left="9" w:right="14" w:firstLine="638"/>
        <w:jc w:val="both"/>
      </w:pPr>
      <w:r>
        <w:rPr>
          <w:sz w:val="26"/>
        </w:rPr>
        <w:t>存款人在异地从事临时活动的，只能在其临时活动地开立一个临时存款账户。</w:t>
      </w:r>
    </w:p>
    <w:p w14:paraId="1A1F0C87" w14:textId="77777777" w:rsidR="00A43B56" w:rsidRDefault="00000000">
      <w:pPr>
        <w:spacing w:after="540" w:line="228" w:lineRule="auto"/>
        <w:ind w:left="14" w:right="14" w:firstLine="643"/>
        <w:jc w:val="both"/>
      </w:pPr>
      <w:r>
        <w:rPr>
          <w:sz w:val="28"/>
        </w:rPr>
        <w:t>建筑施工及安装单位企业在异地同时承建多个项目的，可根据建筑施工及安装合同开立不超过项目合同个数的临时存款</w:t>
      </w:r>
      <w:proofErr w:type="gramStart"/>
      <w:r>
        <w:rPr>
          <w:sz w:val="28"/>
        </w:rPr>
        <w:t>账</w:t>
      </w:r>
      <w:proofErr w:type="gramEnd"/>
    </w:p>
    <w:p w14:paraId="34304D38" w14:textId="77777777" w:rsidR="00A43B56" w:rsidRDefault="00000000">
      <w:pPr>
        <w:spacing w:after="3" w:line="226" w:lineRule="auto"/>
        <w:ind w:left="9" w:right="14" w:firstLine="638"/>
        <w:jc w:val="both"/>
      </w:pPr>
      <w:r>
        <w:rPr>
          <w:sz w:val="26"/>
        </w:rPr>
        <w:t>第十三条《办法》第十七条所称“税务登记证"是指国税登记证或地税登记证。</w:t>
      </w:r>
    </w:p>
    <w:p w14:paraId="3C0F1D55" w14:textId="77777777" w:rsidR="00A43B56" w:rsidRDefault="00000000">
      <w:pPr>
        <w:spacing w:after="0"/>
        <w:ind w:left="7248"/>
      </w:pPr>
      <w:r>
        <w:rPr>
          <w:noProof/>
        </w:rPr>
        <w:drawing>
          <wp:inline distT="0" distB="0" distL="0" distR="0" wp14:anchorId="1FD832A9" wp14:editId="441C4A59">
            <wp:extent cx="701039" cy="12195"/>
            <wp:effectExtent l="0" t="0" r="0" b="0"/>
            <wp:docPr id="67984" name="Picture 67984"/>
            <wp:cNvGraphicFramePr/>
            <a:graphic xmlns:a="http://schemas.openxmlformats.org/drawingml/2006/main">
              <a:graphicData uri="http://schemas.openxmlformats.org/drawingml/2006/picture">
                <pic:pic xmlns:pic="http://schemas.openxmlformats.org/drawingml/2006/picture">
                  <pic:nvPicPr>
                    <pic:cNvPr id="67984" name="Picture 67984"/>
                    <pic:cNvPicPr/>
                  </pic:nvPicPr>
                  <pic:blipFill>
                    <a:blip r:embed="rId18"/>
                    <a:stretch>
                      <a:fillRect/>
                    </a:stretch>
                  </pic:blipFill>
                  <pic:spPr>
                    <a:xfrm>
                      <a:off x="0" y="0"/>
                      <a:ext cx="701039" cy="12195"/>
                    </a:xfrm>
                    <a:prstGeom prst="rect">
                      <a:avLst/>
                    </a:prstGeom>
                  </pic:spPr>
                </pic:pic>
              </a:graphicData>
            </a:graphic>
          </wp:inline>
        </w:drawing>
      </w:r>
    </w:p>
    <w:p w14:paraId="2AE5245D" w14:textId="77777777" w:rsidR="00A43B56" w:rsidRDefault="00000000">
      <w:pPr>
        <w:spacing w:after="3" w:line="226" w:lineRule="auto"/>
        <w:ind w:left="9" w:right="14" w:firstLine="638"/>
        <w:jc w:val="both"/>
      </w:pPr>
      <w:r>
        <w:rPr>
          <w:sz w:val="26"/>
        </w:rPr>
        <w:t>存款人为从事生产、经营活动的纳税人，根据国家有关规定无法取得税务登记证的，在申请开立基本存款账户时可不出具税务登记证。</w:t>
      </w:r>
    </w:p>
    <w:p w14:paraId="33B0DF80" w14:textId="77777777" w:rsidR="00A43B56" w:rsidRDefault="00000000">
      <w:pPr>
        <w:spacing w:after="3" w:line="226" w:lineRule="auto"/>
        <w:ind w:left="9" w:right="14" w:firstLine="638"/>
        <w:jc w:val="both"/>
      </w:pPr>
      <w:r>
        <w:rPr>
          <w:sz w:val="26"/>
        </w:rPr>
        <w:t>第十四条存款人凭《办法》第十九条规定的同一证明文件，只能开立一个专用存款账户。</w:t>
      </w:r>
    </w:p>
    <w:p w14:paraId="237AF191" w14:textId="77777777" w:rsidR="00A43B56" w:rsidRDefault="00000000">
      <w:pPr>
        <w:spacing w:after="3" w:line="228" w:lineRule="auto"/>
        <w:ind w:left="14" w:right="14" w:firstLine="643"/>
        <w:jc w:val="both"/>
      </w:pPr>
      <w:r>
        <w:rPr>
          <w:sz w:val="28"/>
        </w:rPr>
        <w:t>合格境外机构投资者申请开立QFII专用存款账户应根据《办法》第二十条的规定出具证明文件，无须出具基本存款账户开户许可证。</w:t>
      </w:r>
    </w:p>
    <w:p w14:paraId="3E9206C4" w14:textId="77777777" w:rsidR="00A43B56" w:rsidRDefault="00000000">
      <w:pPr>
        <w:spacing w:after="3" w:line="226" w:lineRule="auto"/>
        <w:ind w:left="9" w:right="14" w:firstLine="638"/>
        <w:jc w:val="both"/>
      </w:pPr>
      <w:r>
        <w:rPr>
          <w:sz w:val="26"/>
        </w:rPr>
        <w:t>第十五条自然人除可凭《办法》第二十二条规定的证明文件申请开立个人银行结算账户外，还可凭下列证明文件申请开立个人银行结算账户：</w:t>
      </w:r>
    </w:p>
    <w:p w14:paraId="031A64CC" w14:textId="77777777" w:rsidR="00A43B56" w:rsidRDefault="00000000">
      <w:pPr>
        <w:numPr>
          <w:ilvl w:val="0"/>
          <w:numId w:val="3"/>
        </w:numPr>
        <w:spacing w:after="36" w:line="226" w:lineRule="auto"/>
        <w:ind w:right="14" w:firstLine="638"/>
        <w:jc w:val="both"/>
      </w:pPr>
      <w:r>
        <w:rPr>
          <w:sz w:val="26"/>
        </w:rPr>
        <w:t>居住在境内的中国公民，可出具户口簿</w:t>
      </w:r>
      <w:proofErr w:type="gramStart"/>
      <w:r>
        <w:rPr>
          <w:sz w:val="26"/>
        </w:rPr>
        <w:t>或护昭办</w:t>
      </w:r>
      <w:proofErr w:type="gramEnd"/>
      <w:r>
        <w:rPr>
          <w:sz w:val="26"/>
        </w:rPr>
        <w:t>、、O</w:t>
      </w:r>
    </w:p>
    <w:p w14:paraId="2699A68D" w14:textId="77777777" w:rsidR="00A43B56" w:rsidRDefault="00000000">
      <w:pPr>
        <w:numPr>
          <w:ilvl w:val="0"/>
          <w:numId w:val="3"/>
        </w:numPr>
        <w:spacing w:after="3" w:line="226" w:lineRule="auto"/>
        <w:ind w:right="14" w:firstLine="638"/>
        <w:jc w:val="both"/>
      </w:pPr>
      <w:r>
        <w:rPr>
          <w:sz w:val="26"/>
        </w:rPr>
        <w:lastRenderedPageBreak/>
        <w:t>军队（武装警察）离退休干部以及在解放军军事院校学习的现役军人，可出具离休干部荣誉证、军官退休证、文职干部退休证或军事院校学员证。</w:t>
      </w:r>
    </w:p>
    <w:p w14:paraId="6F972ACA" w14:textId="77777777" w:rsidR="00A43B56" w:rsidRDefault="00000000">
      <w:pPr>
        <w:numPr>
          <w:ilvl w:val="0"/>
          <w:numId w:val="3"/>
        </w:numPr>
        <w:spacing w:after="0"/>
        <w:ind w:right="14" w:firstLine="638"/>
        <w:jc w:val="both"/>
      </w:pPr>
      <w:r>
        <w:rPr>
          <w:sz w:val="26"/>
        </w:rPr>
        <w:t>居住在境内或境外的中国籍的华侨，可出具中国</w:t>
      </w:r>
      <w:proofErr w:type="gramStart"/>
      <w:r>
        <w:rPr>
          <w:sz w:val="26"/>
        </w:rPr>
        <w:t>护昭办</w:t>
      </w:r>
      <w:proofErr w:type="gramEnd"/>
      <w:r>
        <w:rPr>
          <w:sz w:val="26"/>
        </w:rPr>
        <w:t xml:space="preserve"> 、、O</w:t>
      </w:r>
    </w:p>
    <w:p w14:paraId="155187BD" w14:textId="77777777" w:rsidR="00A43B56" w:rsidRDefault="00000000">
      <w:pPr>
        <w:numPr>
          <w:ilvl w:val="0"/>
          <w:numId w:val="3"/>
        </w:numPr>
        <w:spacing w:after="3" w:line="226" w:lineRule="auto"/>
        <w:ind w:right="14" w:firstLine="638"/>
        <w:jc w:val="both"/>
      </w:pPr>
      <w:r>
        <w:rPr>
          <w:sz w:val="26"/>
        </w:rPr>
        <w:t>外国边民在我国边境地区的银行开立个人银行账户，可出具所在国制发的《边民出入境通行证》。</w:t>
      </w:r>
    </w:p>
    <w:p w14:paraId="73D116FA" w14:textId="77777777" w:rsidR="00A43B56" w:rsidRDefault="00000000">
      <w:pPr>
        <w:numPr>
          <w:ilvl w:val="0"/>
          <w:numId w:val="3"/>
        </w:numPr>
        <w:spacing w:after="3" w:line="226" w:lineRule="auto"/>
        <w:ind w:right="14" w:firstLine="638"/>
        <w:jc w:val="both"/>
      </w:pPr>
      <w:r>
        <w:rPr>
          <w:sz w:val="26"/>
        </w:rPr>
        <w:t>获得在中国永久居留资格的外国人，可出具外国人永久居留证。</w:t>
      </w:r>
    </w:p>
    <w:p w14:paraId="376B734D" w14:textId="77777777" w:rsidR="00A43B56" w:rsidRDefault="00000000">
      <w:pPr>
        <w:spacing w:after="3" w:line="226" w:lineRule="auto"/>
        <w:ind w:left="9" w:right="14" w:firstLine="638"/>
        <w:jc w:val="both"/>
      </w:pPr>
      <w:r>
        <w:rPr>
          <w:sz w:val="26"/>
        </w:rPr>
        <w:t>第十六条《办法》第二十三条第（一）项所称出具“未开立基本存款账户的证明气附式2）适用以下三种情形：</w:t>
      </w:r>
    </w:p>
    <w:p w14:paraId="30331BD4" w14:textId="77777777" w:rsidR="00A43B56" w:rsidRDefault="00000000">
      <w:pPr>
        <w:spacing w:after="3" w:line="228" w:lineRule="auto"/>
        <w:ind w:left="14" w:right="14" w:firstLine="643"/>
        <w:jc w:val="both"/>
      </w:pPr>
      <w:r>
        <w:rPr>
          <w:sz w:val="28"/>
        </w:rPr>
        <w:t>（一）注册地已运行账户管理系统，但经营地尚未运行账户管理系统的；</w:t>
      </w:r>
    </w:p>
    <w:p w14:paraId="33BF591A" w14:textId="77777777" w:rsidR="00A43B56" w:rsidRDefault="00000000">
      <w:pPr>
        <w:spacing w:after="13"/>
        <w:ind w:left="10" w:right="-1" w:hanging="10"/>
        <w:jc w:val="right"/>
      </w:pPr>
      <w:r>
        <w:rPr>
          <w:noProof/>
        </w:rPr>
        <w:drawing>
          <wp:inline distT="0" distB="0" distL="0" distR="0" wp14:anchorId="0C5D00B7" wp14:editId="66F131C9">
            <wp:extent cx="115824" cy="170740"/>
            <wp:effectExtent l="0" t="0" r="0" b="0"/>
            <wp:docPr id="67987" name="Picture 67987"/>
            <wp:cNvGraphicFramePr/>
            <a:graphic xmlns:a="http://schemas.openxmlformats.org/drawingml/2006/main">
              <a:graphicData uri="http://schemas.openxmlformats.org/drawingml/2006/picture">
                <pic:pic xmlns:pic="http://schemas.openxmlformats.org/drawingml/2006/picture">
                  <pic:nvPicPr>
                    <pic:cNvPr id="67987" name="Picture 67987"/>
                    <pic:cNvPicPr/>
                  </pic:nvPicPr>
                  <pic:blipFill>
                    <a:blip r:embed="rId19"/>
                    <a:stretch>
                      <a:fillRect/>
                    </a:stretch>
                  </pic:blipFill>
                  <pic:spPr>
                    <a:xfrm>
                      <a:off x="0" y="0"/>
                      <a:ext cx="115824" cy="170740"/>
                    </a:xfrm>
                    <a:prstGeom prst="rect">
                      <a:avLst/>
                    </a:prstGeom>
                  </pic:spPr>
                </pic:pic>
              </a:graphicData>
            </a:graphic>
          </wp:inline>
        </w:drawing>
      </w:r>
      <w:r>
        <w:rPr>
          <w:sz w:val="28"/>
        </w:rPr>
        <w:t>一）经营地已运行账户管理系统，但注册地尚未运行账户管</w:t>
      </w:r>
    </w:p>
    <w:p w14:paraId="4ECA000E" w14:textId="77777777" w:rsidR="00A43B56" w:rsidRDefault="00000000">
      <w:pPr>
        <w:spacing w:after="36" w:line="226" w:lineRule="auto"/>
        <w:ind w:left="9" w:right="14"/>
        <w:jc w:val="both"/>
      </w:pPr>
      <w:r>
        <w:rPr>
          <w:sz w:val="26"/>
        </w:rPr>
        <w:t>理系统的；</w:t>
      </w:r>
    </w:p>
    <w:p w14:paraId="3670E91C" w14:textId="77777777" w:rsidR="00A43B56" w:rsidRDefault="00000000">
      <w:pPr>
        <w:spacing w:after="37" w:line="228" w:lineRule="auto"/>
        <w:ind w:left="653" w:right="14"/>
        <w:jc w:val="both"/>
      </w:pPr>
      <w:r>
        <w:rPr>
          <w:sz w:val="28"/>
        </w:rPr>
        <w:t>（三）注册地和经营地均未运行账户管理系统的。</w:t>
      </w:r>
    </w:p>
    <w:p w14:paraId="24ABB0B7" w14:textId="77777777" w:rsidR="00A43B56" w:rsidRDefault="00000000">
      <w:pPr>
        <w:spacing w:after="403" w:line="228" w:lineRule="auto"/>
        <w:ind w:left="14" w:right="14" w:firstLine="643"/>
        <w:jc w:val="both"/>
      </w:pPr>
      <w:r>
        <w:rPr>
          <w:sz w:val="28"/>
        </w:rPr>
        <w:t>第十七条存款人为单位的，其预留签章为该单位的公章或财务专用章加其法定代表人（单位负责人）或其授权的代理人的签名或者盖章。存款人为个人的，其预留签章为该个人的签名或者</w:t>
      </w:r>
    </w:p>
    <w:p w14:paraId="69A71247" w14:textId="77777777" w:rsidR="00A43B56" w:rsidRDefault="00000000">
      <w:pPr>
        <w:spacing w:after="3" w:line="226" w:lineRule="auto"/>
        <w:ind w:left="9" w:right="14" w:firstLine="638"/>
        <w:jc w:val="both"/>
      </w:pPr>
      <w:r>
        <w:rPr>
          <w:sz w:val="26"/>
        </w:rPr>
        <w:t>第十八条存款人在申请开立单位银行结算账户时，其申请开立的银行结算账户的账户名称、出具的开户证明文件上记载的存款人名称以及预留银行签章中公章或财务专用章的名称应保持一致，但下列情形除外：</w:t>
      </w:r>
    </w:p>
    <w:p w14:paraId="497517AB" w14:textId="77777777" w:rsidR="00A43B56" w:rsidRDefault="00000000">
      <w:pPr>
        <w:spacing w:after="3" w:line="226" w:lineRule="auto"/>
        <w:ind w:left="9" w:right="14" w:firstLine="638"/>
        <w:jc w:val="both"/>
      </w:pPr>
      <w:r>
        <w:rPr>
          <w:sz w:val="26"/>
        </w:rPr>
        <w:t>（一）因注册验资开立的临时存款账户，其账户名称为工商行政管理部门核发的“企业名称预先核准通知书"或政府有关部门批文中注明的名称，其预留银行签章中公章或财务专用章的名称应是存款人与银行在银行结算账户管理协议中约定的出资人名称，（二）预留银行签章中公章或财务专用章的名称依法可使用简称的，账户名称应与其保持一致；</w:t>
      </w:r>
    </w:p>
    <w:p w14:paraId="2C19C7D9" w14:textId="77777777" w:rsidR="00A43B56" w:rsidRDefault="00000000">
      <w:pPr>
        <w:spacing w:after="3" w:line="226" w:lineRule="auto"/>
        <w:ind w:left="9" w:right="14" w:firstLine="638"/>
        <w:jc w:val="both"/>
      </w:pPr>
      <w:r>
        <w:rPr>
          <w:sz w:val="26"/>
        </w:rPr>
        <w:lastRenderedPageBreak/>
        <w:t>（三）没有字号的个体工商户开立的银行结算账户，其预留签章中公章或财务专用章应是个体户字样加营业执照上载明的经营者的签字或盖章。</w:t>
      </w:r>
    </w:p>
    <w:p w14:paraId="7414A9AB" w14:textId="77777777" w:rsidR="00A43B56" w:rsidRDefault="00000000">
      <w:pPr>
        <w:spacing w:after="3" w:line="226" w:lineRule="auto"/>
        <w:ind w:left="9" w:right="14" w:firstLine="638"/>
        <w:jc w:val="both"/>
      </w:pPr>
      <w:r>
        <w:rPr>
          <w:sz w:val="26"/>
        </w:rPr>
        <w:t>第十九条存款人因注册验资或增资验资开立临时存款账户后，需要在临时存款账户有效期届满前退还资金的，应出具工商行政管理部门的证明；无法出具证明的，应于账户有效期届满后办理销户退款手续。</w:t>
      </w:r>
    </w:p>
    <w:p w14:paraId="57BDFD28" w14:textId="77777777" w:rsidR="00A43B56" w:rsidRDefault="00000000">
      <w:pPr>
        <w:spacing w:after="3" w:line="228" w:lineRule="auto"/>
        <w:ind w:left="14" w:right="14" w:firstLine="643"/>
        <w:jc w:val="both"/>
      </w:pPr>
      <w:r>
        <w:rPr>
          <w:sz w:val="28"/>
        </w:rPr>
        <w:t>第二十条《办法》第二十七条所称</w:t>
      </w:r>
      <w:proofErr w:type="gramStart"/>
      <w:r>
        <w:rPr>
          <w:sz w:val="28"/>
        </w:rPr>
        <w:t>“</w:t>
      </w:r>
      <w:proofErr w:type="gramEnd"/>
      <w:r>
        <w:rPr>
          <w:sz w:val="28"/>
        </w:rPr>
        <w:t>填制开户申请书"是指，存款人申请开立单位银行结算账户时，应填写“开立单位银行结算</w:t>
      </w:r>
    </w:p>
    <w:p w14:paraId="2EA5C112" w14:textId="77777777" w:rsidR="00A43B56" w:rsidRDefault="00000000">
      <w:pPr>
        <w:spacing w:after="0"/>
        <w:ind w:left="7248"/>
      </w:pPr>
      <w:r>
        <w:rPr>
          <w:noProof/>
        </w:rPr>
        <w:drawing>
          <wp:inline distT="0" distB="0" distL="0" distR="0" wp14:anchorId="4E0FECE5" wp14:editId="53FFF737">
            <wp:extent cx="701039" cy="12195"/>
            <wp:effectExtent l="0" t="0" r="0" b="0"/>
            <wp:docPr id="67989" name="Picture 67989"/>
            <wp:cNvGraphicFramePr/>
            <a:graphic xmlns:a="http://schemas.openxmlformats.org/drawingml/2006/main">
              <a:graphicData uri="http://schemas.openxmlformats.org/drawingml/2006/picture">
                <pic:pic xmlns:pic="http://schemas.openxmlformats.org/drawingml/2006/picture">
                  <pic:nvPicPr>
                    <pic:cNvPr id="67989" name="Picture 67989"/>
                    <pic:cNvPicPr/>
                  </pic:nvPicPr>
                  <pic:blipFill>
                    <a:blip r:embed="rId20"/>
                    <a:stretch>
                      <a:fillRect/>
                    </a:stretch>
                  </pic:blipFill>
                  <pic:spPr>
                    <a:xfrm>
                      <a:off x="0" y="0"/>
                      <a:ext cx="701039" cy="12195"/>
                    </a:xfrm>
                    <a:prstGeom prst="rect">
                      <a:avLst/>
                    </a:prstGeom>
                  </pic:spPr>
                </pic:pic>
              </a:graphicData>
            </a:graphic>
          </wp:inline>
        </w:drawing>
      </w:r>
    </w:p>
    <w:p w14:paraId="27ECABB4" w14:textId="77777777" w:rsidR="00A43B56" w:rsidRDefault="00000000">
      <w:pPr>
        <w:spacing w:after="3" w:line="228" w:lineRule="auto"/>
        <w:ind w:left="19" w:right="14" w:hanging="5"/>
        <w:jc w:val="both"/>
      </w:pPr>
      <w:r>
        <w:rPr>
          <w:sz w:val="28"/>
        </w:rPr>
        <w:t>账户申请书"（附式3），并加盖单位公章。存款人有组织机构代码、上级法人或主管单位的，应在“开立单位银行结算账户申请书" 上如实填写相关信息。存款人有关联企业的，应填写“关联企业登记表气附式4）。存款人申请开立个人银行结算账户时，应填写 “开立个人银行结算账户申请书气附式5），并加其个人签章。</w:t>
      </w:r>
    </w:p>
    <w:p w14:paraId="3D83DBE7" w14:textId="77777777" w:rsidR="00A43B56" w:rsidRDefault="00000000">
      <w:pPr>
        <w:spacing w:after="3" w:line="228" w:lineRule="auto"/>
        <w:ind w:left="14" w:right="14" w:firstLine="643"/>
        <w:jc w:val="both"/>
      </w:pPr>
      <w:r>
        <w:rPr>
          <w:sz w:val="28"/>
        </w:rPr>
        <w:t>第二十一条中国人民银行当地分支行在核准存款人开立基本存款账户后，应为存款人打印初始密码，由开户银行转交存款人。</w:t>
      </w:r>
    </w:p>
    <w:p w14:paraId="0697F9A6" w14:textId="77777777" w:rsidR="00A43B56" w:rsidRDefault="00000000">
      <w:pPr>
        <w:spacing w:after="79" w:line="228" w:lineRule="auto"/>
        <w:ind w:left="14" w:right="14" w:firstLine="643"/>
        <w:jc w:val="both"/>
      </w:pPr>
      <w:r>
        <w:rPr>
          <w:sz w:val="28"/>
        </w:rPr>
        <w:t>存款人可到中国人民银行当地分支行或基本存款账户开户银行，提交基本存款账户开户许可证，使用密码查询其已经开立的所有银行结算账户的相关</w:t>
      </w:r>
      <w:proofErr w:type="gramStart"/>
      <w:r>
        <w:rPr>
          <w:sz w:val="28"/>
        </w:rPr>
        <w:t>佇</w:t>
      </w:r>
      <w:proofErr w:type="gramEnd"/>
      <w:r>
        <w:rPr>
          <w:sz w:val="28"/>
        </w:rPr>
        <w:t>自心、O</w:t>
      </w:r>
    </w:p>
    <w:p w14:paraId="0F5108C9" w14:textId="77777777" w:rsidR="00A43B56" w:rsidRDefault="00000000">
      <w:pPr>
        <w:spacing w:after="3" w:line="228" w:lineRule="auto"/>
        <w:ind w:left="14" w:right="14" w:firstLine="643"/>
        <w:jc w:val="both"/>
      </w:pPr>
      <w:r>
        <w:rPr>
          <w:sz w:val="28"/>
        </w:rPr>
        <w:t>第二十二条开户银行和存款人签订的银行结算账户管理协议的内容可在开户申请书中列明，也可由开户银行与存款人另行约定。</w:t>
      </w:r>
    </w:p>
    <w:p w14:paraId="32CAB254" w14:textId="77777777" w:rsidR="00A43B56" w:rsidRDefault="00000000">
      <w:pPr>
        <w:spacing w:after="188" w:line="226" w:lineRule="auto"/>
        <w:ind w:left="9" w:right="14" w:firstLine="638"/>
        <w:jc w:val="both"/>
      </w:pPr>
      <w:r>
        <w:rPr>
          <w:sz w:val="26"/>
        </w:rPr>
        <w:t>第二十三条存款人符合《办法》和本实施细则规定的开户条件的，银行应为其开立银行结算账户。</w:t>
      </w:r>
    </w:p>
    <w:p w14:paraId="252819E8" w14:textId="77777777" w:rsidR="00A43B56" w:rsidRDefault="00000000">
      <w:pPr>
        <w:pStyle w:val="2"/>
        <w:ind w:left="15"/>
      </w:pPr>
      <w:r>
        <w:t>第三章银行结算账户的使用</w:t>
      </w:r>
    </w:p>
    <w:p w14:paraId="0E76A782" w14:textId="77777777" w:rsidR="00A43B56" w:rsidRDefault="00000000">
      <w:pPr>
        <w:spacing w:after="3" w:line="228" w:lineRule="auto"/>
        <w:ind w:left="14" w:right="14" w:firstLine="643"/>
        <w:jc w:val="both"/>
      </w:pPr>
      <w:r>
        <w:rPr>
          <w:sz w:val="28"/>
        </w:rPr>
        <w:t>第二十四条《办法》第三十六条所称</w:t>
      </w:r>
      <w:proofErr w:type="gramStart"/>
      <w:r>
        <w:rPr>
          <w:sz w:val="28"/>
        </w:rPr>
        <w:t>“</w:t>
      </w:r>
      <w:proofErr w:type="gramEnd"/>
      <w:r>
        <w:rPr>
          <w:sz w:val="28"/>
        </w:rPr>
        <w:t>临时存款账户展期"的具体办理程序是，存款人在临时存款账户有效期届满前申请办理展期时，应填写“临时存款账户展期申请书"（附式6），并加盖单位公章，连同临时存款账户开户许可证及开立临时存款账户时需要出具的相关证明文件一并通过开户银行报送中国人民银行当地分支行。</w:t>
      </w:r>
    </w:p>
    <w:p w14:paraId="7904F1FA" w14:textId="77777777" w:rsidR="00A43B56" w:rsidRDefault="00000000">
      <w:pPr>
        <w:spacing w:after="56" w:line="228" w:lineRule="auto"/>
        <w:ind w:left="408" w:right="14" w:firstLine="235"/>
        <w:jc w:val="both"/>
      </w:pPr>
      <w:r>
        <w:rPr>
          <w:sz w:val="28"/>
        </w:rPr>
        <w:lastRenderedPageBreak/>
        <w:t xml:space="preserve">符合展期条件的，中国人民银行当地分支行应核准其展期，收 </w:t>
      </w:r>
      <w:r>
        <w:rPr>
          <w:noProof/>
        </w:rPr>
        <w:drawing>
          <wp:inline distT="0" distB="0" distL="0" distR="0" wp14:anchorId="1DBBD3A5" wp14:editId="49B3328A">
            <wp:extent cx="164592" cy="12195"/>
            <wp:effectExtent l="0" t="0" r="0" b="0"/>
            <wp:docPr id="23889" name="Picture 23889"/>
            <wp:cNvGraphicFramePr/>
            <a:graphic xmlns:a="http://schemas.openxmlformats.org/drawingml/2006/main">
              <a:graphicData uri="http://schemas.openxmlformats.org/drawingml/2006/picture">
                <pic:pic xmlns:pic="http://schemas.openxmlformats.org/drawingml/2006/picture">
                  <pic:nvPicPr>
                    <pic:cNvPr id="23889" name="Picture 23889"/>
                    <pic:cNvPicPr/>
                  </pic:nvPicPr>
                  <pic:blipFill>
                    <a:blip r:embed="rId13"/>
                    <a:stretch>
                      <a:fillRect/>
                    </a:stretch>
                  </pic:blipFill>
                  <pic:spPr>
                    <a:xfrm>
                      <a:off x="0" y="0"/>
                      <a:ext cx="164592" cy="12195"/>
                    </a:xfrm>
                    <a:prstGeom prst="rect">
                      <a:avLst/>
                    </a:prstGeom>
                  </pic:spPr>
                </pic:pic>
              </a:graphicData>
            </a:graphic>
          </wp:inline>
        </w:drawing>
      </w:r>
      <w:r>
        <w:rPr>
          <w:sz w:val="28"/>
        </w:rPr>
        <w:t xml:space="preserve"> 8 </w:t>
      </w:r>
      <w:r>
        <w:rPr>
          <w:noProof/>
        </w:rPr>
        <w:drawing>
          <wp:inline distT="0" distB="0" distL="0" distR="0" wp14:anchorId="7AA6AA8D" wp14:editId="66E9DBEE">
            <wp:extent cx="167640" cy="12195"/>
            <wp:effectExtent l="0" t="0" r="0" b="0"/>
            <wp:docPr id="23888" name="Picture 23888"/>
            <wp:cNvGraphicFramePr/>
            <a:graphic xmlns:a="http://schemas.openxmlformats.org/drawingml/2006/main">
              <a:graphicData uri="http://schemas.openxmlformats.org/drawingml/2006/picture">
                <pic:pic xmlns:pic="http://schemas.openxmlformats.org/drawingml/2006/picture">
                  <pic:nvPicPr>
                    <pic:cNvPr id="23888" name="Picture 23888"/>
                    <pic:cNvPicPr/>
                  </pic:nvPicPr>
                  <pic:blipFill>
                    <a:blip r:embed="rId14"/>
                    <a:stretch>
                      <a:fillRect/>
                    </a:stretch>
                  </pic:blipFill>
                  <pic:spPr>
                    <a:xfrm>
                      <a:off x="0" y="0"/>
                      <a:ext cx="167640" cy="12195"/>
                    </a:xfrm>
                    <a:prstGeom prst="rect">
                      <a:avLst/>
                    </a:prstGeom>
                  </pic:spPr>
                </pic:pic>
              </a:graphicData>
            </a:graphic>
          </wp:inline>
        </w:drawing>
      </w:r>
    </w:p>
    <w:p w14:paraId="4DC3F629" w14:textId="77777777" w:rsidR="00A43B56" w:rsidRDefault="00000000">
      <w:pPr>
        <w:spacing w:after="3" w:line="228" w:lineRule="auto"/>
        <w:ind w:left="14" w:right="14" w:firstLine="24"/>
        <w:jc w:val="both"/>
      </w:pPr>
      <w:r>
        <w:rPr>
          <w:sz w:val="28"/>
        </w:rPr>
        <w:t>回原临时存款账户开户许可证，并颁发新的临时存款账户开户许可证。不符合展期条件的，中国人民银行当地分支行不核准其展期申请，存款人应及时办理该临时存款账户的撤销手续。</w:t>
      </w:r>
    </w:p>
    <w:p w14:paraId="71C763ED" w14:textId="77777777" w:rsidR="00A43B56" w:rsidRDefault="00000000">
      <w:pPr>
        <w:spacing w:after="0" w:line="216" w:lineRule="auto"/>
        <w:ind w:left="-5" w:right="-1" w:firstLine="638"/>
      </w:pPr>
      <w:r>
        <w:rPr>
          <w:sz w:val="26"/>
        </w:rPr>
        <w:t>第二十五条《办法》第三十八条所称“正式开立之日"具体是指：对于核准类银行结算账户，“正式开立之日"为中国人民银行当地分支行的核准日期；对于非核准类单位银行结算账户，“正式开立之日"为银行为存款人办理开户手续的日期。</w:t>
      </w:r>
    </w:p>
    <w:p w14:paraId="09515D8F" w14:textId="77777777" w:rsidR="00A43B56" w:rsidRDefault="00000000">
      <w:pPr>
        <w:spacing w:after="3" w:line="226" w:lineRule="auto"/>
        <w:ind w:left="9" w:right="14" w:firstLine="638"/>
        <w:jc w:val="both"/>
      </w:pPr>
      <w:r>
        <w:rPr>
          <w:sz w:val="26"/>
        </w:rPr>
        <w:t>第二十六条当存款人在同一银行营业机构撤销银行结算账户后重新开立银行结算账户时，重新开立的银行结算账户可自开立之日</w:t>
      </w:r>
      <w:proofErr w:type="gramStart"/>
      <w:r>
        <w:rPr>
          <w:sz w:val="26"/>
        </w:rPr>
        <w:t>起办理</w:t>
      </w:r>
      <w:proofErr w:type="gramEnd"/>
      <w:r>
        <w:rPr>
          <w:sz w:val="26"/>
        </w:rPr>
        <w:t>付款业务。</w:t>
      </w:r>
    </w:p>
    <w:p w14:paraId="117EDE24" w14:textId="77777777" w:rsidR="00A43B56" w:rsidRDefault="00000000">
      <w:pPr>
        <w:spacing w:after="3" w:line="226" w:lineRule="auto"/>
        <w:ind w:left="9" w:right="14" w:firstLine="638"/>
        <w:jc w:val="both"/>
      </w:pPr>
      <w:r>
        <w:rPr>
          <w:sz w:val="26"/>
        </w:rPr>
        <w:t>第二十七条《办法》第四十一条所称</w:t>
      </w:r>
      <w:proofErr w:type="gramStart"/>
      <w:r>
        <w:rPr>
          <w:sz w:val="26"/>
        </w:rPr>
        <w:t>“</w:t>
      </w:r>
      <w:proofErr w:type="gramEnd"/>
      <w:r>
        <w:rPr>
          <w:sz w:val="26"/>
        </w:rPr>
        <w:t>有下列情形之一的"，是指</w:t>
      </w:r>
      <w:proofErr w:type="gramStart"/>
      <w:r>
        <w:rPr>
          <w:sz w:val="26"/>
        </w:rPr>
        <w:t>“</w:t>
      </w:r>
      <w:proofErr w:type="gramEnd"/>
      <w:r>
        <w:rPr>
          <w:sz w:val="26"/>
        </w:rPr>
        <w:t>有下列情形之一"，且符合“单位从其银行结算账户支付给个人银行结算账户的款项每笔超过5万元"的情形。</w:t>
      </w:r>
    </w:p>
    <w:p w14:paraId="4B1CBE7B" w14:textId="77777777" w:rsidR="00A43B56" w:rsidRDefault="00000000">
      <w:pPr>
        <w:spacing w:after="0" w:line="216" w:lineRule="auto"/>
        <w:ind w:left="14" w:firstLine="638"/>
      </w:pPr>
      <w:r>
        <w:rPr>
          <w:sz w:val="28"/>
        </w:rPr>
        <w:t>第二十八条《办法》第四十二条所称“银行应按第四十条、第四十一条规定认真审查付款依据或收款依据的原件，并留存复印件"是指：对于《办法》第四十条规定的情形，单位银行结算账户的开户银行应认真审查付款依据的原件，并留存复印件；对于《办法》第四十一条规定的情形，个人银行结算账户的开户银行应认真审查收款依据的原件，并留存复印件。</w:t>
      </w:r>
    </w:p>
    <w:p w14:paraId="28C43F64" w14:textId="77777777" w:rsidR="00A43B56" w:rsidRDefault="00000000">
      <w:pPr>
        <w:spacing w:after="403" w:line="228" w:lineRule="auto"/>
        <w:ind w:left="14" w:right="14" w:firstLine="643"/>
        <w:jc w:val="both"/>
      </w:pPr>
      <w:r>
        <w:rPr>
          <w:sz w:val="28"/>
        </w:rPr>
        <w:t>存款人应对其提供的收款依据或付款依据的真实性、合法性负责，银行应按会计档案管理规定保管收款依据、付款依据的复印</w:t>
      </w:r>
    </w:p>
    <w:p w14:paraId="0BC0967B" w14:textId="77777777" w:rsidR="00A43B56" w:rsidRDefault="00000000">
      <w:pPr>
        <w:spacing w:after="0" w:line="216" w:lineRule="auto"/>
        <w:ind w:left="14" w:firstLine="638"/>
      </w:pPr>
      <w:r>
        <w:rPr>
          <w:sz w:val="28"/>
        </w:rPr>
        <w:t>第二十九条个人持出票人（或申请人）为单位且一手或多手背书人为单位的支票、银行汇票或银行本票，向开户银行提示付款并将款项转入其个人银行结算账户的，应按照《办法》第四十一条</w:t>
      </w:r>
    </w:p>
    <w:p w14:paraId="7659942B" w14:textId="77777777" w:rsidR="00A43B56" w:rsidRDefault="00000000">
      <w:pPr>
        <w:spacing w:after="0"/>
        <w:ind w:left="7248"/>
      </w:pPr>
      <w:r>
        <w:rPr>
          <w:noProof/>
        </w:rPr>
        <w:drawing>
          <wp:inline distT="0" distB="0" distL="0" distR="0" wp14:anchorId="34A72B47" wp14:editId="0C341944">
            <wp:extent cx="701039" cy="12195"/>
            <wp:effectExtent l="0" t="0" r="0" b="0"/>
            <wp:docPr id="67991" name="Picture 67991"/>
            <wp:cNvGraphicFramePr/>
            <a:graphic xmlns:a="http://schemas.openxmlformats.org/drawingml/2006/main">
              <a:graphicData uri="http://schemas.openxmlformats.org/drawingml/2006/picture">
                <pic:pic xmlns:pic="http://schemas.openxmlformats.org/drawingml/2006/picture">
                  <pic:nvPicPr>
                    <pic:cNvPr id="67991" name="Picture 67991"/>
                    <pic:cNvPicPr/>
                  </pic:nvPicPr>
                  <pic:blipFill>
                    <a:blip r:embed="rId21"/>
                    <a:stretch>
                      <a:fillRect/>
                    </a:stretch>
                  </pic:blipFill>
                  <pic:spPr>
                    <a:xfrm>
                      <a:off x="0" y="0"/>
                      <a:ext cx="701039" cy="12195"/>
                    </a:xfrm>
                    <a:prstGeom prst="rect">
                      <a:avLst/>
                    </a:prstGeom>
                  </pic:spPr>
                </pic:pic>
              </a:graphicData>
            </a:graphic>
          </wp:inline>
        </w:drawing>
      </w:r>
    </w:p>
    <w:p w14:paraId="65962B42" w14:textId="77777777" w:rsidR="00A43B56" w:rsidRDefault="00000000">
      <w:pPr>
        <w:spacing w:after="30" w:line="226" w:lineRule="auto"/>
        <w:ind w:left="9" w:right="14" w:firstLine="5"/>
        <w:jc w:val="both"/>
      </w:pPr>
      <w:r>
        <w:rPr>
          <w:sz w:val="26"/>
        </w:rPr>
        <w:t>和本实施细则第二十八条的规定，向开户银行出具最后一手背书人为单位且被背书人为个人的收款依据</w:t>
      </w:r>
      <w:r>
        <w:rPr>
          <w:noProof/>
        </w:rPr>
        <w:drawing>
          <wp:inline distT="0" distB="0" distL="0" distR="0" wp14:anchorId="45B9EA58" wp14:editId="086004FE">
            <wp:extent cx="57912" cy="51832"/>
            <wp:effectExtent l="0" t="0" r="0" b="0"/>
            <wp:docPr id="31336" name="Picture 31336"/>
            <wp:cNvGraphicFramePr/>
            <a:graphic xmlns:a="http://schemas.openxmlformats.org/drawingml/2006/main">
              <a:graphicData uri="http://schemas.openxmlformats.org/drawingml/2006/picture">
                <pic:pic xmlns:pic="http://schemas.openxmlformats.org/drawingml/2006/picture">
                  <pic:nvPicPr>
                    <pic:cNvPr id="31336" name="Picture 31336"/>
                    <pic:cNvPicPr/>
                  </pic:nvPicPr>
                  <pic:blipFill>
                    <a:blip r:embed="rId22"/>
                    <a:stretch>
                      <a:fillRect/>
                    </a:stretch>
                  </pic:blipFill>
                  <pic:spPr>
                    <a:xfrm>
                      <a:off x="0" y="0"/>
                      <a:ext cx="57912" cy="51832"/>
                    </a:xfrm>
                    <a:prstGeom prst="rect">
                      <a:avLst/>
                    </a:prstGeom>
                  </pic:spPr>
                </pic:pic>
              </a:graphicData>
            </a:graphic>
          </wp:inline>
        </w:drawing>
      </w:r>
    </w:p>
    <w:p w14:paraId="4D0663B5" w14:textId="77777777" w:rsidR="00A43B56" w:rsidRDefault="00000000">
      <w:pPr>
        <w:spacing w:after="188" w:line="226" w:lineRule="auto"/>
        <w:ind w:left="9" w:right="14" w:firstLine="638"/>
        <w:jc w:val="both"/>
      </w:pPr>
      <w:r>
        <w:rPr>
          <w:sz w:val="26"/>
        </w:rPr>
        <w:t>第三十条《办法》第四十四条所称“规定期限"是指银行与存款人约定的期限。</w:t>
      </w:r>
    </w:p>
    <w:p w14:paraId="092C03B4" w14:textId="77777777" w:rsidR="00A43B56" w:rsidRDefault="00000000">
      <w:pPr>
        <w:pStyle w:val="2"/>
        <w:ind w:left="15" w:right="19"/>
      </w:pPr>
      <w:r>
        <w:lastRenderedPageBreak/>
        <w:t>第四章银行结算账户的变更与撤销</w:t>
      </w:r>
    </w:p>
    <w:p w14:paraId="7896C7E9" w14:textId="77777777" w:rsidR="00A43B56" w:rsidRDefault="00000000">
      <w:pPr>
        <w:spacing w:after="3" w:line="228" w:lineRule="auto"/>
        <w:ind w:left="14" w:right="14" w:firstLine="643"/>
        <w:jc w:val="both"/>
      </w:pPr>
      <w:r>
        <w:rPr>
          <w:sz w:val="28"/>
        </w:rPr>
        <w:t>第三十一条《办法》第四十六条所称</w:t>
      </w:r>
      <w:proofErr w:type="gramStart"/>
      <w:r>
        <w:rPr>
          <w:sz w:val="28"/>
        </w:rPr>
        <w:t>“</w:t>
      </w:r>
      <w:proofErr w:type="gramEnd"/>
      <w:r>
        <w:rPr>
          <w:sz w:val="28"/>
        </w:rPr>
        <w:t>提出银行结算账户的变更申请"是指，存款人申请办理银行结算账户信息变更时，应填写“变更银行结算账户申请书气附式7）。属于申请变更单位银行结算账户的，应加盖单位公章；属于申请变更个人银行结算账户的，应加其个人签章。</w:t>
      </w:r>
    </w:p>
    <w:p w14:paraId="4B802656" w14:textId="77777777" w:rsidR="00A43B56" w:rsidRDefault="00000000">
      <w:pPr>
        <w:spacing w:after="0" w:line="216" w:lineRule="auto"/>
        <w:ind w:left="14" w:firstLine="638"/>
      </w:pPr>
      <w:r>
        <w:rPr>
          <w:sz w:val="28"/>
        </w:rPr>
        <w:t xml:space="preserve">第三十二条存款人申请变更核准类银行结算账户的存款人名称、法定代表人或单位负责人的，银行应在接到变更申请后的2 </w:t>
      </w:r>
      <w:proofErr w:type="gramStart"/>
      <w:r>
        <w:rPr>
          <w:sz w:val="28"/>
        </w:rPr>
        <w:t>个</w:t>
      </w:r>
      <w:proofErr w:type="gramEnd"/>
      <w:r>
        <w:rPr>
          <w:sz w:val="28"/>
        </w:rPr>
        <w:t>工作日内，将存款人的“变更银行结算账户申请书"、开户许可证以及有关证明文件报送中国人民银行当地分支行。</w:t>
      </w:r>
    </w:p>
    <w:p w14:paraId="0E4B9247" w14:textId="77777777" w:rsidR="00A43B56" w:rsidRDefault="00000000">
      <w:pPr>
        <w:spacing w:after="0" w:line="216" w:lineRule="auto"/>
        <w:ind w:left="14" w:firstLine="638"/>
      </w:pPr>
      <w:r>
        <w:rPr>
          <w:sz w:val="28"/>
        </w:rPr>
        <w:t>符合变更条件的，中国人民银行当地分支行核准其变更申请，收回原开户许可证，颁发新的开户许可证。不符合变更条件的，中国人民银行当地分支行不核准其变更申请。</w:t>
      </w:r>
    </w:p>
    <w:p w14:paraId="043769E4" w14:textId="77777777" w:rsidR="00A43B56" w:rsidRDefault="00000000">
      <w:pPr>
        <w:spacing w:after="3" w:line="226" w:lineRule="auto"/>
        <w:ind w:left="9" w:right="14" w:firstLine="638"/>
        <w:jc w:val="both"/>
      </w:pPr>
      <w:r>
        <w:rPr>
          <w:sz w:val="26"/>
        </w:rPr>
        <w:t>第三十三条存款人因《办法》第四十九条第（一）、（二）项原因撤销银行结算账户的，应先撤销一般存款账户、专用存款账户、临时存款账户，将账户资金转入基本存款账户后，方可办理基本存款账户的撤销。</w:t>
      </w:r>
    </w:p>
    <w:p w14:paraId="5CE5F6DD" w14:textId="77777777" w:rsidR="00A43B56" w:rsidRDefault="00000000">
      <w:pPr>
        <w:spacing w:after="3" w:line="226" w:lineRule="auto"/>
        <w:ind w:left="9" w:right="14" w:firstLine="638"/>
        <w:jc w:val="both"/>
      </w:pPr>
      <w:r>
        <w:rPr>
          <w:sz w:val="26"/>
        </w:rPr>
        <w:t>第三十四条存款人因《办法》第四十九条第（三）、（四）项原因撤销基本存款账户后，需要重新开立基本存款账户的，应在撤销其原基本存款账户后10日内申请重新开立基本存款账户。</w:t>
      </w:r>
    </w:p>
    <w:p w14:paraId="7D3C6E79" w14:textId="77777777" w:rsidR="00A43B56" w:rsidRDefault="00A43B56">
      <w:pPr>
        <w:sectPr w:rsidR="00A43B56">
          <w:footerReference w:type="even" r:id="rId23"/>
          <w:footerReference w:type="default" r:id="rId24"/>
          <w:footerReference w:type="first" r:id="rId25"/>
          <w:pgSz w:w="12240" w:h="15840"/>
          <w:pgMar w:top="1060" w:right="1536" w:bottom="1364" w:left="1920" w:header="720" w:footer="720" w:gutter="0"/>
          <w:cols w:space="720"/>
          <w:titlePg/>
        </w:sectPr>
      </w:pPr>
    </w:p>
    <w:p w14:paraId="12671145" w14:textId="77777777" w:rsidR="00A43B56" w:rsidRDefault="00000000">
      <w:pPr>
        <w:spacing w:after="3" w:line="226" w:lineRule="auto"/>
        <w:ind w:left="9" w:right="14" w:firstLine="638"/>
        <w:jc w:val="both"/>
      </w:pPr>
      <w:r>
        <w:rPr>
          <w:sz w:val="26"/>
        </w:rPr>
        <w:lastRenderedPageBreak/>
        <w:t>存款人在申请重新开立基本存款账户时，除应根据《办法》第十七条的规定出具相关证明文件外，还应出具“已开立银行结算账户清单气附式8）。</w:t>
      </w:r>
    </w:p>
    <w:p w14:paraId="170E3A8B" w14:textId="77777777" w:rsidR="00A43B56" w:rsidRDefault="00000000">
      <w:pPr>
        <w:spacing w:after="3" w:line="228" w:lineRule="auto"/>
        <w:ind w:left="14" w:right="14" w:firstLine="643"/>
        <w:jc w:val="both"/>
      </w:pPr>
      <w:r>
        <w:rPr>
          <w:sz w:val="28"/>
        </w:rPr>
        <w:t>第三十五条存款人申请撤销银行结算账户时，应填写“撤销银行结算账户申请书气附式9）。属于申请撤销单位银行结算账户的，应加盖单位公章；属于申请撤销个人银行结算账户的，应加其个人签章。</w:t>
      </w:r>
    </w:p>
    <w:p w14:paraId="17E89BFF" w14:textId="77777777" w:rsidR="00A43B56" w:rsidRDefault="00000000">
      <w:pPr>
        <w:spacing w:after="3" w:line="226" w:lineRule="auto"/>
        <w:ind w:left="9" w:right="14" w:firstLine="638"/>
        <w:jc w:val="both"/>
      </w:pPr>
      <w:r>
        <w:rPr>
          <w:sz w:val="26"/>
        </w:rPr>
        <w:t>第三十六条银行在收到存款人撤销银行结算账户的申请后，对于符合销</w:t>
      </w:r>
      <w:proofErr w:type="gramStart"/>
      <w:r>
        <w:rPr>
          <w:sz w:val="26"/>
        </w:rPr>
        <w:t>户条件</w:t>
      </w:r>
      <w:proofErr w:type="gramEnd"/>
      <w:r>
        <w:rPr>
          <w:sz w:val="26"/>
        </w:rPr>
        <w:t>的，应在2个工作日内办理撤销手续。</w:t>
      </w:r>
    </w:p>
    <w:p w14:paraId="51B553A3" w14:textId="77777777" w:rsidR="00A43B56" w:rsidRDefault="00000000">
      <w:pPr>
        <w:spacing w:after="3" w:line="226" w:lineRule="auto"/>
        <w:ind w:left="9" w:right="14" w:firstLine="638"/>
        <w:jc w:val="both"/>
      </w:pPr>
      <w:r>
        <w:rPr>
          <w:sz w:val="26"/>
        </w:rPr>
        <w:t>第三十七条《办法》第五十四条所称交回“开户登记证"是指存款人撤销核准类银行结算账户时应交回开户许可证。</w:t>
      </w:r>
    </w:p>
    <w:p w14:paraId="3456716D" w14:textId="77777777" w:rsidR="00A43B56" w:rsidRDefault="00000000">
      <w:pPr>
        <w:spacing w:after="3" w:line="228" w:lineRule="auto"/>
        <w:ind w:left="14" w:right="14" w:firstLine="643"/>
        <w:jc w:val="both"/>
      </w:pPr>
      <w:r>
        <w:rPr>
          <w:sz w:val="28"/>
        </w:rPr>
        <w:t>第三十八条存款人申请临时存款账户展期，变更、撤销单位银行结算账户以及补（换）发开户许可证时，可由法定代表人或单位负责人直接办理，也可授权他人办理。</w:t>
      </w:r>
    </w:p>
    <w:p w14:paraId="734A3AEF" w14:textId="77777777" w:rsidR="00A43B56" w:rsidRDefault="00000000">
      <w:pPr>
        <w:spacing w:after="3" w:line="226" w:lineRule="auto"/>
        <w:ind w:left="9" w:right="14" w:firstLine="638"/>
        <w:jc w:val="both"/>
      </w:pPr>
      <w:r>
        <w:rPr>
          <w:sz w:val="26"/>
        </w:rPr>
        <w:t>由法定代表人或单位负责人直接办理的，除出具相应的证明文件外，还应出具法定代表人或单位负责人的身份证件；授权他人办理的，除出具相应的证明文件外，还应出具法定代表人或单位负责人的身份证件及其出具的授权书，以及被授权人的身份证件。</w:t>
      </w:r>
    </w:p>
    <w:p w14:paraId="01C3E8F3" w14:textId="77777777" w:rsidR="00A43B56" w:rsidRDefault="00000000">
      <w:pPr>
        <w:spacing w:after="206" w:line="226" w:lineRule="auto"/>
        <w:ind w:left="9" w:right="14" w:firstLine="638"/>
        <w:jc w:val="both"/>
      </w:pPr>
      <w:r>
        <w:rPr>
          <w:sz w:val="26"/>
        </w:rPr>
        <w:t>第三十九条对于按照《办法》和本实施细则规定应撤销而未办理销户手续的单位银行结算账户，银行应通知该单位银行结算账户的存款人自发出通知之日起30日内办理销户手续，逾期视同自愿销户，未划转款项列入久悬未取专户管理。</w:t>
      </w:r>
    </w:p>
    <w:p w14:paraId="53CC6B26" w14:textId="77777777" w:rsidR="00A43B56" w:rsidRDefault="00000000">
      <w:pPr>
        <w:pStyle w:val="2"/>
        <w:spacing w:after="254"/>
        <w:ind w:left="15" w:right="0"/>
      </w:pPr>
      <w:r>
        <w:t>第五章银行结算账户的管理</w:t>
      </w:r>
    </w:p>
    <w:p w14:paraId="64376579" w14:textId="77777777" w:rsidR="00A43B56" w:rsidRDefault="00000000">
      <w:pPr>
        <w:spacing w:after="13"/>
        <w:ind w:left="10" w:right="-1" w:hanging="10"/>
        <w:jc w:val="right"/>
      </w:pPr>
      <w:r>
        <w:rPr>
          <w:sz w:val="28"/>
        </w:rPr>
        <w:t>第四十条 中国人民银行当地分支行通过账户管理系统与支</w:t>
      </w:r>
    </w:p>
    <w:p w14:paraId="3C3CCD8A" w14:textId="77777777" w:rsidR="00A43B56" w:rsidRDefault="00000000">
      <w:pPr>
        <w:spacing w:after="3" w:line="226" w:lineRule="auto"/>
        <w:ind w:left="9" w:right="14" w:firstLine="19"/>
        <w:jc w:val="both"/>
      </w:pPr>
      <w:r>
        <w:rPr>
          <w:sz w:val="26"/>
        </w:rPr>
        <w:t>付系统、同城票据交换系统等系统的连接，实现相关银行结算账户信息的比对，依法监测和查处未经中国人民银行核准或未向中国人民银行备案的银行结算账户。</w:t>
      </w:r>
    </w:p>
    <w:p w14:paraId="03A60745" w14:textId="77777777" w:rsidR="00A43B56" w:rsidRDefault="00000000">
      <w:pPr>
        <w:spacing w:after="3" w:line="228" w:lineRule="auto"/>
        <w:ind w:left="14" w:right="14" w:firstLine="643"/>
        <w:jc w:val="both"/>
      </w:pPr>
      <w:r>
        <w:rPr>
          <w:sz w:val="28"/>
        </w:rPr>
        <w:t>第四十一条账户管理系统中的银行机构代码是按照中国人民银行规定的编码规则为银行编制的，用于识别银行身份的唯一标识，是账户管理系统的基础数据。</w:t>
      </w:r>
    </w:p>
    <w:p w14:paraId="13719745" w14:textId="77777777" w:rsidR="00A43B56" w:rsidRDefault="00000000">
      <w:pPr>
        <w:spacing w:after="3" w:line="228" w:lineRule="auto"/>
        <w:ind w:left="14" w:right="14" w:firstLine="643"/>
        <w:jc w:val="both"/>
      </w:pPr>
      <w:r>
        <w:rPr>
          <w:sz w:val="28"/>
        </w:rPr>
        <w:lastRenderedPageBreak/>
        <w:t>中国人民银行负责银行机构代码信息的统一管理和维护。银行应按要求准确、完整、及时地向中国人民银行当地分支行申报银</w:t>
      </w:r>
    </w:p>
    <w:p w14:paraId="07C4E432" w14:textId="77777777" w:rsidR="00A43B56" w:rsidRDefault="00000000">
      <w:pPr>
        <w:spacing w:after="64" w:line="228" w:lineRule="auto"/>
        <w:ind w:left="14" w:right="14"/>
        <w:jc w:val="both"/>
      </w:pPr>
      <w:r>
        <w:rPr>
          <w:sz w:val="28"/>
        </w:rPr>
        <w:t>行机构代码</w:t>
      </w:r>
      <w:proofErr w:type="gramStart"/>
      <w:r>
        <w:rPr>
          <w:sz w:val="28"/>
        </w:rPr>
        <w:t>亻</w:t>
      </w:r>
      <w:proofErr w:type="gramEnd"/>
      <w:r>
        <w:rPr>
          <w:sz w:val="28"/>
        </w:rPr>
        <w:t>古口4自心、O</w:t>
      </w:r>
    </w:p>
    <w:p w14:paraId="2773197F" w14:textId="77777777" w:rsidR="00A43B56" w:rsidRDefault="00000000">
      <w:pPr>
        <w:spacing w:after="3" w:line="226" w:lineRule="auto"/>
        <w:ind w:left="9" w:right="14" w:firstLine="638"/>
        <w:jc w:val="both"/>
      </w:pPr>
      <w:r>
        <w:rPr>
          <w:sz w:val="26"/>
        </w:rPr>
        <w:t>第四十二条中国人民银行应将开户许可证作为重要空白凭证进行管理，建立健全开户许可证的印制、保管、领用、颁发、收缴和销毁制度。</w:t>
      </w:r>
    </w:p>
    <w:p w14:paraId="05A5F3FC" w14:textId="77777777" w:rsidR="00A43B56" w:rsidRDefault="00000000">
      <w:pPr>
        <w:spacing w:after="3" w:line="228" w:lineRule="auto"/>
        <w:ind w:left="14" w:right="14" w:firstLine="643"/>
        <w:jc w:val="both"/>
      </w:pPr>
      <w:r>
        <w:rPr>
          <w:sz w:val="28"/>
        </w:rPr>
        <w:t>第四十三条开户许可证遗失或毁损时，存款人应填写“补（换）发开户许可证申请书"（附式10），并加盖单位公章，比照《办法》和本实施细则有关开立银行结算账户的规定，通过开户银行向中国人民银行当地分支行提出补（换）发开户许可证的申请。申请换发开户许可证的，存款人应缴回原开户许可证。</w:t>
      </w:r>
    </w:p>
    <w:p w14:paraId="4A8DABAA" w14:textId="77777777" w:rsidR="00A43B56" w:rsidRDefault="00000000">
      <w:pPr>
        <w:spacing w:after="3" w:line="226" w:lineRule="auto"/>
        <w:ind w:left="9" w:right="14" w:firstLine="638"/>
        <w:jc w:val="both"/>
      </w:pPr>
      <w:r>
        <w:rPr>
          <w:sz w:val="26"/>
        </w:rPr>
        <w:t>第四十四条单位存款人申请更换预留公章或财务专用章，应向开户银行出具书面申请、原预留公章或财务专用章等相关证明材料。</w:t>
      </w:r>
    </w:p>
    <w:p w14:paraId="37FF7D8A" w14:textId="77777777" w:rsidR="00A43B56" w:rsidRDefault="00000000">
      <w:pPr>
        <w:spacing w:after="3" w:line="226" w:lineRule="auto"/>
        <w:ind w:left="9" w:right="14" w:firstLine="638"/>
        <w:jc w:val="both"/>
      </w:pPr>
      <w:r>
        <w:rPr>
          <w:sz w:val="26"/>
        </w:rPr>
        <w:t>单位存款人申请更换预留公章或财务专用章但无法提供原预留公章或财务专用章的，应向开户银行出具原印签卡片、开户许可证、营业执照正本、司法部门的证明等相关证明文件。</w:t>
      </w:r>
    </w:p>
    <w:p w14:paraId="5F7FD65F" w14:textId="77777777" w:rsidR="00A43B56" w:rsidRDefault="00000000">
      <w:pPr>
        <w:spacing w:after="3" w:line="228" w:lineRule="auto"/>
        <w:ind w:left="14" w:right="14" w:firstLine="643"/>
        <w:jc w:val="both"/>
      </w:pPr>
      <w:r>
        <w:rPr>
          <w:sz w:val="28"/>
        </w:rPr>
        <w:t xml:space="preserve">单位存款人申请变更预留公章或财务专用章，可由法定代表人或单位负责人直接办理，也可授权他人办理。由法定代表人或 </w:t>
      </w:r>
      <w:r>
        <w:rPr>
          <w:noProof/>
        </w:rPr>
        <w:drawing>
          <wp:inline distT="0" distB="0" distL="0" distR="0" wp14:anchorId="66AC41A3" wp14:editId="795F0159">
            <wp:extent cx="164592" cy="12195"/>
            <wp:effectExtent l="0" t="0" r="0" b="0"/>
            <wp:docPr id="38651" name="Picture 38651"/>
            <wp:cNvGraphicFramePr/>
            <a:graphic xmlns:a="http://schemas.openxmlformats.org/drawingml/2006/main">
              <a:graphicData uri="http://schemas.openxmlformats.org/drawingml/2006/picture">
                <pic:pic xmlns:pic="http://schemas.openxmlformats.org/drawingml/2006/picture">
                  <pic:nvPicPr>
                    <pic:cNvPr id="38651" name="Picture 38651"/>
                    <pic:cNvPicPr/>
                  </pic:nvPicPr>
                  <pic:blipFill>
                    <a:blip r:embed="rId13"/>
                    <a:stretch>
                      <a:fillRect/>
                    </a:stretch>
                  </pic:blipFill>
                  <pic:spPr>
                    <a:xfrm>
                      <a:off x="0" y="0"/>
                      <a:ext cx="164592" cy="12195"/>
                    </a:xfrm>
                    <a:prstGeom prst="rect">
                      <a:avLst/>
                    </a:prstGeom>
                  </pic:spPr>
                </pic:pic>
              </a:graphicData>
            </a:graphic>
          </wp:inline>
        </w:drawing>
      </w:r>
      <w:r>
        <w:rPr>
          <w:sz w:val="28"/>
        </w:rPr>
        <w:t xml:space="preserve"> 12 </w:t>
      </w:r>
      <w:r>
        <w:rPr>
          <w:noProof/>
        </w:rPr>
        <w:drawing>
          <wp:inline distT="0" distB="0" distL="0" distR="0" wp14:anchorId="4CC3AC31" wp14:editId="09B1AD32">
            <wp:extent cx="167640" cy="12195"/>
            <wp:effectExtent l="0" t="0" r="0" b="0"/>
            <wp:docPr id="38650" name="Picture 38650"/>
            <wp:cNvGraphicFramePr/>
            <a:graphic xmlns:a="http://schemas.openxmlformats.org/drawingml/2006/main">
              <a:graphicData uri="http://schemas.openxmlformats.org/drawingml/2006/picture">
                <pic:pic xmlns:pic="http://schemas.openxmlformats.org/drawingml/2006/picture">
                  <pic:nvPicPr>
                    <pic:cNvPr id="38650" name="Picture 38650"/>
                    <pic:cNvPicPr/>
                  </pic:nvPicPr>
                  <pic:blipFill>
                    <a:blip r:embed="rId26"/>
                    <a:stretch>
                      <a:fillRect/>
                    </a:stretch>
                  </pic:blipFill>
                  <pic:spPr>
                    <a:xfrm>
                      <a:off x="0" y="0"/>
                      <a:ext cx="167640" cy="12195"/>
                    </a:xfrm>
                    <a:prstGeom prst="rect">
                      <a:avLst/>
                    </a:prstGeom>
                  </pic:spPr>
                </pic:pic>
              </a:graphicData>
            </a:graphic>
          </wp:inline>
        </w:drawing>
      </w:r>
    </w:p>
    <w:p w14:paraId="464FE00A" w14:textId="77777777" w:rsidR="00A43B56" w:rsidRDefault="00000000">
      <w:pPr>
        <w:spacing w:after="3" w:line="228" w:lineRule="auto"/>
        <w:ind w:left="14" w:right="14" w:firstLine="10"/>
        <w:jc w:val="both"/>
      </w:pPr>
      <w:r>
        <w:rPr>
          <w:sz w:val="28"/>
        </w:rPr>
        <w:t>单位负责人直接办理的，除出具相应的证明文件外，还应出具法定代表人或单位负责人的身份证件；授权他人办理的，除出具相应的证明文件外，还应出具法定代表人或单位负责人的身份证件及其出具的授权书，以及被授权人的身份证件。</w:t>
      </w:r>
    </w:p>
    <w:p w14:paraId="0152BE32" w14:textId="77777777" w:rsidR="00A43B56" w:rsidRDefault="00000000">
      <w:pPr>
        <w:spacing w:after="3" w:line="228" w:lineRule="auto"/>
        <w:ind w:left="14" w:right="14" w:firstLine="643"/>
        <w:jc w:val="both"/>
      </w:pPr>
      <w:r>
        <w:rPr>
          <w:sz w:val="28"/>
        </w:rPr>
        <w:t>第四十五条单位存款人申请更换预留个人签章，可由法定代表人或单位负责人直接办理，也可授权他人办理。</w:t>
      </w:r>
    </w:p>
    <w:p w14:paraId="5E57407B" w14:textId="77777777" w:rsidR="00A43B56" w:rsidRDefault="00000000">
      <w:pPr>
        <w:spacing w:after="3" w:line="228" w:lineRule="auto"/>
        <w:ind w:left="14" w:right="14" w:firstLine="643"/>
        <w:jc w:val="both"/>
      </w:pPr>
      <w:r>
        <w:rPr>
          <w:sz w:val="28"/>
        </w:rPr>
        <w:t>由法定代表人或单位负责人直接办理的，应出具加盖该单位公章的书面申请以及法定代表人或单位负责人的身份证件。</w:t>
      </w:r>
    </w:p>
    <w:p w14:paraId="545190FD" w14:textId="77777777" w:rsidR="00A43B56" w:rsidRDefault="00000000">
      <w:pPr>
        <w:spacing w:after="0" w:line="216" w:lineRule="auto"/>
        <w:ind w:left="14" w:firstLine="638"/>
      </w:pPr>
      <w:r>
        <w:rPr>
          <w:sz w:val="28"/>
        </w:rPr>
        <w:t>授权他人办理的，应出具加盖该单位公章的书面申请、法定代表人或单位负责人的身份证件及其出具的授权书、被授权人的身份证件。无法出具法定代表人或单位负责人的身份证件的，应出具加盖该单位公章的书面申请、该单位出具的授权书以及被授权人的身份证件。</w:t>
      </w:r>
    </w:p>
    <w:p w14:paraId="58342B33" w14:textId="77777777" w:rsidR="00A43B56" w:rsidRDefault="00000000">
      <w:pPr>
        <w:spacing w:after="3" w:line="228" w:lineRule="auto"/>
        <w:ind w:left="14" w:right="14" w:firstLine="643"/>
        <w:jc w:val="both"/>
      </w:pPr>
      <w:r>
        <w:rPr>
          <w:sz w:val="28"/>
        </w:rPr>
        <w:lastRenderedPageBreak/>
        <w:t>第四十六条存款人应妥善保管其密码。存款人在收到开户银行转交的初始密码之后，应到中国人民银行当地分支行或基本存款账户开户银行办理密码变更手续。</w:t>
      </w:r>
    </w:p>
    <w:p w14:paraId="646A35F1" w14:textId="77777777" w:rsidR="00A43B56" w:rsidRDefault="00000000">
      <w:pPr>
        <w:spacing w:after="790" w:line="226" w:lineRule="auto"/>
        <w:ind w:left="9" w:right="14" w:firstLine="638"/>
        <w:jc w:val="both"/>
      </w:pPr>
      <w:r>
        <w:rPr>
          <w:sz w:val="26"/>
        </w:rPr>
        <w:t>存款人遗失密码的，应持其开户时需要出具的证明文件和基本存款账户开户许可证到中国人民银行当地分支行申请重置密</w:t>
      </w:r>
    </w:p>
    <w:p w14:paraId="59A44666" w14:textId="77777777" w:rsidR="00A43B56" w:rsidRDefault="00000000">
      <w:pPr>
        <w:spacing w:after="251" w:line="228" w:lineRule="auto"/>
        <w:ind w:left="2678" w:right="14"/>
        <w:jc w:val="both"/>
      </w:pPr>
      <w:proofErr w:type="gramStart"/>
      <w:r>
        <w:rPr>
          <w:sz w:val="28"/>
        </w:rPr>
        <w:t>第六章附</w:t>
      </w:r>
      <w:proofErr w:type="gramEnd"/>
      <w:r>
        <w:rPr>
          <w:noProof/>
        </w:rPr>
        <w:drawing>
          <wp:inline distT="0" distB="0" distL="0" distR="0" wp14:anchorId="004DFF08" wp14:editId="4B3D7B4C">
            <wp:extent cx="161544" cy="167691"/>
            <wp:effectExtent l="0" t="0" r="0" b="0"/>
            <wp:docPr id="67994" name="Picture 67994"/>
            <wp:cNvGraphicFramePr/>
            <a:graphic xmlns:a="http://schemas.openxmlformats.org/drawingml/2006/main">
              <a:graphicData uri="http://schemas.openxmlformats.org/drawingml/2006/picture">
                <pic:pic xmlns:pic="http://schemas.openxmlformats.org/drawingml/2006/picture">
                  <pic:nvPicPr>
                    <pic:cNvPr id="67994" name="Picture 67994"/>
                    <pic:cNvPicPr/>
                  </pic:nvPicPr>
                  <pic:blipFill>
                    <a:blip r:embed="rId27"/>
                    <a:stretch>
                      <a:fillRect/>
                    </a:stretch>
                  </pic:blipFill>
                  <pic:spPr>
                    <a:xfrm>
                      <a:off x="0" y="0"/>
                      <a:ext cx="161544" cy="167691"/>
                    </a:xfrm>
                    <a:prstGeom prst="rect">
                      <a:avLst/>
                    </a:prstGeom>
                  </pic:spPr>
                </pic:pic>
              </a:graphicData>
            </a:graphic>
          </wp:inline>
        </w:drawing>
      </w:r>
    </w:p>
    <w:p w14:paraId="0E2DADD2" w14:textId="77777777" w:rsidR="00A43B56" w:rsidRDefault="00000000">
      <w:pPr>
        <w:spacing w:after="3" w:line="226" w:lineRule="auto"/>
        <w:ind w:left="9" w:right="14" w:firstLine="638"/>
        <w:jc w:val="both"/>
      </w:pPr>
      <w:r>
        <w:rPr>
          <w:sz w:val="26"/>
        </w:rPr>
        <w:t>第四十七条本实施细则所称各类申请书，可由银行参照本实施细则所附申请书式样，结合本行的需要印制，但必须包含本实施细则所附申请书式样中列明的记载事项。</w:t>
      </w:r>
    </w:p>
    <w:p w14:paraId="097200F2" w14:textId="77777777" w:rsidR="00A43B56" w:rsidRDefault="00000000">
      <w:pPr>
        <w:spacing w:after="3"/>
        <w:ind w:left="10" w:right="-10" w:hanging="10"/>
        <w:jc w:val="right"/>
      </w:pPr>
      <w:r>
        <w:rPr>
          <w:sz w:val="26"/>
        </w:rPr>
        <w:t>第四十八条《办法》和本实施细则所称身份证件，是指符合</w:t>
      </w:r>
    </w:p>
    <w:p w14:paraId="759B0B78" w14:textId="77777777" w:rsidR="00A43B56" w:rsidRDefault="00000000">
      <w:pPr>
        <w:spacing w:after="36" w:line="226" w:lineRule="auto"/>
        <w:ind w:left="9" w:right="14"/>
        <w:jc w:val="both"/>
      </w:pPr>
      <w:r>
        <w:rPr>
          <w:sz w:val="26"/>
        </w:rPr>
        <w:t>《办法》第二十二条和本实施细则第十五条规定的身份证件。</w:t>
      </w:r>
    </w:p>
    <w:p w14:paraId="5813E657" w14:textId="77777777" w:rsidR="00A43B56" w:rsidRDefault="00000000">
      <w:pPr>
        <w:spacing w:after="3"/>
        <w:ind w:left="10" w:right="331" w:hanging="10"/>
        <w:jc w:val="right"/>
      </w:pPr>
      <w:r>
        <w:rPr>
          <w:sz w:val="26"/>
        </w:rPr>
        <w:t>第四十九条本实施细则由中国人民银行负责解释、修改。</w:t>
      </w:r>
    </w:p>
    <w:p w14:paraId="0E78793E" w14:textId="77777777" w:rsidR="00A43B56" w:rsidRDefault="00000000">
      <w:pPr>
        <w:spacing w:after="0"/>
        <w:ind w:left="15" w:right="475" w:hanging="10"/>
        <w:jc w:val="center"/>
      </w:pPr>
      <w:r>
        <w:rPr>
          <w:sz w:val="28"/>
        </w:rPr>
        <w:t>第五十条本实施细则自2005年1月31日起施行。</w:t>
      </w:r>
    </w:p>
    <w:sectPr w:rsidR="00A43B56">
      <w:footerReference w:type="even" r:id="rId28"/>
      <w:footerReference w:type="default" r:id="rId29"/>
      <w:footerReference w:type="first" r:id="rId30"/>
      <w:pgSz w:w="12240" w:h="15840"/>
      <w:pgMar w:top="1063" w:right="1550" w:bottom="1368" w:left="19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370A4" w14:textId="77777777" w:rsidR="00BE257A" w:rsidRDefault="00BE257A">
      <w:pPr>
        <w:spacing w:after="0" w:line="240" w:lineRule="auto"/>
      </w:pPr>
      <w:r>
        <w:separator/>
      </w:r>
    </w:p>
  </w:endnote>
  <w:endnote w:type="continuationSeparator" w:id="0">
    <w:p w14:paraId="16C77302" w14:textId="77777777" w:rsidR="00BE257A" w:rsidRDefault="00BE2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7825" w14:textId="77777777" w:rsidR="00A43B56" w:rsidRDefault="00A43B5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25960" w14:textId="77777777" w:rsidR="00A43B56" w:rsidRDefault="00000000">
    <w:pPr>
      <w:spacing w:after="0"/>
      <w:ind w:right="926"/>
      <w:jc w:val="right"/>
    </w:pPr>
    <w:r>
      <w:fldChar w:fldCharType="begin"/>
    </w:r>
    <w:r>
      <w:instrText xml:space="preserve"> PAGE   \* MERGEFORMAT </w:instrText>
    </w:r>
    <w:r>
      <w:fldChar w:fldCharType="separate"/>
    </w:r>
    <w:r>
      <w:rPr>
        <w:sz w:val="28"/>
      </w:rPr>
      <w:t>3</w:t>
    </w:r>
    <w:r>
      <w:rPr>
        <w:sz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71E0" w14:textId="77777777" w:rsidR="00A43B56" w:rsidRDefault="00A43B5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2C1B4" w14:textId="77777777" w:rsidR="00A43B56" w:rsidRDefault="00A43B5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122E" w14:textId="77777777" w:rsidR="00A43B56" w:rsidRDefault="00A43B5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31A9" w14:textId="77777777" w:rsidR="00A43B56" w:rsidRDefault="00A43B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5B066" w14:textId="77777777" w:rsidR="00BE257A" w:rsidRDefault="00BE257A">
      <w:pPr>
        <w:spacing w:after="0" w:line="240" w:lineRule="auto"/>
      </w:pPr>
      <w:r>
        <w:separator/>
      </w:r>
    </w:p>
  </w:footnote>
  <w:footnote w:type="continuationSeparator" w:id="0">
    <w:p w14:paraId="2C3931BA" w14:textId="77777777" w:rsidR="00BE257A" w:rsidRDefault="00BE2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8276E"/>
    <w:multiLevelType w:val="hybridMultilevel"/>
    <w:tmpl w:val="B77CAAF4"/>
    <w:lvl w:ilvl="0" w:tplc="DC48498A">
      <w:start w:val="1"/>
      <w:numFmt w:val="ideographDigital"/>
      <w:lvlText w:val="（%1）"/>
      <w:lvlJc w:val="left"/>
      <w:pPr>
        <w:ind w:left="1250"/>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BB6EF7BE">
      <w:start w:val="1"/>
      <w:numFmt w:val="lowerLetter"/>
      <w:lvlText w:val="%2"/>
      <w:lvlJc w:val="left"/>
      <w:pPr>
        <w:ind w:left="172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EDC67668">
      <w:start w:val="1"/>
      <w:numFmt w:val="lowerRoman"/>
      <w:lvlText w:val="%3"/>
      <w:lvlJc w:val="left"/>
      <w:pPr>
        <w:ind w:left="244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FD8C7EB0">
      <w:start w:val="1"/>
      <w:numFmt w:val="decimal"/>
      <w:lvlText w:val="%4"/>
      <w:lvlJc w:val="left"/>
      <w:pPr>
        <w:ind w:left="316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8EE8D08C">
      <w:start w:val="1"/>
      <w:numFmt w:val="lowerLetter"/>
      <w:lvlText w:val="%5"/>
      <w:lvlJc w:val="left"/>
      <w:pPr>
        <w:ind w:left="388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44700D5C">
      <w:start w:val="1"/>
      <w:numFmt w:val="lowerRoman"/>
      <w:lvlText w:val="%6"/>
      <w:lvlJc w:val="left"/>
      <w:pPr>
        <w:ind w:left="460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0918240E">
      <w:start w:val="1"/>
      <w:numFmt w:val="decimal"/>
      <w:lvlText w:val="%7"/>
      <w:lvlJc w:val="left"/>
      <w:pPr>
        <w:ind w:left="532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B45806FA">
      <w:start w:val="1"/>
      <w:numFmt w:val="lowerLetter"/>
      <w:lvlText w:val="%8"/>
      <w:lvlJc w:val="left"/>
      <w:pPr>
        <w:ind w:left="604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F606EEC8">
      <w:start w:val="1"/>
      <w:numFmt w:val="lowerRoman"/>
      <w:lvlText w:val="%9"/>
      <w:lvlJc w:val="left"/>
      <w:pPr>
        <w:ind w:left="676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1" w15:restartNumberingAfterBreak="0">
    <w:nsid w:val="5CD516F5"/>
    <w:multiLevelType w:val="hybridMultilevel"/>
    <w:tmpl w:val="BBC4C43E"/>
    <w:lvl w:ilvl="0" w:tplc="F9BEB4E8">
      <w:start w:val="1"/>
      <w:numFmt w:val="ideographDigital"/>
      <w:lvlText w:val="（%1）"/>
      <w:lvlJc w:val="left"/>
      <w:pPr>
        <w:ind w:left="9"/>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A934ABCE">
      <w:start w:val="1"/>
      <w:numFmt w:val="lowerLetter"/>
      <w:lvlText w:val="%2"/>
      <w:lvlJc w:val="left"/>
      <w:pPr>
        <w:ind w:left="173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8EDCF998">
      <w:start w:val="1"/>
      <w:numFmt w:val="lowerRoman"/>
      <w:lvlText w:val="%3"/>
      <w:lvlJc w:val="left"/>
      <w:pPr>
        <w:ind w:left="245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C0E4730C">
      <w:start w:val="1"/>
      <w:numFmt w:val="decimal"/>
      <w:lvlText w:val="%4"/>
      <w:lvlJc w:val="left"/>
      <w:pPr>
        <w:ind w:left="317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10E2E986">
      <w:start w:val="1"/>
      <w:numFmt w:val="lowerLetter"/>
      <w:lvlText w:val="%5"/>
      <w:lvlJc w:val="left"/>
      <w:pPr>
        <w:ind w:left="389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41C82152">
      <w:start w:val="1"/>
      <w:numFmt w:val="lowerRoman"/>
      <w:lvlText w:val="%6"/>
      <w:lvlJc w:val="left"/>
      <w:pPr>
        <w:ind w:left="461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CAD8571E">
      <w:start w:val="1"/>
      <w:numFmt w:val="decimal"/>
      <w:lvlText w:val="%7"/>
      <w:lvlJc w:val="left"/>
      <w:pPr>
        <w:ind w:left="533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7CDA3A4C">
      <w:start w:val="1"/>
      <w:numFmt w:val="lowerLetter"/>
      <w:lvlText w:val="%8"/>
      <w:lvlJc w:val="left"/>
      <w:pPr>
        <w:ind w:left="605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EA58F1B0">
      <w:start w:val="1"/>
      <w:numFmt w:val="lowerRoman"/>
      <w:lvlText w:val="%9"/>
      <w:lvlJc w:val="left"/>
      <w:pPr>
        <w:ind w:left="677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2" w15:restartNumberingAfterBreak="0">
    <w:nsid w:val="6F777001"/>
    <w:multiLevelType w:val="hybridMultilevel"/>
    <w:tmpl w:val="B43047EC"/>
    <w:lvl w:ilvl="0" w:tplc="7C9E4588">
      <w:start w:val="1"/>
      <w:numFmt w:val="ideographDigital"/>
      <w:lvlText w:val="（%1）"/>
      <w:lvlJc w:val="left"/>
      <w:pPr>
        <w:ind w:left="65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D3563292">
      <w:start w:val="1"/>
      <w:numFmt w:val="lowerLetter"/>
      <w:lvlText w:val="%2"/>
      <w:lvlJc w:val="left"/>
      <w:pPr>
        <w:ind w:left="172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553C457A">
      <w:start w:val="1"/>
      <w:numFmt w:val="lowerRoman"/>
      <w:lvlText w:val="%3"/>
      <w:lvlJc w:val="left"/>
      <w:pPr>
        <w:ind w:left="244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E67E1272">
      <w:start w:val="1"/>
      <w:numFmt w:val="decimal"/>
      <w:lvlText w:val="%4"/>
      <w:lvlJc w:val="left"/>
      <w:pPr>
        <w:ind w:left="316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01D6B4E4">
      <w:start w:val="1"/>
      <w:numFmt w:val="lowerLetter"/>
      <w:lvlText w:val="%5"/>
      <w:lvlJc w:val="left"/>
      <w:pPr>
        <w:ind w:left="388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0C4E7734">
      <w:start w:val="1"/>
      <w:numFmt w:val="lowerRoman"/>
      <w:lvlText w:val="%6"/>
      <w:lvlJc w:val="left"/>
      <w:pPr>
        <w:ind w:left="460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77A0D68A">
      <w:start w:val="1"/>
      <w:numFmt w:val="decimal"/>
      <w:lvlText w:val="%7"/>
      <w:lvlJc w:val="left"/>
      <w:pPr>
        <w:ind w:left="532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2C701FC8">
      <w:start w:val="1"/>
      <w:numFmt w:val="lowerLetter"/>
      <w:lvlText w:val="%8"/>
      <w:lvlJc w:val="left"/>
      <w:pPr>
        <w:ind w:left="604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AF029430">
      <w:start w:val="1"/>
      <w:numFmt w:val="lowerRoman"/>
      <w:lvlText w:val="%9"/>
      <w:lvlJc w:val="left"/>
      <w:pPr>
        <w:ind w:left="676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num w:numId="1" w16cid:durableId="601304232">
    <w:abstractNumId w:val="2"/>
  </w:num>
  <w:num w:numId="2" w16cid:durableId="154537284">
    <w:abstractNumId w:val="0"/>
  </w:num>
  <w:num w:numId="3" w16cid:durableId="744229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B56"/>
    <w:rsid w:val="00407502"/>
    <w:rsid w:val="00A43B56"/>
    <w:rsid w:val="00A91E42"/>
    <w:rsid w:val="00BE2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17C181"/>
  <w15:docId w15:val="{6965E09E-3641-4E85-9912-3495BCFF8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微软雅黑" w:eastAsia="微软雅黑" w:hAnsi="微软雅黑" w:cs="微软雅黑"/>
      <w:color w:val="000000"/>
    </w:rPr>
  </w:style>
  <w:style w:type="paragraph" w:styleId="1">
    <w:name w:val="heading 1"/>
    <w:next w:val="a"/>
    <w:link w:val="10"/>
    <w:uiPriority w:val="9"/>
    <w:qFormat/>
    <w:pPr>
      <w:keepNext/>
      <w:keepLines/>
      <w:spacing w:after="0" w:line="259" w:lineRule="auto"/>
      <w:ind w:left="1186" w:right="830" w:hanging="10"/>
      <w:outlineLvl w:val="0"/>
    </w:pPr>
    <w:rPr>
      <w:rFonts w:ascii="微软雅黑" w:eastAsia="微软雅黑" w:hAnsi="微软雅黑" w:cs="微软雅黑"/>
      <w:color w:val="000000"/>
      <w:sz w:val="38"/>
    </w:rPr>
  </w:style>
  <w:style w:type="paragraph" w:styleId="2">
    <w:name w:val="heading 2"/>
    <w:next w:val="a"/>
    <w:link w:val="20"/>
    <w:uiPriority w:val="9"/>
    <w:unhideWhenUsed/>
    <w:qFormat/>
    <w:pPr>
      <w:keepNext/>
      <w:keepLines/>
      <w:spacing w:after="218" w:line="259" w:lineRule="auto"/>
      <w:ind w:left="10" w:right="38" w:hanging="10"/>
      <w:jc w:val="center"/>
      <w:outlineLvl w:val="1"/>
    </w:pPr>
    <w:rPr>
      <w:rFonts w:ascii="微软雅黑" w:eastAsia="微软雅黑" w:hAnsi="微软雅黑" w:cs="微软雅黑"/>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color w:val="000000"/>
      <w:sz w:val="38"/>
    </w:rPr>
  </w:style>
  <w:style w:type="character" w:customStyle="1" w:styleId="20">
    <w:name w:val="标题 2 字符"/>
    <w:link w:val="2"/>
    <w:rPr>
      <w:rFonts w:ascii="微软雅黑" w:eastAsia="微软雅黑" w:hAnsi="微软雅黑" w:cs="微软雅黑"/>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18.jpg"/><Relationship Id="rId30"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3475</Words>
  <Characters>3476</Characters>
  <Application>Microsoft Office Word</Application>
  <DocSecurity>0</DocSecurity>
  <Lines>151</Lines>
  <Paragraphs>128</Paragraphs>
  <ScaleCrop>false</ScaleCrop>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dc:title>
  <dc:subject/>
  <dc:creator>shuhao chen</dc:creator>
  <cp:keywords/>
  <cp:lastModifiedBy>shuhao chen</cp:lastModifiedBy>
  <cp:revision>2</cp:revision>
  <dcterms:created xsi:type="dcterms:W3CDTF">2026-01-28T07:11:00Z</dcterms:created>
  <dcterms:modified xsi:type="dcterms:W3CDTF">2026-01-28T07:11:00Z</dcterms:modified>
</cp:coreProperties>
</file>