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阿里重磅开源｜Open-Code-Review：确定性规则 + LLM 智能体，行级精准 AI 代码审查神器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br/>
        <w:t>导语：源自阿里内部多年生产落地、服务数万研发的代码评审工具正式开源！告别传统代码审查漏检、AI 评审瞎编问题，混合架构兼顾强制漏洞扫描与架构深度评审，一键接入 CI/CD，个人 / 团队免费即用。</w:t>
        <w:br/>
      </w:r>
      <w:r>
        <w:rPr>
          <w:rFonts w:eastAsia="等线" w:ascii="Arial" w:cs="Arial" w:hAnsi="Arial"/>
          <w:sz w:val="22"/>
        </w:rPr>
        <w:t>01</w:t>
      </w:r>
      <w:r>
        <w:rPr>
          <w:rFonts w:eastAsia="等线" w:ascii="Arial" w:cs="Arial" w:hAnsi="Arial"/>
          <w:b w:val="true"/>
          <w:sz w:val="22"/>
        </w:rPr>
        <w:t>项目缘起：从阿里内部刚需走向开源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714375" cy="628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Open-Code-Review（简称 OCR）是阿里巴巴自研、现已全量开源的AI 自动化代码审查 CLI 工具，前身是阿里集团内部自研 AI 代码评审助手，在集团内部落地数年，服务数万名后端、前端研发，累计完成千万次代码评审，拦截海量 NPE 空指针、SQL 注入、XSS 注入、线程安全等线上高危漏洞。伴随 AI 编程普及，大模型生成代码普遍存在依赖幻觉、过期 API 引用、隐性逻辑漏洞等痛点，传统静态扫描工具只能抓固定规则 bug、没法做架构合理性分析，通用 LLM 评审又容易出现结果漂移、漏报错报。基于规模化落地经验，阿里正式对外开源 Open-Code-Review，同时配套开源业界权威 AI 评审评测基准 AACR-Bench，补齐行业 AI 代码评审落地短板。项目地址：https://github.com/alibaba/open-code-review开源协议：BSL 1.1（2030 年自动转为 Apache2.0，个人、开源项目永久免费商用）</w:t>
        <w:br/>
      </w:r>
      <w:r>
        <w:rPr>
          <w:rFonts w:eastAsia="等线" w:ascii="Arial" w:cs="Arial" w:hAnsi="Arial"/>
          <w:sz w:val="22"/>
        </w:rPr>
        <w:t>02</w:t>
      </w:r>
      <w:r>
        <w:rPr>
          <w:rFonts w:eastAsia="等线" w:ascii="Arial" w:cs="Arial" w:hAnsi="Arial"/>
          <w:b w:val="true"/>
          <w:sz w:val="22"/>
        </w:rPr>
        <w:t>核心架构：双引擎混合设计，稳准兼顾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714375" cy="628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OCR 最大创新是Go 编写确定性流水线 + LLM 智能 Agent 双层混合架构，解决传统静态检查和纯 AI 评审各自短板，也是它区别于市面所有代码审查工具的关键：</w:t>
        <w:br/>
        <w:br/>
      </w:r>
      <w:r>
        <w:rPr>
          <w:rFonts w:eastAsia="等线" w:ascii="Arial" w:cs="Arial" w:hAnsi="Arial"/>
          <w:sz w:val="22"/>
        </w:rPr>
        <w:t>底层：确定性规则流水线（不漏高危漏洞）由 Go 语言实现固定规则引擎，内置经过阿里全量业务打磨的固化规则库，NPE 空指针、SQL 注入、XSS、并发线程不安全、资源未释放等确定性漏洞 100% 强制检出，不依赖大模型概率推理，高危问题绝不漏报。规则遵循四层优先级匹配机制，自上而下生效：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命令行自定义 rule 规则（最高）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项目目录.opencodereview/rule.json团队规则（可随 Git 提交同步）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用户全局配置规则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工具内置默认生产级规则（最低）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上层：工具化 LLM Agent（深度代码理解）把大模型封装成具备文件读取、全仓代码检索、跨变更文件关联分析能力的智能 Agent，不再只看单段 Git diff 片段：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自动拉取全量项目源码、关联历史变更获取完整上下文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聚焦代码架构合理性、设计模式优劣、接口规范、性能隐患等无固定标准的软性评审问题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支持接入 OpenAI、Anthropic Claude 等全主流大模型接口，灵活切换推理基座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简单总结：硬漏洞靠固定规则卡死不漏，软设计靠 LLM 深度评审优化，实现 1+1＞2 的评审效果。</w:t>
        <w:br/>
      </w:r>
      <w:r>
        <w:rPr>
          <w:rFonts w:eastAsia="等线" w:ascii="Arial" w:cs="Arial" w:hAnsi="Arial"/>
          <w:sz w:val="22"/>
        </w:rPr>
        <w:t>03</w:t>
      </w:r>
      <w:r>
        <w:rPr>
          <w:rFonts w:eastAsia="等线" w:ascii="Arial" w:cs="Arial" w:hAnsi="Arial"/>
          <w:b w:val="true"/>
          <w:sz w:val="22"/>
        </w:rPr>
        <w:t>五大王牌功能，研发提效看得见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https://mmbiz.qpic.cn/sz_mmbiz_gif/V1CEAA8PXicia53fwG26MV41v4vvw1ysuEOIpl5VanyIzGlKe4pNDUSMia0PZ4Rocda5Vq6TrEDZ9Y4qgibZKwBY0SdWUqpKIpKAJ1Ox9YkUYhk/640?wx_fmt=gif&amp;from=appmsg&amp;tp=webp&amp;wxfrom=5&amp;wx_lazy=1#imgIndex=2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br/>
        <w:br/>
        <w:t>✅ 1. 精准行级标注评审结果区别于笼统的文件级提示，OCR 所有告警、优化建议精准绑定到具体代码行数，输出终端 / Markdown/JSON/SARIF/HTML 多格式报告，直接定位问题代码，减少研发查找成本。</w:t>
        <w:br/>
        <w:br/>
      </w:r>
      <w:r>
        <w:rPr>
          <w:rFonts w:eastAsia="等线" w:ascii="Arial" w:cs="Arial" w:hAnsi="Arial"/>
          <w:sz w:val="22"/>
        </w:rPr>
        <w:t>✅ 2. 28 种专业评审角色，模拟真实团队评审内置 4 大类共 28 个工程师评审人设：架构师、测试专家、安全工程师、性能专家，甚至 Martin Fowler、Kent Beck 等业界经典编程大师角色；可自定义临时评审人，指定评审方向（如仅聚焦异常处理优化），模拟多角色交叉 Code Review 效果。</w:t>
      </w:r>
    </w:p>
    <w:p>
      <w:pPr>
        <w:numPr>
          <w:numId w:val="8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运行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指定架构师+领域专家组合评审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ocr scan . --team principal:2,security:1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临时限定评审关注点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ocr scan . --reviewer "重点排查接口异常捕获逻辑"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✅ 3. 极简 CLI，零门槛快速接入全命令行操作，两种启动方式，无需复杂部署：</w:t>
      </w:r>
    </w:p>
    <w:p>
      <w:pPr>
        <w:numPr>
          <w:numId w:val="9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运行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方式1：无需安装，npx一键扫描项目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npx @opencodereview/cli scan . --locale zh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方式2：全局安装后使用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npm install -g @opencodereview/cli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ocr init # 初始化项目配置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ocr scan . # 执行全量代码审查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ocr dashboard # 打开可视化评审面板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</w:t>
      </w:r>
      <w:r>
        <w:rPr>
          <w:rFonts w:eastAsia="Consolas" w:ascii="Consolas" w:cs="Consolas" w:hAnsi="Consolas"/>
          <w:sz w:val="22"/>
          <w:shd w:fill="EFF0F1"/>
        </w:rPr>
        <w:t>ocr doctor</w:t>
      </w:r>
      <w:r>
        <w:rPr>
          <w:rFonts w:eastAsia="等线" w:ascii="Arial" w:cs="Arial" w:hAnsi="Arial"/>
          <w:sz w:val="22"/>
        </w:rPr>
        <w:t>一键校验环境、模型配置是否正常。</w:t>
        <w:br/>
        <w:br/>
      </w:r>
      <w:r>
        <w:rPr>
          <w:rFonts w:eastAsia="等线" w:ascii="Arial" w:cs="Arial" w:hAnsi="Arial"/>
          <w:sz w:val="22"/>
        </w:rPr>
        <w:t>✅ 4. 无缝打通 CI/CD &amp; Git 生态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GitHub/Gitee PR/PR 合并触发自动评审，配置 GitHub Action 后，代码提交自动跑 OCR 检查，不合格阻断合入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 Claude Code、Cursor、Windsurf 等主流 AI 编程插件，编辑器内一键唤起评审：</w:t>
      </w:r>
      <w:r>
        <w:rPr>
          <w:rFonts w:eastAsia="Consolas" w:ascii="Consolas" w:cs="Consolas" w:hAnsi="Consolas"/>
          <w:sz w:val="22"/>
          <w:shd w:fill="EFF0F1"/>
        </w:rPr>
        <w:t>/ocr:review</w:t>
      </w:r>
      <w:r>
        <w:rPr>
          <w:rFonts w:eastAsia="等线" w:ascii="Arial" w:cs="Arial" w:hAnsi="Arial"/>
          <w:sz w:val="22"/>
        </w:rPr>
        <w:t>快速评审当前代码变更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br/>
        <w:t>✅ 5. 自定义规则，适配团队编码规范团队可在项目内维护`/.opencodereview/rule.json`编码规则，统一约束命名规范、入参校验、注释标准，规则随项目代码入库，全团队同步生效，快速落地团队编码规范。</w:t>
        <w:br/>
      </w:r>
      <w:r>
        <w:rPr>
          <w:rFonts w:eastAsia="等线" w:ascii="Arial" w:cs="Arial" w:hAnsi="Arial"/>
          <w:sz w:val="22"/>
        </w:rPr>
        <w:t>04</w:t>
      </w:r>
      <w:r>
        <w:rPr>
          <w:rFonts w:eastAsia="等线" w:ascii="Arial" w:cs="Arial" w:hAnsi="Arial"/>
          <w:b w:val="true"/>
          <w:sz w:val="22"/>
        </w:rPr>
        <w:t>适用人群 &amp; 落地场景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714375" cy="628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个人开发者：写代码后一键自检，规避低级 bug、优化代码架构，尤其排查 AI 生成代码的依赖幻觉、隐性漏洞；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中小研发团队：低成本落地自动化 Code Review，减少人工评审工作量，替代部分 SaaS 付费代码审计工具；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中大型企业：集成研发流水线，代码提交自动质检，上线前拦截线上隐患，统一团队代码规范；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编程使用者：专门针对 GPT/Claude 生成代码做缺陷校验，解决 AI 代码隐形 bug 顽疾。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05</w:t>
      </w:r>
      <w:r>
        <w:rPr>
          <w:rFonts w:eastAsia="等线" w:ascii="Arial" w:cs="Arial" w:hAnsi="Arial"/>
          <w:b w:val="true"/>
          <w:sz w:val="22"/>
        </w:rPr>
        <w:t>上手避坑小贴士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714375" cy="628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模型配置：首次使用只需在配置文件填入对应大模型 API Key，支持私有化部署大模型对接；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规则优化：初次扫描后根据项目技术栈微调 rule.json，剔除无效规则、补充业务专属规范；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流水线落地：参考官方 GitHub Action 模板，在.github/workflows配置自动化评审脚本，PR 提交自动触发检查。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06</w:t>
      </w:r>
      <w:r>
        <w:rPr>
          <w:rFonts w:eastAsia="等线" w:ascii="Arial" w:cs="Arial" w:hAnsi="Arial"/>
          <w:b w:val="true"/>
          <w:sz w:val="22"/>
        </w:rPr>
        <w:t>文末小结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714375" cy="628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 AI 开发常态化的当下，Open-Code-Review 跳出 “纯静态扫描” 和 “纯 AI 评审” 的单一思路，用阿里经过万亿级业务验证的混合架构方案，补齐自动化代码审查短板。无论是个人日常编码自查，还是团队落地标准化 Code Review，这款开源工具都能大幅降低代码缺陷率、节省人工评审工时。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参考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https://mp.weixin.qq.com/s/Eio5dpW56zrHyMTDIoKEMw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65217">
    <w:lvl>
      <w:start w:val="1"/>
      <w:numFmt w:val="decimal"/>
      <w:suff w:val="tab"/>
      <w:lvlText w:val="%1."/>
      <w:rPr>
        <w:color w:val="3370ff"/>
      </w:rPr>
    </w:lvl>
  </w:abstractNum>
  <w:abstractNum w:abstractNumId="2865218">
    <w:lvl>
      <w:start w:val="2"/>
      <w:numFmt w:val="decimal"/>
      <w:suff w:val="tab"/>
      <w:lvlText w:val="%1."/>
      <w:rPr>
        <w:color w:val="3370ff"/>
      </w:rPr>
    </w:lvl>
  </w:abstractNum>
  <w:abstractNum w:abstractNumId="2865219">
    <w:lvl>
      <w:start w:val="3"/>
      <w:numFmt w:val="decimal"/>
      <w:suff w:val="tab"/>
      <w:lvlText w:val="%1."/>
      <w:rPr>
        <w:color w:val="3370ff"/>
      </w:rPr>
    </w:lvl>
  </w:abstractNum>
  <w:abstractNum w:abstractNumId="2865220">
    <w:lvl>
      <w:start w:val="4"/>
      <w:numFmt w:val="decimal"/>
      <w:suff w:val="tab"/>
      <w:lvlText w:val="%1."/>
      <w:rPr>
        <w:color w:val="3370ff"/>
      </w:rPr>
    </w:lvl>
  </w:abstractNum>
  <w:abstractNum w:abstractNumId="2865221">
    <w:lvl>
      <w:numFmt w:val="bullet"/>
      <w:suff w:val="tab"/>
      <w:lvlText w:val="•"/>
      <w:rPr>
        <w:color w:val="3370ff"/>
      </w:rPr>
    </w:lvl>
  </w:abstractNum>
  <w:abstractNum w:abstractNumId="2865222">
    <w:lvl>
      <w:numFmt w:val="bullet"/>
      <w:suff w:val="tab"/>
      <w:lvlText w:val="•"/>
      <w:rPr>
        <w:color w:val="3370ff"/>
      </w:rPr>
    </w:lvl>
  </w:abstractNum>
  <w:abstractNum w:abstractNumId="2865223">
    <w:lvl>
      <w:numFmt w:val="bullet"/>
      <w:suff w:val="tab"/>
      <w:lvlText w:val="•"/>
      <w:rPr>
        <w:color w:val="3370ff"/>
      </w:rPr>
    </w:lvl>
  </w:abstractNum>
  <w:abstractNum w:abstractNumId="2865224">
    <w:lvl>
      <w:numFmt w:val="bullet"/>
      <w:suff w:val="tab"/>
      <w:lvlText w:val="•"/>
      <w:rPr>
        <w:color w:val="3370ff"/>
      </w:rPr>
    </w:lvl>
  </w:abstractNum>
  <w:abstractNum w:abstractNumId="2865225">
    <w:lvl>
      <w:numFmt w:val="bullet"/>
      <w:suff w:val="tab"/>
      <w:lvlText w:val="•"/>
      <w:rPr>
        <w:color w:val="3370ff"/>
      </w:rPr>
    </w:lvl>
  </w:abstractNum>
  <w:abstractNum w:abstractNumId="2865226">
    <w:lvl>
      <w:numFmt w:val="bullet"/>
      <w:suff w:val="tab"/>
      <w:lvlText w:val="•"/>
      <w:rPr>
        <w:color w:val="3370ff"/>
      </w:rPr>
    </w:lvl>
  </w:abstractNum>
  <w:abstractNum w:abstractNumId="2865227">
    <w:lvl>
      <w:numFmt w:val="bullet"/>
      <w:suff w:val="tab"/>
      <w:lvlText w:val="•"/>
      <w:rPr>
        <w:color w:val="3370ff"/>
      </w:rPr>
    </w:lvl>
  </w:abstractNum>
  <w:abstractNum w:abstractNumId="2865228">
    <w:lvl>
      <w:numFmt w:val="bullet"/>
      <w:suff w:val="tab"/>
      <w:lvlText w:val="•"/>
      <w:rPr>
        <w:color w:val="3370ff"/>
      </w:rPr>
    </w:lvl>
  </w:abstractNum>
  <w:abstractNum w:abstractNumId="2865229">
    <w:lvl>
      <w:numFmt w:val="bullet"/>
      <w:suff w:val="tab"/>
      <w:lvlText w:val="•"/>
      <w:rPr>
        <w:color w:val="3370ff"/>
      </w:rPr>
    </w:lvl>
  </w:abstractNum>
  <w:abstractNum w:abstractNumId="2865230">
    <w:lvl>
      <w:numFmt w:val="bullet"/>
      <w:suff w:val="tab"/>
      <w:lvlText w:val="•"/>
      <w:rPr>
        <w:color w:val="3370ff"/>
      </w:rPr>
    </w:lvl>
  </w:abstractNum>
  <w:abstractNum w:abstractNumId="2865231">
    <w:lvl>
      <w:numFmt w:val="bullet"/>
      <w:suff w:val="tab"/>
      <w:lvlText w:val="•"/>
      <w:rPr>
        <w:color w:val="3370ff"/>
      </w:rPr>
    </w:lvl>
  </w:abstractNum>
  <w:abstractNum w:abstractNumId="2865232">
    <w:lvl>
      <w:numFmt w:val="bullet"/>
      <w:suff w:val="tab"/>
      <w:lvlText w:val="•"/>
      <w:rPr>
        <w:color w:val="3370ff"/>
      </w:rPr>
    </w:lvl>
  </w:abstractNum>
  <w:abstractNum w:abstractNumId="2865233">
    <w:lvl>
      <w:numFmt w:val="bullet"/>
      <w:suff w:val="tab"/>
      <w:lvlText w:val="•"/>
      <w:rPr>
        <w:color w:val="3370ff"/>
      </w:rPr>
    </w:lvl>
  </w:abstractNum>
  <w:abstractNum w:abstractNumId="2865234">
    <w:lvl>
      <w:numFmt w:val="bullet"/>
      <w:suff w:val="tab"/>
      <w:lvlText w:val="•"/>
      <w:rPr>
        <w:color w:val="3370ff"/>
      </w:rPr>
    </w:lvl>
  </w:abstractNum>
  <w:num w:numId="1">
    <w:abstractNumId w:val="2865217"/>
  </w:num>
  <w:num w:numId="2">
    <w:abstractNumId w:val="2865218"/>
  </w:num>
  <w:num w:numId="3">
    <w:abstractNumId w:val="2865219"/>
  </w:num>
  <w:num w:numId="4">
    <w:abstractNumId w:val="2865220"/>
  </w:num>
  <w:num w:numId="5">
    <w:abstractNumId w:val="2865221"/>
  </w:num>
  <w:num w:numId="6">
    <w:abstractNumId w:val="2865222"/>
  </w:num>
  <w:num w:numId="7">
    <w:abstractNumId w:val="2865223"/>
  </w:num>
  <w:num w:numId="8">
    <w:abstractNumId w:val="2865224"/>
  </w:num>
  <w:num w:numId="9">
    <w:abstractNumId w:val="2865225"/>
  </w:num>
  <w:num w:numId="10">
    <w:abstractNumId w:val="2865226"/>
  </w:num>
  <w:num w:numId="11">
    <w:abstractNumId w:val="2865227"/>
  </w:num>
  <w:num w:numId="12">
    <w:abstractNumId w:val="2865228"/>
  </w:num>
  <w:num w:numId="13">
    <w:abstractNumId w:val="2865229"/>
  </w:num>
  <w:num w:numId="14">
    <w:abstractNumId w:val="2865230"/>
  </w:num>
  <w:num w:numId="15">
    <w:abstractNumId w:val="2865231"/>
  </w:num>
  <w:num w:numId="16">
    <w:abstractNumId w:val="2865232"/>
  </w:num>
  <w:num w:numId="17">
    <w:abstractNumId w:val="2865233"/>
  </w:num>
  <w:num w:numId="18">
    <w:abstractNumId w:val="28652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gif" Type="http://schemas.openxmlformats.org/officeDocument/2006/relationships/image"/><Relationship Id="rId5" Target="numbering.xml" Type="http://schemas.openxmlformats.org/officeDocument/2006/relationships/numbering"/><Relationship Id="rId6" Target="https://mmbiz.qpic.cn/sz_mmbiz_gif/V1CEAA8PXicia53fwG26MV41v4vvw1ysuEOIpl5VanyIzGlKe4pNDUSMia0PZ4Rocda5Vq6TrEDZ9Y4qgibZKwBY0SdWUqpKIpKAJ1Ox9YkUYhk/640?wx_fmt=gif&amp;from=appmsg&amp;tp=webp&amp;wxfrom=5&amp;wx_lazy=1#imgIndex=2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2026-06-26T07:26:05Z</dcterms:created>
  <dc:creator>Apache POI</dc:creator>
</cp:coreProperties>
</file>