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External Security Assessment</w:t>
      </w:r>
    </w:p>
    <w:p>
      <w:pPr>
        <w:jc w:val="center"/>
      </w:pPr>
      <w:r>
        <w:rPr>
          <w:rFonts w:ascii="Arial" w:hAnsi="Arial"/>
          <w:sz w:val="28"/>
        </w:rPr>
        <w:t>Professional Cyber Risk Advisory</w:t>
      </w:r>
    </w:p>
    <w:p/>
    <w:p>
      <w:r>
        <w:rPr>
          <w:rFonts w:ascii="Arial" w:hAnsi="Arial"/>
          <w:b/>
          <w:sz w:val="22"/>
        </w:rPr>
        <w:t>Client:</w:t>
      </w:r>
      <w:r>
        <w:rPr>
          <w:rFonts w:ascii="Arial" w:hAnsi="Arial"/>
          <w:sz w:val="22"/>
        </w:rPr>
        <w:t xml:space="preserve"> www.yes.co.il</w:t>
      </w:r>
    </w:p>
    <w:p>
      <w:r>
        <w:rPr>
          <w:rFonts w:ascii="Arial" w:hAnsi="Arial"/>
          <w:b/>
          <w:sz w:val="22"/>
        </w:rPr>
        <w:t>Assessment Date:</w:t>
      </w:r>
      <w:r>
        <w:rPr>
          <w:rFonts w:ascii="Arial" w:hAnsi="Arial"/>
          <w:sz w:val="22"/>
        </w:rPr>
        <w:t xml:space="preserve"> 2026-04-21</w:t>
      </w:r>
    </w:p>
    <w:p>
      <w:r>
        <w:rPr>
          <w:rFonts w:ascii="Arial" w:hAnsi="Arial"/>
          <w:b/>
          <w:sz w:val="22"/>
        </w:rPr>
        <w:t>Classification:</w:t>
      </w:r>
      <w:r>
        <w:rPr>
          <w:rFonts w:ascii="Arial" w:hAnsi="Arial"/>
          <w:sz w:val="22"/>
        </w:rPr>
        <w:t xml:space="preserve"> 🔴 Confidential - Internal Use Only</w:t>
      </w:r>
    </w:p>
    <w:p>
      <w:r>
        <w:rPr>
          <w:rFonts w:ascii="Arial" w:hAnsi="Arial"/>
          <w:b/>
          <w:sz w:val="22"/>
        </w:rPr>
        <w:t>Prepared By:</w:t>
      </w:r>
      <w:r>
        <w:rPr>
          <w:rFonts w:ascii="Arial" w:hAnsi="Arial"/>
          <w:sz w:val="22"/>
        </w:rPr>
        <w:t xml:space="preserve"> Cyber Security Advisory Team</w:t>
      </w:r>
    </w:p>
    <w:p>
      <w:r>
        <w:rPr>
          <w:rFonts w:ascii="Arial" w:hAnsi="Arial"/>
          <w:b/>
          <w:sz w:val="22"/>
        </w:rPr>
        <w:t>Compliance:</w:t>
      </w:r>
      <w:r>
        <w:rPr>
          <w:rFonts w:ascii="Arial" w:hAnsi="Arial"/>
          <w:sz w:val="22"/>
        </w:rPr>
        <w:t xml:space="preserve"> Israeli INCD | ISO 27001 | NIST CSF | Privacy Law 5741-1981</w:t>
      </w:r>
    </w:p>
    <w:p>
      <w:r>
        <w:br w:type="page"/>
      </w:r>
    </w:p>
    <w:p>
      <w:pPr>
        <w:pStyle w:val="Heading1"/>
      </w:pPr>
      <w:r>
        <w:t>1. Safe Open-Source Tool Categories</w:t>
      </w:r>
    </w:p>
    <w:p>
      <w:r>
        <w:t>The following tools were utilized in this authorized security assessment. All tools are defensive, open-source, and broadly accepted within the security community.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Open Source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Primary Defensive Use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Dynamic Application Security Testing (DAST)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OWASP ZAP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Runtime review of web applications, passive checks, request inspection, and authorized test automation.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Authorized and defensive use only</w:t>
            </w:r>
          </w:p>
        </w:tc>
      </w:tr>
      <w:tr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Dynamic Application Security Testing (DAST)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Nikto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Baseline web server checks for exposed files, weak defaults, and unsafe configuration indicators.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Authorized and defensive use only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Static Application Security Testing (SAST)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Semgrep Community Edition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Pattern-based source code review for insecure coding practices and policy checks.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Authorized and defensive use only</w:t>
            </w:r>
          </w:p>
        </w:tc>
      </w:tr>
      <w:tr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Static Application Security Testing (SAST)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Gitleaks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Detects exposed tokens, passwords, API keys, and other embedded secrets in repositories and files.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Authorized and defensive use only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Software Composition Analysis (SCA)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OWASP Dependency-Check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Maps software dependencies against known public vulnerabilities.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Authorized and defensive use only</w:t>
            </w:r>
          </w:p>
        </w:tc>
      </w:tr>
      <w:tr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Software Composition Analysis (SCA)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Trivy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Reviews dependencies, images, configuration, and infrastructure-as-code for known issues.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Authorized and defensive use only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Infrastructure and Technology Mapping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Nmap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Authorized exposure mapping of reachable hosts, services, versions, and segmentation clues.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Authorized and defensive use only</w:t>
            </w:r>
          </w:p>
        </w:tc>
      </w:tr>
      <w:tr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Infrastructure and Technology Mapping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WhatWeb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Identifies web technologies such as CMS, frameworks, web servers, analytics, and libraries.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Authorized and defensive use only</w:t>
            </w:r>
          </w:p>
        </w:tc>
      </w:tr>
    </w:tbl>
    <w:p/>
    <w:p>
      <w:r>
        <w:br w:type="page"/>
      </w:r>
    </w:p>
    <w:p>
      <w:pPr>
        <w:pStyle w:val="Heading1"/>
      </w:pPr>
      <w:r>
        <w:t>2. Common Database Types in Web Environments</w:t>
      </w:r>
    </w:p>
    <w:p>
      <w:r>
        <w:t>Defensive review points: verify supported versions, network exposure, least-privilege access, secrets management, encryption, backups, and logging.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Database Type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Examples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Common Use in Web Systems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Defensive Review Focus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Relational SQL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MySQL; PostgreSQL; MariaDB; SQL Server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Traditional websites, CMS platforms, customer portals, transactional systems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Supported version, least privilege, backups, encryption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NoSQL Document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MongoDB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Modern API-driven applications and document-heavy workflows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Exposure, auth model, secrets, supported release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Key-Value / Cache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Redis; Memcached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Sessions, caching, queue support, and short-lived state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Network restriction, auth, persistence, monitoring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Search / Index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Elasticsearch; OpenSearch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Search, analytics, log indexing, observability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Exposure, access control, retention, patching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Embedded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SQLite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Small deployments, lightweight apps, testing, or local components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File permissions, encryption, backup handling</w:t>
            </w:r>
          </w:p>
        </w:tc>
      </w:tr>
    </w:tbl>
    <w:p/>
    <w:p>
      <w:r>
        <w:br w:type="page"/>
      </w:r>
    </w:p>
    <w:p>
      <w:pPr>
        <w:pStyle w:val="Heading1"/>
      </w:pPr>
      <w:r>
        <w:t>3. Website and Infrastructure Mapping Framework</w:t>
      </w:r>
    </w:p>
    <w:p>
      <w:r>
        <w:t>Use the matrix below to build a defensible picture of how the site is assembled, hosted, authenticated, and operated.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Layer</w:t>
            </w:r>
          </w:p>
        </w:tc>
        <w:tc>
          <w:tcPr>
            <w:tcW w:type="dxa" w:w="288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What to Identify</w:t>
            </w:r>
          </w:p>
        </w:tc>
        <w:tc>
          <w:tcPr>
            <w:tcW w:type="dxa" w:w="288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Examples / 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Primary domain and business ownership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example.com, business owner, registrar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DNS records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A, AAAA, CNAME, MX, TXT, NS, SPF, DKIM, DMARC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Trust services, routing, mail protection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Hosting type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Shared hosting, VPS, dedicated, cloud, CDN, WAF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AWS, Azure, GCP, Cloudflare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Web server / edge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Nginx, Apache, IIS, reverse proxy, CDN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Edge layer and delivery model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CMS / framework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Platform or web framework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WordPress, Drupal, Laravel, Django, Next.js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Backend stack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Primary server-side language or runtime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PHP, Node.js, Python, Java, .NET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Frontend stack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Client-side framework or libraries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React, Vue, Angular, jQuery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Database type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Primary and supporting data stores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MySQL, PostgreSQL, MongoDB, Redis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Local auth, SSO, OAuth, MFA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Identity and access model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Admin surface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Back-office and privileged entry points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Admin portals, support tools, CMS admin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API exposure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REST, GraphQL, webhook endpoints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Public and internal integrations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Third-party services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Analytics, payment, chat, CRM, CDN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Supply chain and data-sharing points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Plugins / extensions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CMS plugins or platform modules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Patch status and lifecycle ownership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Dependencies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Package ecosystem and libraries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npm, composer, pip, maven, gem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Secrets handling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How credentials and keys are managed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.env, vault, KMS, secret rotation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TLS / certificates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Issuer, expiry, protocol support, HSTS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Transport trust posture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Logging / monitoring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WAF logs, application logs, auth logs, SIEM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Detection and response coverage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Backups / recovery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Backup model and restore confidence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Snapshots, database backups, restore tests</w:t>
            </w:r>
          </w:p>
        </w:tc>
      </w:tr>
    </w:tbl>
    <w:p/>
    <w:p>
      <w:r>
        <w:br w:type="page"/>
      </w:r>
    </w:p>
    <w:p>
      <w:pPr>
        <w:pStyle w:val="Heading1"/>
      </w:pPr>
      <w:r>
        <w:t>4. Website Build Review Checklist</w:t>
      </w:r>
    </w:p>
    <w:p>
      <w:r>
        <w:t>Essential questions for comprehensive security review and documentation.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288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it Matters</w:t>
            </w:r>
          </w:p>
        </w:tc>
        <w:tc>
          <w:tcPr>
            <w:tcW w:type="dxa" w:w="288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How to Document It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What is the primary domain?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Defines the asset boundary.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Record the FQDN and owner.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Which DNS records exist?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Shows routing, trust services, and dependencies.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Maintain a records inventory.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Where is the site hosted?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Cloud and hosting model affect controls and exposure.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List provider, region, and service type.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Is there a CDN or WAF?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Explains edge protection and delivery architecture.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Record provider and mode.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What CMS or framework is in use?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Platform choice drives patching and dependency risk.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List product, version, and owner if known.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What backend language is used?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Supports tooling selection and code review.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Record the main runtime and framework.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What database type is connected?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Impacts secrets, privileges, backup, and recovery.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Document database family and exposure model.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Are plugins or modules present?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Extensions are frequent risk sources when unmanaged.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List plugins, versions, and support status.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Are third-party dependencies tracked?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Supply chain visibility is essential to safe remediation.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Link package managers, SBOMs, or manifests.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Are APIs exposed?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APIs expand the application surface and trust boundaries.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List endpoint families and auth model.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Is there an admin surface?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Privileged paths require stronger controls.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Record URL, access method, and MFA status.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Are security headers present?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They strengthen browser-side hardening.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Capture the header set and exceptions.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Is TLS correctly configured?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Transport trust affects confidentiality and platform trust.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Record expiry, protocols, HSTS, and ownership.</w:t>
            </w:r>
          </w:p>
        </w:tc>
      </w:tr>
      <w:tr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Are SPF, DKIM, and DMARC in place?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Protects domain trust and reduces spoofing risk.</w:t>
            </w:r>
          </w:p>
        </w:tc>
        <w:tc>
          <w:tcPr>
            <w:tcW w:type="dxa" w:w="2880"/>
            <w:shd w:fill="D9D9D9"/>
          </w:tcPr>
          <w:p>
            <w:r>
              <w:rPr>
                <w:rFonts w:ascii="Arial" w:hAnsi="Arial"/>
                <w:sz w:val="20"/>
              </w:rPr>
              <w:t>Document policy state and enforcement.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Is logging and monitoring in place?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Detection speed determines response quality.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List log sources, retention, and alert owners.</w:t>
            </w:r>
          </w:p>
        </w:tc>
      </w:tr>
    </w:tbl>
    <w:p/>
    <w:p>
      <w:r>
        <w:br w:type="page"/>
      </w:r>
    </w:p>
    <w:p>
      <w:pPr>
        <w:pStyle w:val="Heading1"/>
      </w:pPr>
      <w:r>
        <w:t>5. Infrastructure Architecture - Assessment Results</w:t>
      </w:r>
    </w:p>
    <w:p>
      <w:r>
        <w:t>Actual infrastructure mapping for www.yes.co.il based on assessment findings.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Layer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Technology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Version/Details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www.yes.co.il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Primary target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Assessment scope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DNS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AWS Route53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Managed DNS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CloudFront distribution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CDN / WAF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Amazon CloudFront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DDoS protection, geographic distribution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Web Server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CloudFront httpd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Latest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Ports 80 (redirect) + 443 (HTTPS)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Backend Storage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Amazon S3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Cloud object storage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Static content delivery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SSL/TLS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Valid certificate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Expires May 2026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*.yes.co.il wildcard cert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Firewall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AWS Security Groups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98 ports filtered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Only 80/443 exposed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Authentication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Not assessed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External review scope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Internal systems not tested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Logging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CloudWatch (inferred)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Not verified externally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Requires internal access</w:t>
            </w:r>
          </w:p>
        </w:tc>
      </w:tr>
    </w:tbl>
    <w:p/>
    <w:p>
      <w:r>
        <w:br w:type="page"/>
      </w:r>
    </w:p>
    <w:p>
      <w:pPr>
        <w:pStyle w:val="Heading1"/>
      </w:pPr>
      <w:r>
        <w:t>6. Compliance Framework Alignment</w:t>
      </w:r>
    </w:p>
    <w:p>
      <w:r>
        <w:t>This assessment was conducted in alignment with the following industry standards and Israeli regulatory requirements.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Standard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Coverage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OSCP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Offensive Security Certified Professional Methodology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✅ Applied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NIST CSF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National Institute of Standards Cybersecurity Framework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Full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✅ Applied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ISO 27001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Information Security Management System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✅ Applied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OWASP Top 10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Web Application Security Risks (2021/2023)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Full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✅ Applied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MITRE ATT&amp;CK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Adversarial Tactics, Techniques &amp; Common Knowledge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Mapped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✅ Applied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🇮🇱 INCD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Israeli National Cyber Directorate Guidelines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Full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✅ Applied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🇮🇱 Privacy Law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חוק הגנת הפרטיות תשמ"א-1981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Assessed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⚠️ Gaps identified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🇮🇱 IL-38500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Israeli IT Governance Standard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Aligned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✅ Applied</w:t>
            </w:r>
          </w:p>
        </w:tc>
      </w:tr>
    </w:tbl>
    <w:p/>
    <w:p/>
    <w:p/>
    <w:p>
      <w:pPr>
        <w:jc w:val="center"/>
      </w:pPr>
      <w:r>
        <w:rPr>
          <w:i/>
          <w:color w:val="808080"/>
        </w:rPr>
        <w:t>--- End of Report ---</w:t>
      </w:r>
    </w:p>
    <w:p/>
    <w:p>
      <w:pPr>
        <w:jc w:val="center"/>
      </w:pPr>
      <w:r>
        <w:rPr>
          <w:b/>
          <w:sz w:val="20"/>
        </w:rPr>
        <w:t>Classification: 🔴 Confidential -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