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7D07BB1">
      <w:pPr>
        <w:rPr>
          <w:rFonts w:hint="eastAsia" w:ascii="黑体" w:hAnsi="黑体" w:eastAsia="黑体"/>
          <w:color w:val="FFFFFF"/>
          <w:lang w:val="en-US" w:eastAsia="zh-CN"/>
        </w:rPr>
      </w:pPr>
      <w:bookmarkStart w:id="0" w:name="_GoBack"/>
      <w:bookmarkEnd w:id="0"/>
    </w:p>
    <w:p w14:paraId="217635D3">
      <w:pPr>
        <w:rPr>
          <w:rFonts w:hint="eastAsia"/>
        </w:rPr>
      </w:pPr>
      <w:r>
        <w:rPr>
          <w:sz w:val="20"/>
          <w:lang/>
        </w:rPr>
        <w:pict>
          <v:shape id="Text Box 2" o:spid="_x0000_s1026" o:spt="202" type="#_x0000_t202" style="position:absolute;left:0pt;margin-left:1.75pt;margin-top:72.2pt;height:167.9pt;width:438.85pt;mso-position-horizontal-relative:margin;mso-position-vertical-relative:margin;z-index:251659264;mso-width-relative:page;mso-height-relative:page;" filled="f" stroked="f" coordsize="21600,21600" o:allowoverlap="f">
            <v:path/>
            <v:fill on="f" focussize="0,0"/>
            <v:stroke on="f"/>
            <v:imagedata o:title=""/>
            <o:lock v:ext="edit" grouping="f" rotation="f" text="f" aspectratio="f"/>
            <v:textbox inset="0mm,0mm,0mm,0mm">
              <w:txbxContent>
                <w:p w14:paraId="0BF6C63D">
                  <w:pPr>
                    <w:keepNext w:val="0"/>
                    <w:keepLines w:val="0"/>
                    <w:pageBreakBefore w:val="0"/>
                    <w:widowControl w:val="0"/>
                    <w:kinsoku/>
                    <w:wordWrap/>
                    <w:overflowPunct/>
                    <w:topLinePunct w:val="0"/>
                    <w:autoSpaceDE/>
                    <w:autoSpaceDN/>
                    <w:bidi w:val="0"/>
                    <w:adjustRightInd/>
                    <w:snapToGrid/>
                    <w:spacing w:line="1700" w:lineRule="exact"/>
                    <w:ind w:left="0" w:leftChars="0" w:right="0" w:rightChars="0" w:firstLine="0" w:firstLineChars="0"/>
                    <w:jc w:val="distribute"/>
                    <w:textAlignment w:val="auto"/>
                    <w:outlineLvl w:val="9"/>
                    <w:rPr>
                      <w:rFonts w:hint="eastAsia" w:ascii="方正小标宋_GBK" w:hAnsi="方正小标宋_GBK" w:eastAsia="方正小标宋_GBK"/>
                      <w:b w:val="0"/>
                      <w:bCs/>
                      <w:color w:val="FF0000"/>
                      <w:spacing w:val="53"/>
                      <w:w w:val="70"/>
                      <w:sz w:val="130"/>
                    </w:rPr>
                  </w:pPr>
                  <w:r>
                    <w:rPr>
                      <w:rFonts w:hint="default" w:ascii="方正小标宋_GBK" w:hAnsi="方正小标宋_GBK" w:eastAsia="方正小标宋_GBK"/>
                      <w:b w:val="0"/>
                      <w:bCs/>
                      <w:color w:val="FF0000"/>
                      <w:spacing w:val="53"/>
                      <w:w w:val="70"/>
                      <w:sz w:val="130"/>
                    </w:rPr>
                    <w:t>最高人民法院</w:t>
                  </w:r>
                </w:p>
                <w:p w14:paraId="2C53815D">
                  <w:pPr>
                    <w:keepNext w:val="0"/>
                    <w:keepLines w:val="0"/>
                    <w:pageBreakBefore w:val="0"/>
                    <w:widowControl w:val="0"/>
                    <w:kinsoku/>
                    <w:wordWrap/>
                    <w:overflowPunct/>
                    <w:topLinePunct w:val="0"/>
                    <w:autoSpaceDE/>
                    <w:autoSpaceDN/>
                    <w:bidi w:val="0"/>
                    <w:adjustRightInd/>
                    <w:snapToGrid/>
                    <w:spacing w:line="1700" w:lineRule="exact"/>
                    <w:ind w:left="0" w:leftChars="0" w:right="0" w:rightChars="0" w:firstLine="0" w:firstLineChars="0"/>
                    <w:jc w:val="distribute"/>
                    <w:textAlignment w:val="auto"/>
                    <w:outlineLvl w:val="9"/>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653F314D">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v:textbox>
            <w10:anchorlock/>
          </v:shape>
        </w:pict>
      </w:r>
    </w:p>
    <w:p w14:paraId="6FA9D0FB">
      <w:pPr>
        <w:rPr>
          <w:rFonts w:hint="eastAsia" w:ascii="仿宋_GB2312"/>
        </w:rPr>
      </w:pPr>
    </w:p>
    <w:p w14:paraId="1D14BCAD">
      <w:pPr>
        <w:rPr>
          <w:rFonts w:hint="eastAsia"/>
        </w:rPr>
      </w:pPr>
    </w:p>
    <w:p w14:paraId="4187D97F">
      <w:pPr>
        <w:rPr>
          <w:rFonts w:hint="eastAsia"/>
        </w:rPr>
      </w:pPr>
      <w:r>
        <w:rPr>
          <w:sz w:val="20"/>
          <w:lang/>
        </w:rPr>
        <w:pict>
          <v:line id="Line 3" o:spid="_x0000_s1027" o:spt="20" style="position:absolute;left:0pt;margin-left:0pt;margin-top:379.5pt;height:0.05pt;width:442.2pt;mso-position-horizontal-relative:margin;mso-position-vertical-relative:page;z-index:251660288;mso-width-relative:page;mso-height-relative:page;" filled="f" stroked="t" coordsize="21600,21600" o:allowoverlap="f">
            <v:path arrowok="t"/>
            <v:fill on="f" focussize="0,0"/>
            <v:stroke weight="1.5pt" color="#FF0000"/>
            <v:imagedata o:title=""/>
            <o:lock v:ext="edit" grouping="f" rotation="f" text="f" aspectratio="f"/>
            <w10:anchorlock/>
          </v:line>
        </w:pict>
      </w:r>
    </w:p>
    <w:p w14:paraId="01DBED54">
      <w:pPr>
        <w:rPr>
          <w:rFonts w:hint="eastAsia"/>
        </w:rPr>
      </w:pPr>
      <w:r>
        <w:rPr>
          <w:sz w:val="20"/>
          <w:lang/>
        </w:rPr>
        <w:pict>
          <v:shape id="Text Box 4" o:spid="_x0000_s1028" o:spt="202" type="#_x0000_t202" style="position:absolute;left:0pt;margin-left:108.7pt;margin-top:346.5pt;height:28.95pt;width:224.75pt;mso-position-vertical-relative:page;z-index:251661312;mso-width-relative:page;mso-height-relative:page;" filled="f" stroked="f" coordsize="21600,21600" o:allowoverlap="f">
            <v:path/>
            <v:fill on="f" focussize="0,0"/>
            <v:stroke on="f"/>
            <v:imagedata o:title=""/>
            <o:lock v:ext="edit" grouping="f" rotation="f" text="f" aspectratio="f"/>
            <v:textbox>
              <w:txbxContent>
                <w:p w14:paraId="7DE1E236">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default" w:ascii="仿宋_GB2312"/>
                      <w:sz w:val="32"/>
                      <w:lang w:eastAsia="zh-CN"/>
                    </w:rPr>
                    <w:t>20</w:t>
                  </w:r>
                  <w:r>
                    <w:rPr>
                      <w:rFonts w:hint="eastAsia" w:ascii="仿宋_GB2312"/>
                      <w:sz w:val="32"/>
                    </w:rPr>
                    <w:t>〕</w:t>
                  </w:r>
                  <w:r>
                    <w:rPr>
                      <w:rFonts w:hint="default" w:ascii="仿宋_GB2312"/>
                      <w:sz w:val="32"/>
                      <w:lang w:eastAsia="zh-CN"/>
                    </w:rPr>
                    <w:t>1</w:t>
                  </w:r>
                  <w:r>
                    <w:rPr>
                      <w:rFonts w:hint="eastAsia" w:ascii="仿宋_GB2312"/>
                      <w:sz w:val="32"/>
                    </w:rPr>
                    <w:t>号</w:t>
                  </w:r>
                </w:p>
              </w:txbxContent>
            </v:textbox>
            <w10:anchorlock/>
          </v:shape>
        </w:pict>
      </w:r>
    </w:p>
    <w:p w14:paraId="24C236DB">
      <w:pPr>
        <w:rPr>
          <w:rFonts w:hint="eastAsia"/>
        </w:rPr>
      </w:pPr>
    </w:p>
    <w:p w14:paraId="379EA06B">
      <w:pPr>
        <w:rPr>
          <w:rFonts w:hint="eastAsia"/>
        </w:rPr>
      </w:pPr>
    </w:p>
    <w:p w14:paraId="0D682CF7">
      <w:pPr>
        <w:rPr>
          <w:rFonts w:hint="eastAsia" w:eastAsia="仿宋_GB2312"/>
          <w:lang w:eastAsia="zh-CN"/>
        </w:rPr>
      </w:pPr>
    </w:p>
    <w:p w14:paraId="21CA6F39">
      <w:pPr>
        <w:rPr>
          <w:rFonts w:hint="eastAsia"/>
        </w:rPr>
      </w:pPr>
    </w:p>
    <w:p w14:paraId="0229D98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eastAsia" w:ascii="方正小标宋_GBK" w:hAnsi="方正小标宋_GBK" w:eastAsia="方正小标宋_GBK" w:cs="方正小标宋_GBK"/>
          <w:sz w:val="44"/>
          <w:szCs w:val="44"/>
          <w:lang w:bidi="ar-SA"/>
        </w:rPr>
      </w:pPr>
      <w:r>
        <w:rPr>
          <w:rFonts w:hint="eastAsia" w:ascii="方正小标宋_GBK" w:hAnsi="方正小标宋_GBK" w:eastAsia="方正小标宋_GBK" w:cs="方正小标宋_GBK"/>
          <w:sz w:val="44"/>
          <w:szCs w:val="44"/>
          <w:lang w:bidi="ar-SA"/>
        </w:rPr>
        <w:t xml:space="preserve">最高人民法院 </w:t>
      </w:r>
      <w:r>
        <w:rPr>
          <w:rFonts w:hint="default" w:ascii="方正小标宋_GBK" w:hAnsi="方正小标宋_GBK" w:eastAsia="方正小标宋_GBK" w:cs="方正小标宋_GBK"/>
          <w:sz w:val="44"/>
          <w:szCs w:val="44"/>
          <w:lang w:bidi="ar-SA"/>
        </w:rPr>
        <w:t xml:space="preserve"> </w:t>
      </w:r>
      <w:r>
        <w:rPr>
          <w:rFonts w:hint="eastAsia" w:ascii="方正小标宋_GBK" w:hAnsi="方正小标宋_GBK" w:eastAsia="方正小标宋_GBK" w:cs="方正小标宋_GBK"/>
          <w:sz w:val="44"/>
          <w:szCs w:val="44"/>
          <w:lang w:bidi="ar-SA"/>
        </w:rPr>
        <w:t>最高人民检察院</w:t>
      </w:r>
    </w:p>
    <w:p w14:paraId="2502117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eastAsia" w:ascii="方正小标宋_GBK" w:hAnsi="方正小标宋_GBK" w:eastAsia="方正小标宋_GBK" w:cs="方正小标宋_GBK"/>
          <w:sz w:val="44"/>
          <w:szCs w:val="44"/>
          <w:lang w:bidi="ar-SA"/>
        </w:rPr>
      </w:pPr>
      <w:r>
        <w:rPr>
          <w:rFonts w:hint="eastAsia" w:ascii="方正小标宋_GBK" w:hAnsi="方正小标宋_GBK" w:eastAsia="方正小标宋_GBK" w:cs="方正小标宋_GBK"/>
          <w:sz w:val="44"/>
          <w:szCs w:val="44"/>
          <w:lang w:bidi="ar-SA"/>
        </w:rPr>
        <w:t>关于缓刑犯在考验期满后五年内再犯应当判处有期徒刑以上刑罚之罪应否认定为累犯</w:t>
      </w:r>
    </w:p>
    <w:p w14:paraId="6D97439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eastAsia" w:ascii="方正小标宋_GBK" w:hAnsi="方正小标宋_GBK" w:eastAsia="方正小标宋_GBK" w:cs="方正小标宋_GBK"/>
          <w:sz w:val="44"/>
          <w:szCs w:val="44"/>
          <w:lang w:bidi="ar-SA"/>
        </w:rPr>
      </w:pPr>
      <w:r>
        <w:rPr>
          <w:rFonts w:hint="eastAsia" w:ascii="方正小标宋_GBK" w:hAnsi="方正小标宋_GBK" w:eastAsia="方正小标宋_GBK" w:cs="方正小标宋_GBK"/>
          <w:sz w:val="44"/>
          <w:szCs w:val="44"/>
          <w:lang w:bidi="ar-SA"/>
        </w:rPr>
        <w:t>问题的批复</w:t>
      </w:r>
    </w:p>
    <w:p w14:paraId="22640E4B">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rPr>
      </w:pPr>
      <w:r>
        <w:rPr>
          <w:rFonts w:hint="default" w:ascii="Times New Roman" w:hAnsi="Times New Roman" w:eastAsia="楷体_GB2312" w:cs="Times New Roman"/>
        </w:rPr>
        <w:t>（</w:t>
      </w:r>
      <w:r>
        <w:rPr>
          <w:rFonts w:hint="default" w:ascii="Times New Roman" w:hAnsi="Times New Roman" w:eastAsia="楷体_GB2312" w:cs="Times New Roman"/>
          <w:lang w:val="en-US" w:eastAsia="zh-CN"/>
        </w:rPr>
        <w:t>2019年11月19日最高人民法院审判委员会第1783次会议、2019年9月12日最高人民检察院第十三届检察委员会第二十四次会议通过，自2020年1月20日起施行</w:t>
      </w:r>
      <w:r>
        <w:rPr>
          <w:rFonts w:hint="default" w:ascii="Times New Roman" w:hAnsi="Times New Roman" w:eastAsia="楷体_GB2312" w:cs="Times New Roman"/>
        </w:rPr>
        <w:t>）</w:t>
      </w:r>
    </w:p>
    <w:p w14:paraId="7D4307AD">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rPr>
      </w:pPr>
    </w:p>
    <w:p w14:paraId="58A7EFB2">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pPr>
      <w:r>
        <w:rPr>
          <w:rFonts w:hint="eastAsia"/>
        </w:rPr>
        <w:t>各省、自治区、直辖市高级人民法院、人民检察院，解放军军事法院、军事检察院，新疆维吾尔自治区高级人民法院生产建设兵团分院、新疆生产建设兵团人民检察院：</w:t>
      </w:r>
    </w:p>
    <w:p w14:paraId="68B0A9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pPr>
      <w:r>
        <w:rPr>
          <w:rFonts w:hint="eastAsia"/>
        </w:rPr>
        <w:t>近来，部分省、自治区、直辖市高级人民法院、人民检察院请示缓刑犯在考验期满后五年内再犯应当判处有期徒刑以上刑罚之罪应否认定为累犯的问题。经研究，批复如下：</w:t>
      </w:r>
    </w:p>
    <w:p w14:paraId="2FDDFF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pPr>
      <w:r>
        <w:rPr>
          <w:rFonts w:hint="eastAsia"/>
        </w:rPr>
        <w:t>被判处有期徒刑宣告缓刑的犯罪分子，在缓刑考验期满后五年内再犯应当判处有期徒刑以上刑罚之罪的，因前罪判处的有期徒刑并未执行，不具备刑法第六十五条规定的“刑罚执行完毕”的要件，故不应认定为累犯，但可作为</w:t>
      </w:r>
      <w:r>
        <w:rPr>
          <w:rFonts w:hint="eastAsia"/>
          <w:lang w:eastAsia="zh-CN"/>
        </w:rPr>
        <w:t>对新罪确定刑罚的</w:t>
      </w:r>
      <w:r>
        <w:rPr>
          <w:rFonts w:hint="eastAsia"/>
        </w:rPr>
        <w:t>酌定从重情节予以考虑。</w:t>
      </w:r>
    </w:p>
    <w:p w14:paraId="1242313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pPr>
      <w:r>
        <w:rPr>
          <w:rFonts w:hint="eastAsia"/>
        </w:rPr>
        <w:t>此复。</w:t>
      </w:r>
    </w:p>
    <w:p w14:paraId="45877A57"/>
    <w:p w14:paraId="5C1FDB60"/>
    <w:p w14:paraId="62EAA5A2">
      <w:pPr>
        <w:rPr>
          <w:rFonts w:hint="eastAsia"/>
        </w:rPr>
      </w:pPr>
    </w:p>
    <w:p w14:paraId="7E431D62">
      <w:pPr>
        <w:rPr>
          <w:rFonts w:hint="eastAsia"/>
        </w:rPr>
      </w:pPr>
    </w:p>
    <w:tbl>
      <w:tblPr>
        <w:tblStyle w:val="11"/>
        <w:tblpPr w:leftFromText="181" w:rightFromText="181" w:vertAnchor="page" w:horzAnchor="page" w:tblpXSpec="center" w:tblpY="14212"/>
        <w:tblOverlap w:val="never"/>
        <w:tblW w:w="0" w:type="auto"/>
        <w:jc w:val="center"/>
        <w:tblBorders>
          <w:top w:val="single" w:color="auto" w:sz="8" w:space="0"/>
          <w:left w:val="none" w:color="auto" w:sz="0" w:space="0"/>
          <w:bottom w:val="single" w:color="auto" w:sz="8" w:space="0"/>
          <w:right w:val="none" w:color="auto" w:sz="0" w:space="0"/>
          <w:insideH w:val="single" w:color="auto" w:sz="6" w:space="0"/>
          <w:insideV w:val="single" w:color="auto" w:sz="6" w:space="0"/>
        </w:tblBorders>
        <w:tblLayout w:type="fixed"/>
        <w:tblCellMar>
          <w:top w:w="0" w:type="dxa"/>
          <w:left w:w="0" w:type="dxa"/>
          <w:bottom w:w="0" w:type="dxa"/>
          <w:right w:w="0" w:type="dxa"/>
        </w:tblCellMar>
      </w:tblPr>
      <w:tblGrid>
        <w:gridCol w:w="8813"/>
      </w:tblGrid>
      <w:tr w14:paraId="22324C5F">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1" w:hRule="atLeast"/>
          <w:jc w:val="center"/>
        </w:trPr>
        <w:tc>
          <w:tcPr>
            <w:tcW w:w="8813" w:type="dxa"/>
            <w:tcBorders>
              <w:tl2br w:val="nil"/>
              <w:tr2bl w:val="nil"/>
            </w:tcBorders>
            <w:noWrap w:val="0"/>
            <w:vAlign w:val="center"/>
          </w:tcPr>
          <w:p w14:paraId="38B487F2">
            <w:pPr>
              <w:rPr>
                <w:rFonts w:hint="eastAsia" w:ascii="仿宋_GB2312"/>
                <w:sz w:val="28"/>
              </w:rPr>
            </w:pPr>
            <w:r>
              <w:rPr>
                <w:rFonts w:hint="eastAsia" w:ascii="仿宋_GB2312"/>
                <w:sz w:val="28"/>
                <w:lang w:val="en-US" w:eastAsia="zh-CN"/>
              </w:rPr>
              <w:t xml:space="preserve">  </w:t>
            </w:r>
            <w:r>
              <w:rPr>
                <w:rFonts w:hint="eastAsia" w:ascii="仿宋_GB2312"/>
                <w:sz w:val="28"/>
              </w:rPr>
              <w:t xml:space="preserve">最高人民检察院办公厅   </w:t>
            </w:r>
            <w:r>
              <w:rPr>
                <w:rFonts w:hint="eastAsia" w:ascii="仿宋_GB2312"/>
                <w:sz w:val="28"/>
                <w:lang w:val="en-US" w:eastAsia="zh-CN"/>
              </w:rPr>
              <w:t xml:space="preserve"> </w:t>
            </w:r>
            <w:r>
              <w:rPr>
                <w:rFonts w:hint="eastAsia" w:ascii="仿宋_GB2312"/>
                <w:sz w:val="28"/>
              </w:rPr>
              <w:t xml:space="preserve">                </w:t>
            </w:r>
            <w:r>
              <w:rPr>
                <w:rFonts w:hint="eastAsia" w:ascii="仿宋_GB2312"/>
                <w:sz w:val="28"/>
                <w:lang w:val="en-US" w:eastAsia="zh-CN"/>
              </w:rPr>
              <w:t xml:space="preserve"> </w:t>
            </w:r>
            <w:r>
              <w:rPr>
                <w:rFonts w:hint="eastAsia" w:ascii="仿宋_GB2312"/>
                <w:sz w:val="28"/>
              </w:rPr>
              <w:t>20</w:t>
            </w:r>
            <w:r>
              <w:rPr>
                <w:rFonts w:hint="default" w:ascii="仿宋_GB2312"/>
                <w:sz w:val="28"/>
                <w:lang w:eastAsia="zh-CN"/>
              </w:rPr>
              <w:t>20</w:t>
            </w:r>
            <w:r>
              <w:rPr>
                <w:rFonts w:hint="eastAsia" w:ascii="仿宋_GB2312"/>
                <w:sz w:val="28"/>
              </w:rPr>
              <w:t>年</w:t>
            </w:r>
            <w:r>
              <w:rPr>
                <w:rFonts w:hint="default" w:ascii="仿宋_GB2312"/>
                <w:spacing w:val="-20"/>
                <w:sz w:val="28"/>
                <w:lang w:eastAsia="zh-CN"/>
              </w:rPr>
              <w:t>1</w:t>
            </w:r>
            <w:r>
              <w:rPr>
                <w:rFonts w:hint="eastAsia" w:ascii="仿宋_GB2312"/>
                <w:sz w:val="28"/>
              </w:rPr>
              <w:t>月</w:t>
            </w:r>
            <w:r>
              <w:rPr>
                <w:rFonts w:hint="default" w:ascii="仿宋_GB2312"/>
                <w:spacing w:val="-20"/>
                <w:sz w:val="28"/>
                <w:lang w:eastAsia="zh-CN"/>
              </w:rPr>
              <w:t>17</w:t>
            </w:r>
            <w:r>
              <w:rPr>
                <w:rFonts w:hint="eastAsia" w:ascii="仿宋_GB2312"/>
                <w:sz w:val="28"/>
              </w:rPr>
              <w:t>日印发</w:t>
            </w:r>
            <w:r>
              <w:rPr>
                <w:rFonts w:hint="eastAsia" w:ascii="仿宋_GB2312"/>
                <w:sz w:val="28"/>
                <w:lang w:val="en-US" w:eastAsia="zh-CN"/>
              </w:rPr>
              <w:t xml:space="preserve">  </w:t>
            </w:r>
          </w:p>
        </w:tc>
      </w:tr>
    </w:tbl>
    <w:p w14:paraId="4684BA5F">
      <w:pPr>
        <w:rPr>
          <w:rFonts w:hint="eastAsia"/>
        </w:rPr>
      </w:pPr>
    </w:p>
    <w:p w14:paraId="0E3CA464">
      <w:pPr>
        <w:pStyle w:val="2"/>
        <w:rPr>
          <w:rFonts w:hint="eastAsia"/>
        </w:rPr>
      </w:pPr>
    </w:p>
    <w:p w14:paraId="5D017FE5">
      <w:pPr>
        <w:pStyle w:val="2"/>
        <w:jc w:val="both"/>
        <w:rPr>
          <w:rFonts w:hint="eastAsia"/>
        </w:rPr>
      </w:pPr>
    </w:p>
    <w:p w14:paraId="53F7ACB4">
      <w:pPr>
        <w:pStyle w:val="2"/>
        <w:rPr>
          <w:rFonts w:hint="eastAsia"/>
        </w:rPr>
      </w:pPr>
    </w:p>
    <w:p w14:paraId="26A28770">
      <w:pPr>
        <w:pStyle w:val="2"/>
        <w:rPr>
          <w:rFonts w:hint="eastAsia"/>
        </w:rPr>
      </w:pPr>
    </w:p>
    <w:p w14:paraId="4FA13BAA">
      <w:pPr>
        <w:pStyle w:val="2"/>
        <w:jc w:val="both"/>
        <w:rPr>
          <w:rFonts w:hint="eastAsia"/>
        </w:rPr>
      </w:pPr>
      <w:r>
        <w:rPr>
          <w:rFonts w:hint="eastAsia" w:ascii="仿宋_GB2312"/>
          <w:sz w:val="28"/>
        </w:rPr>
        <w:pict>
          <v:shape id="图片 6" o:spid="_x0000_s1029" o:spt="75" type="#_x0000_t75" style="position:absolute;left:0pt;margin-left:301.3pt;margin-top:155.5pt;height:45.75pt;width:131.25pt;z-index:251662336;mso-width-relative:page;mso-height-relative:page;" filled="f" stroked="f" coordsize="21600,21600">
            <v:path/>
            <v:fill on="f" focussize="0,0"/>
            <v:stroke on="f"/>
            <v:imagedata r:id="rId6" o:title="高检发释字【2020】第1号"/>
            <o:lock v:ext="edit" grouping="f" rotation="f" text="f" aspectratio="t"/>
          </v:shape>
        </w:pict>
      </w:r>
    </w:p>
    <w:sectPr>
      <w:footerReference r:id="rId3" w:type="default"/>
      <w:footerReference r:id="rId4" w:type="even"/>
      <w:pgSz w:w="11906" w:h="16838"/>
      <w:pgMar w:top="2098" w:right="1531" w:bottom="1985" w:left="1531" w:header="851" w:footer="1588" w:gutter="0"/>
      <w:pgNumType w:fmt="decimal" w:start="1"/>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Segoe Print"/>
    <w:panose1 w:val="020B0603030804020204"/>
    <w:charset w:val="00"/>
    <w:family w:val="roman"/>
    <w:pitch w:val="default"/>
    <w:sig w:usb0="E7006EFF" w:usb1="D200FDFF" w:usb2="0A246029" w:usb3="0400200C" w:csb0="600001FF" w:csb1="DFFF0000"/>
  </w:font>
  <w:font w:name="仿宋_GB2312">
    <w:altName w:val="仿宋"/>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小标宋_GBK">
    <w:altName w:val="微软雅黑"/>
    <w:panose1 w:val="02000000000000000000"/>
    <w:charset w:val="86"/>
    <w:family w:val="auto"/>
    <w:pitch w:val="default"/>
    <w:sig w:usb0="00000001" w:usb1="0800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8080F95D">
    <w:panose1 w:val="020B0503020204020204"/>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A4DB3">
    <w:pPr>
      <w:pStyle w:val="8"/>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14"/>
        <w:rFonts w:hint="eastAsia" w:ascii="仿宋_GB2312"/>
        <w:sz w:val="28"/>
      </w:rPr>
    </w:pPr>
    <w:r>
      <w:rPr>
        <w:rStyle w:val="14"/>
        <w:rFonts w:hint="eastAsia" w:ascii="宋体" w:hAnsi="宋体" w:eastAsia="宋体"/>
        <w:sz w:val="28"/>
        <w:lang w:eastAsia="zh-CN"/>
      </w:rPr>
      <w:t>－</w:t>
    </w:r>
    <w:r>
      <w:rPr>
        <w:rFonts w:hint="eastAsia" w:ascii="宋体" w:hAnsi="宋体" w:eastAsia="宋体"/>
        <w:sz w:val="28"/>
      </w:rPr>
      <w:fldChar w:fldCharType="begin"/>
    </w:r>
    <w:r>
      <w:rPr>
        <w:rStyle w:val="14"/>
        <w:rFonts w:hint="eastAsia" w:ascii="宋体" w:hAnsi="宋体" w:eastAsia="宋体"/>
        <w:sz w:val="28"/>
      </w:rPr>
      <w:instrText xml:space="preserve">PAGE  </w:instrText>
    </w:r>
    <w:r>
      <w:rPr>
        <w:rFonts w:hint="eastAsia" w:ascii="宋体" w:hAnsi="宋体" w:eastAsia="宋体"/>
        <w:sz w:val="28"/>
      </w:rPr>
      <w:fldChar w:fldCharType="separate"/>
    </w:r>
    <w:r>
      <w:rPr>
        <w:rStyle w:val="14"/>
        <w:rFonts w:hint="eastAsia" w:ascii="宋体" w:hAnsi="宋体" w:eastAsia="宋体"/>
        <w:sz w:val="28"/>
      </w:rPr>
      <w:t>1</w:t>
    </w:r>
    <w:r>
      <w:rPr>
        <w:rFonts w:hint="eastAsia" w:ascii="宋体" w:hAnsi="宋体" w:eastAsia="宋体"/>
        <w:sz w:val="28"/>
      </w:rPr>
      <w:fldChar w:fldCharType="end"/>
    </w:r>
    <w:r>
      <w:rPr>
        <w:rStyle w:val="14"/>
        <w:rFonts w:hint="eastAsia" w:ascii="宋体" w:hAnsi="宋体" w:eastAsia="宋体"/>
        <w:sz w:val="28"/>
      </w:rPr>
      <w:t>－</w:t>
    </w:r>
    <w:r>
      <w:rPr>
        <w:rStyle w:val="14"/>
        <w:rFonts w:hint="eastAsia" w:ascii="仿宋_GB2312"/>
        <w:sz w:val="28"/>
        <w:lang w:val="en-US" w:eastAsia="zh-CN"/>
      </w:rPr>
      <w:t xml:space="preserve"> </w:t>
    </w:r>
  </w:p>
  <w:p w14:paraId="307C4F86">
    <w:pPr>
      <w:pStyle w:val="8"/>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3D257">
    <w:pPr>
      <w:pStyle w:val="8"/>
      <w:framePr w:wrap="around" w:vAnchor="text" w:hAnchor="margin" w:xAlign="outside" w:y="1"/>
      <w:ind w:right="-342" w:rightChars="-107"/>
      <w:rPr>
        <w:rStyle w:val="14"/>
        <w:rFonts w:hint="eastAsia" w:ascii="宋体" w:hAnsi="宋体" w:eastAsia="宋体"/>
        <w:sz w:val="28"/>
      </w:rPr>
    </w:pPr>
    <w:r>
      <w:rPr>
        <w:rStyle w:val="14"/>
        <w:rFonts w:hint="eastAsia" w:ascii="宋体" w:hAnsi="宋体" w:eastAsia="宋体"/>
        <w:sz w:val="28"/>
        <w:lang w:eastAsia="zh-CN"/>
      </w:rPr>
      <w:t>　</w:t>
    </w:r>
    <w:r>
      <w:rPr>
        <w:rStyle w:val="14"/>
        <w:rFonts w:hint="eastAsia" w:ascii="宋体" w:hAnsi="宋体" w:eastAsia="宋体"/>
        <w:sz w:val="28"/>
      </w:rPr>
      <w:t>－</w:t>
    </w:r>
    <w:r>
      <w:rPr>
        <w:rFonts w:hint="eastAsia" w:ascii="宋体" w:hAnsi="宋体" w:eastAsia="宋体"/>
        <w:sz w:val="28"/>
      </w:rPr>
      <w:fldChar w:fldCharType="begin"/>
    </w:r>
    <w:r>
      <w:rPr>
        <w:rStyle w:val="14"/>
        <w:rFonts w:hint="eastAsia" w:ascii="宋体" w:hAnsi="宋体" w:eastAsia="宋体"/>
        <w:sz w:val="28"/>
      </w:rPr>
      <w:instrText xml:space="preserve">PAGE  </w:instrText>
    </w:r>
    <w:r>
      <w:rPr>
        <w:rFonts w:hint="eastAsia" w:ascii="宋体" w:hAnsi="宋体" w:eastAsia="宋体"/>
        <w:sz w:val="28"/>
      </w:rPr>
      <w:fldChar w:fldCharType="separate"/>
    </w:r>
    <w:r>
      <w:rPr>
        <w:rStyle w:val="14"/>
        <w:rFonts w:hint="eastAsia" w:ascii="宋体" w:hAnsi="宋体" w:eastAsia="宋体"/>
        <w:sz w:val="28"/>
      </w:rPr>
      <w:t>2</w:t>
    </w:r>
    <w:r>
      <w:rPr>
        <w:rFonts w:hint="eastAsia" w:ascii="宋体" w:hAnsi="宋体" w:eastAsia="宋体"/>
        <w:sz w:val="28"/>
      </w:rPr>
      <w:fldChar w:fldCharType="end"/>
    </w:r>
    <w:r>
      <w:rPr>
        <w:rStyle w:val="14"/>
        <w:rFonts w:hint="eastAsia" w:ascii="宋体" w:hAnsi="宋体" w:eastAsia="宋体"/>
        <w:sz w:val="28"/>
      </w:rPr>
      <w:t>－</w:t>
    </w:r>
  </w:p>
  <w:p w14:paraId="31605F90">
    <w:pPr>
      <w:pStyle w:val="8"/>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EAFE4A97"/>
    <w:rsid w:val="116464EF"/>
    <w:rsid w:val="1FBFF1DD"/>
    <w:rsid w:val="399EA5D9"/>
    <w:rsid w:val="457FB021"/>
    <w:rsid w:val="5C9D225D"/>
    <w:rsid w:val="69CB61AC"/>
    <w:rsid w:val="7B4DFC01"/>
    <w:rsid w:val="7CFF80B5"/>
    <w:rsid w:val="7FDEB637"/>
    <w:rsid w:val="EAFE4A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DejaVu Sans"/>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rFonts w:eastAsia="仿宋_GB2312"/>
      <w:kern w:val="2"/>
      <w:sz w:val="32"/>
      <w:lang w:val="en-US" w:eastAsia="zh-CN"/>
    </w:rPr>
  </w:style>
  <w:style w:type="paragraph" w:styleId="3">
    <w:name w:val="heading 1"/>
    <w:basedOn w:val="1"/>
    <w:next w:val="1"/>
    <w:uiPriority w:val="0"/>
    <w:pPr>
      <w:keepNext/>
      <w:keepLines/>
      <w:spacing w:before="340" w:beforeLines="0" w:after="330" w:afterLines="0" w:line="576" w:lineRule="auto"/>
      <w:outlineLvl w:val="0"/>
    </w:pPr>
    <w:rPr>
      <w:b/>
      <w:kern w:val="44"/>
      <w:sz w:val="44"/>
    </w:rPr>
  </w:style>
  <w:style w:type="paragraph" w:styleId="4">
    <w:name w:val="heading 2"/>
    <w:basedOn w:val="1"/>
    <w:next w:val="1"/>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character" w:default="1" w:styleId="12">
    <w:name w:val="Default Paragraph Font"/>
    <w:link w:val="13"/>
    <w:uiPriority w:val="0"/>
  </w:style>
  <w:style w:type="table" w:default="1" w:styleId="11">
    <w:name w:val="Normal Table"/>
    <w:unhideWhenUsed/>
    <w:uiPriority w:val="99"/>
    <w:tblPr>
      <w:tblStyle w:val="11"/>
      <w:tblCellMar>
        <w:top w:w="0" w:type="dxa"/>
        <w:left w:w="108" w:type="dxa"/>
        <w:bottom w:w="0" w:type="dxa"/>
        <w:right w:w="108" w:type="dxa"/>
      </w:tblCellMar>
    </w:tblPr>
  </w:style>
  <w:style w:type="paragraph" w:styleId="2">
    <w:name w:val="Body Text"/>
    <w:basedOn w:val="1"/>
    <w:unhideWhenUsed/>
    <w:uiPriority w:val="99"/>
    <w:pPr>
      <w:jc w:val="center"/>
    </w:pPr>
    <w:rPr>
      <w:rFonts w:ascii="宋体"/>
      <w:b/>
      <w:sz w:val="44"/>
    </w:rPr>
  </w:style>
  <w:style w:type="paragraph" w:styleId="5">
    <w:name w:val="Body Text Indent"/>
    <w:basedOn w:val="1"/>
    <w:uiPriority w:val="0"/>
    <w:pPr>
      <w:ind w:firstLine="630"/>
    </w:pPr>
  </w:style>
  <w:style w:type="paragraph" w:styleId="6">
    <w:name w:val="Plain Text"/>
    <w:basedOn w:val="1"/>
    <w:uiPriority w:val="0"/>
    <w:rPr>
      <w:rFonts w:ascii="宋体" w:hAnsi="Courier New" w:cs="Courier New"/>
      <w:szCs w:val="21"/>
    </w:rPr>
  </w:style>
  <w:style w:type="paragraph" w:styleId="7">
    <w:name w:val="Body Text Indent 2"/>
    <w:basedOn w:val="1"/>
    <w:uiPriority w:val="0"/>
    <w:pPr>
      <w:widowControl/>
      <w:spacing w:line="400" w:lineRule="exact"/>
      <w:ind w:firstLine="480" w:firstLineChars="200"/>
    </w:pPr>
    <w:rPr>
      <w:sz w:val="24"/>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bottom w:val="single" w:color="auto" w:sz="6" w:space="1"/>
      </w:pBdr>
      <w:tabs>
        <w:tab w:val="center" w:pos="4153"/>
        <w:tab w:val="right" w:pos="8306"/>
      </w:tabs>
      <w:snapToGrid w:val="0"/>
      <w:jc w:val="center"/>
    </w:pPr>
    <w:rPr>
      <w:sz w:val="18"/>
    </w:rPr>
  </w:style>
  <w:style w:type="paragraph" w:styleId="10">
    <w:name w:val="toc 1"/>
    <w:basedOn w:val="1"/>
    <w:next w:val="1"/>
    <w:uiPriority w:val="0"/>
    <w:pPr>
      <w:tabs>
        <w:tab w:val="right" w:leader="dot" w:pos="8296"/>
      </w:tabs>
    </w:pPr>
    <w:rPr>
      <w:rFonts w:ascii="黑体" w:eastAsia="黑体"/>
      <w:sz w:val="44"/>
      <w:szCs w:val="44"/>
      <w:lang/>
    </w:rPr>
  </w:style>
  <w:style w:type="paragraph" w:customStyle="1" w:styleId="13">
    <w:name w:val=" Char1 Char Char Char"/>
    <w:basedOn w:val="1"/>
    <w:link w:val="12"/>
    <w:uiPriority w:val="0"/>
  </w:style>
  <w:style w:type="character" w:styleId="14">
    <w:name w:val="page number"/>
    <w:basedOn w:val="12"/>
    <w:uiPriority w:val="0"/>
  </w:style>
  <w:style w:type="character" w:styleId="15">
    <w:name w:val="Hyperlink"/>
    <w:basedOn w:val="12"/>
    <w:uiPriority w:val="0"/>
    <w:rPr>
      <w:color w:val="0000FF"/>
      <w:u w:val="single"/>
    </w:rPr>
  </w:style>
  <w:style w:type="paragraph" w:customStyle="1" w:styleId="16">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admin\&#26700;&#38754;\&#9733;&#9733;&#9733;&#9733;&#9733;&#39640;&#26816;&#38498;&#25991;&#20214;&#27169;&#29256;&#9733;&#9733;&#9733;&#9733;\&#9733;&#9733;&#26032;&#32418;&#22836;&#27169;&#29256;&#9733;&#9733;&#9733;\&#30740;&#31350;&#23460;\&#39640;&#26816;&#21457;&#37322;&#23383;&#12308;201&#215;&#12309;&#215;&#21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高检发释字〔201×〕×号.wpt</Template>
  <Pages>2</Pages>
  <Words>411</Words>
  <Characters>431</Characters>
  <Lines>1</Lines>
  <Paragraphs>1</Paragraphs>
  <TotalTime>0</TotalTime>
  <ScaleCrop>false</ScaleCrop>
  <LinksUpToDate>false</LinksUpToDate>
  <CharactersWithSpaces>458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2020-01-16T14:37:00Z</dcterms:created>
  <dc:creator>admin</dc:creator>
  <cp:lastModifiedBy>Administrator</cp:lastModifiedBy>
  <dcterms:modified xsi:type="dcterms:W3CDTF">2026-05-24T09:38:34Z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90E9257BF7844FB6B60ECE9B004BDCBA_13</vt:lpwstr>
  </property>
</Properties>
</file>