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DDC4D">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D9D387E">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关于审理城镇房屋租赁合同纠纷案件具体应用法律若干问题的解释</w:t>
      </w:r>
    </w:p>
    <w:p w14:paraId="33C2A396">
      <w:pPr>
        <w:pStyle w:val="3"/>
        <w:spacing w:line="520" w:lineRule="exact"/>
        <w:ind w:firstLine="720" w:firstLineChars="200"/>
        <w:jc w:val="center"/>
        <w:rPr>
          <w:rFonts w:hint="eastAsia" w:ascii="华文中宋" w:hAnsi="华文中宋" w:eastAsia="华文中宋" w:cs="宋体"/>
          <w:sz w:val="36"/>
          <w:szCs w:val="36"/>
        </w:rPr>
      </w:pPr>
    </w:p>
    <w:p w14:paraId="25E56C5D">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2009年6月22日最高人民法院审判委员会第1469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34EEAEE4">
      <w:pPr>
        <w:pStyle w:val="3"/>
        <w:spacing w:line="520" w:lineRule="exact"/>
        <w:ind w:firstLine="640" w:firstLineChars="200"/>
        <w:jc w:val="center"/>
        <w:rPr>
          <w:rFonts w:ascii="仿宋_GB2312" w:hAnsi="宋体" w:eastAsia="仿宋_GB2312" w:cs="宋体"/>
          <w:sz w:val="32"/>
          <w:szCs w:val="32"/>
        </w:rPr>
      </w:pPr>
    </w:p>
    <w:p w14:paraId="4641445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为正确审理城镇房屋租赁合同纠纷案件，依法保护当事人的合法权益，根据《中华人民共和国民法典》等法律规定，结合民事审判实践，制定本解释。</w:t>
      </w:r>
    </w:p>
    <w:p w14:paraId="545BCAA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本解释所称城镇房屋，是指城市、镇规划区内的房屋。</w:t>
      </w:r>
    </w:p>
    <w:p w14:paraId="7DA1400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乡、村庄规划区内的房屋租赁合同纠纷案件，可以参照本解释处理。但法律另有规定的，适用其规定。</w:t>
      </w:r>
    </w:p>
    <w:p w14:paraId="12D3CBD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当事人依照国家福利政策租赁公有住房、廉租住房、经济适用住房产生的纠纷案件，不适用本解释。</w:t>
      </w:r>
    </w:p>
    <w:p w14:paraId="153378B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出租人就未取得建设工程规划许可证或者未按照建设工程规划许可证的规定建设的房屋，与承租人订立的租赁合同无效。但在一审法庭辩论终结前取得建设工程规划许可证或者经主管部门批准建设的，人民法院应当认定有效。</w:t>
      </w:r>
    </w:p>
    <w:p w14:paraId="684BA93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出租人就未经批准或者未按照批准内容建设的临时建筑，与承租人订立的租赁合同无效。但在一审法庭辩论终结前经主管部门批准建设的，人民法院应当认定有效。</w:t>
      </w:r>
    </w:p>
    <w:p w14:paraId="2EFE16F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租赁期限超过临时建筑的使用期限，超过部分无效。但在一审法庭辩论终结前经主管部门批准延长使用期限的，人民法院应当认定延长使用期限内的租赁期间有效。</w:t>
      </w:r>
    </w:p>
    <w:p w14:paraId="51A3925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房屋租赁合同无效，当事人请求参照合同约定的租金标准支付房屋占有使用费的，人民法院一般应予支持。</w:t>
      </w:r>
    </w:p>
    <w:p w14:paraId="025B07A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当事人请求赔偿因合同无效受到的损失，人民法院依照民法典第一百五十七条和本解释第七条、第十一条、第十二条的规定处理。</w:t>
      </w:r>
    </w:p>
    <w:p w14:paraId="5762DB5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出租人就同一房屋订立数份租赁合同，在合同均有效的情况下，承租人均主张履行合同的，人民法院按照下列顺序确定履行合同的承租人：</w:t>
      </w:r>
    </w:p>
    <w:p w14:paraId="184AF85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（一）已经合法占有租赁房屋的；</w:t>
      </w:r>
    </w:p>
    <w:p w14:paraId="3E92A6B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（二）已经办理登记备案手续的；</w:t>
      </w:r>
    </w:p>
    <w:p w14:paraId="1E05972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（三）合同成立在先的。</w:t>
      </w:r>
    </w:p>
    <w:p w14:paraId="746EDBD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不能取得租赁房屋的承租人请求解除合同、赔偿损失的，依照民法典的有关规定处理。</w:t>
      </w:r>
    </w:p>
    <w:p w14:paraId="493EF1F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承租人擅自变动房屋建筑主体和承重结构或者扩建，在出租人要求的合理期限内仍不予恢复原状，出租人请求解除合同并要求赔偿损失的，人民法院依照民法典第七百一十一条的规定处理。</w:t>
      </w:r>
    </w:p>
    <w:p w14:paraId="4339BBB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承租人经出租人同意装饰装修，租赁合同无效时，未形成附合的装饰装修物，出租人同意利用的，可折价归出租人所有；不同意利用的，可由承租人拆除。因拆除造成房屋毁损的，承租人应当恢复原状。</w:t>
      </w:r>
    </w:p>
    <w:p w14:paraId="7D8321F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已形成附合的装饰装修物，出租人同意利用的，可折价归出租人所有；不同意利用的，由双方各自按照导致合同无效的过错分担现值损失。</w:t>
      </w:r>
    </w:p>
    <w:p w14:paraId="23B72AC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承租人经出租人同意装饰装修，租赁期间届满或者合同解除时，除当事人另有约定外，未形成附合的装饰装修物，可由承租人拆除。因拆除造成房屋毁损的，承租人应当恢复原状。</w:t>
      </w:r>
    </w:p>
    <w:p w14:paraId="27535C2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承租人经出租人同意装饰装修，合同解除时，双方对已形成附合的装饰装修物的处理没有约定的，人民法院按照下列情形分别处理：</w:t>
      </w:r>
    </w:p>
    <w:p w14:paraId="58B34A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（一）因出租人违约导致合同解除，承租人请求出租人赔偿剩余租赁期内装饰装修残值损失的，应予支持；</w:t>
      </w:r>
    </w:p>
    <w:p w14:paraId="7859F79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（二）因承租人违约导致合同解除，承租人请求出租人赔偿剩余租赁期内装饰装修残值损失的，不予支持。但出租人同意利用的，应在利用价值范围内予以适当补偿；</w:t>
      </w:r>
    </w:p>
    <w:p w14:paraId="42932BD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（三）因双方违约导致合同解除，剩余租赁期内的装饰装修残值损失，由双方根据各自的过错承担相应的责任；</w:t>
      </w:r>
    </w:p>
    <w:p w14:paraId="7791E04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（四）因不可归责于双方的事由导致合同解除的，剩余租赁期内的装饰装修残值损失，由双方按照公平原则分担。法律另有规定的，适用其规定。</w:t>
      </w:r>
    </w:p>
    <w:p w14:paraId="1C19FD8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承租人经出租人同意装饰装修，租赁期间届满时，承租人请求出租人补偿附合装饰装修费用的，不予支持。但当事人另有约定的除外。</w:t>
      </w:r>
    </w:p>
    <w:p w14:paraId="67D4E53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承租人未经出租人同意装饰装修或者扩建发生的费用，由承租人负担。出租人请求承租人恢复原状或者赔偿损失的，人民法院应予支持。</w:t>
      </w:r>
    </w:p>
    <w:p w14:paraId="24A5A16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承租人经出租人同意扩建，但双方对扩建费用的处理没有约定的，人民法院按照下列情形分别处理：</w:t>
      </w:r>
    </w:p>
    <w:p w14:paraId="33F251F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（一）办理合法建设手续的，扩建造价费用由出租人负担；</w:t>
      </w:r>
    </w:p>
    <w:p w14:paraId="35E8130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（二）未办理合法建设手续的，扩建造价费用由双方按照过错分担。</w:t>
      </w:r>
    </w:p>
    <w:p w14:paraId="25FEB76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房屋租赁合同无效、履行期限届满或者解除，出租人请求负有腾房义务的次承租人支付逾期腾房占有使用费的，人民法院应予支持。</w:t>
      </w:r>
    </w:p>
    <w:p w14:paraId="5971E4D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租赁房屋在承租人按照租赁合同占有期限内发生所有权变动，承租人请求房屋受让人继续履行原租赁合同的，人民法院应予支持。但租赁房屋具有下列情形或者当事人另有约定的除外：</w:t>
      </w:r>
    </w:p>
    <w:p w14:paraId="0F466EB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（一）房屋在出租前已设立抵押权，因抵押权人实现抵押权发生所有权变动的；</w:t>
      </w:r>
    </w:p>
    <w:p w14:paraId="7B03584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（二）房屋在出租前已被人民法院依法查封的。</w:t>
      </w:r>
    </w:p>
    <w:p w14:paraId="270452B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出租人与抵押权人协议折价、变卖租赁房屋偿还债务，应当在合理期限内通知承租人。承租人请求以同等条件优先购买房屋的，人民法院应予支持。</w:t>
      </w:r>
    </w:p>
    <w:p w14:paraId="5EFF6B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本解释施行前已经终审，本解释施行后当事人申请再审或者按照审判监督程序决定再审的案件，不适用本解释。</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7E929">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01632D9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BBE8">
    <w:pPr>
      <w:pStyle w:val="5"/>
      <w:framePr w:wrap="around" w:vAnchor="text" w:hAnchor="margin" w:xAlign="outside" w:y="1"/>
      <w:rPr>
        <w:rStyle w:val="9"/>
      </w:rPr>
    </w:pPr>
    <w:r>
      <w:fldChar w:fldCharType="begin"/>
    </w:r>
    <w:r>
      <w:rPr>
        <w:rStyle w:val="9"/>
      </w:rPr>
      <w:instrText xml:space="preserve">PAGE  </w:instrText>
    </w:r>
    <w:r>
      <w:fldChar w:fldCharType="end"/>
    </w:r>
  </w:p>
  <w:p w14:paraId="359650E1">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825A33"/>
    <w:rsid w:val="0BA242D5"/>
    <w:rsid w:val="0C0834C7"/>
    <w:rsid w:val="0EA7448D"/>
    <w:rsid w:val="0EB371CE"/>
    <w:rsid w:val="107C518C"/>
    <w:rsid w:val="10B4046A"/>
    <w:rsid w:val="11754955"/>
    <w:rsid w:val="14D71881"/>
    <w:rsid w:val="1C2A3428"/>
    <w:rsid w:val="1C925F96"/>
    <w:rsid w:val="1D8745BA"/>
    <w:rsid w:val="1E0A71BE"/>
    <w:rsid w:val="20EF0AEB"/>
    <w:rsid w:val="225E6916"/>
    <w:rsid w:val="23EC0E3B"/>
    <w:rsid w:val="28777A7F"/>
    <w:rsid w:val="2BE11C8A"/>
    <w:rsid w:val="2D0D3DF4"/>
    <w:rsid w:val="2DDE133A"/>
    <w:rsid w:val="331E6CE5"/>
    <w:rsid w:val="33B66513"/>
    <w:rsid w:val="37F65C02"/>
    <w:rsid w:val="3AA25129"/>
    <w:rsid w:val="3D103530"/>
    <w:rsid w:val="3DD135ED"/>
    <w:rsid w:val="411D018A"/>
    <w:rsid w:val="45744752"/>
    <w:rsid w:val="468700B9"/>
    <w:rsid w:val="478663EF"/>
    <w:rsid w:val="497A654E"/>
    <w:rsid w:val="49F41E37"/>
    <w:rsid w:val="4E2D1AF2"/>
    <w:rsid w:val="4EBE4674"/>
    <w:rsid w:val="53A27A19"/>
    <w:rsid w:val="5708400C"/>
    <w:rsid w:val="5A227BDF"/>
    <w:rsid w:val="5E9C51FC"/>
    <w:rsid w:val="601A7539"/>
    <w:rsid w:val="693E1A31"/>
    <w:rsid w:val="6BB07779"/>
    <w:rsid w:val="6F6E05E0"/>
    <w:rsid w:val="71665566"/>
    <w:rsid w:val="73534409"/>
    <w:rsid w:val="74085159"/>
    <w:rsid w:val="74F95CC7"/>
    <w:rsid w:val="757F36BB"/>
    <w:rsid w:val="762D4645"/>
    <w:rsid w:val="7B4C3176"/>
    <w:rsid w:val="7F655A67"/>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页眉 Char"/>
    <w:basedOn w:val="8"/>
    <w:link w:val="6"/>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10233</Words>
  <Characters>58333</Characters>
  <Lines>486</Lines>
  <Paragraphs>136</Paragraphs>
  <TotalTime>45</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8B04AA32C2D4409AA3DCC36375CA0D1C_13</vt:lpwstr>
  </property>
</Properties>
</file>