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项目工作记录</w:t>
      </w:r>
    </w:p>
    <w:p>
      <w:r>
        <w:t>这是 Library 的格式预览示例，用于验证文件展示与下载，不代表真实工作成果。</w:t>
      </w:r>
    </w:p>
    <w:p>
      <w:pPr>
        <w:pStyle w:val="Heading1"/>
      </w:pPr>
      <w:r>
        <w:t>本周进展</w:t>
      </w:r>
    </w:p>
    <w:p>
      <w:r>
        <w:t>核对页面内容、文件格式与查看流程。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预览</w:t>
            </w:r>
          </w:p>
        </w:tc>
        <w:tc>
          <w:tcPr>
            <w:tcW w:type="dxa" w:w="4320"/>
          </w:tcPr>
          <w:p>
            <w:r>
              <w:t>已检查</w:t>
            </w:r>
          </w:p>
        </w:tc>
      </w:tr>
      <w:tr>
        <w:tc>
          <w:tcPr>
            <w:tcW w:type="dxa" w:w="4320"/>
          </w:tcPr>
          <w:p>
            <w:r>
              <w:t>下载</w:t>
            </w:r>
          </w:p>
        </w:tc>
        <w:tc>
          <w:tcPr>
            <w:tcW w:type="dxa" w:w="4320"/>
          </w:tcPr>
          <w:p>
            <w:r>
              <w:t>已检查</w:t>
            </w:r>
          </w:p>
        </w:tc>
      </w:tr>
    </w:tbl>
    <w:p>
      <w:r>
        <w:br w:type="page"/>
      </w:r>
    </w:p>
    <w:p>
      <w:pPr>
        <w:pStyle w:val="Heading1"/>
      </w:pPr>
      <w:r>
        <w:t>下一步</w:t>
      </w:r>
    </w:p>
    <w:p>
      <w:r>
        <w:t>这是第二页完整内容，用于验证多页阅读。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