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57C11D">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outlineLvl w:val="9"/>
        <w:rPr>
          <w:rFonts w:hint="default" w:ascii="宋体" w:hAnsi="宋体" w:eastAsia="宋体" w:cstheme="minorBidi"/>
          <w:kern w:val="2"/>
          <w:sz w:val="21"/>
          <w:szCs w:val="24"/>
          <w:lang w:val="en-US" w:eastAsia="zh-CN" w:bidi="ar-SA"/>
        </w:rPr>
      </w:pPr>
      <w:r>
        <w:rPr>
          <w:rFonts w:hint="eastAsia" w:ascii="微软雅黑" w:hAnsi="微软雅黑" w:eastAsia="微软雅黑" w:cs="微软雅黑"/>
          <w:sz w:val="36"/>
          <w:szCs w:val="36"/>
          <w:lang w:val="en-US" w:eastAsia="zh-CN"/>
        </w:rPr>
        <w:t>“双碳”新能源领域</w:t>
      </w:r>
      <w:r>
        <w:rPr>
          <w:rFonts w:hint="eastAsia" w:ascii="微软雅黑" w:hAnsi="微软雅黑" w:eastAsia="微软雅黑" w:cs="微软雅黑"/>
          <w:sz w:val="36"/>
          <w:szCs w:val="36"/>
        </w:rPr>
        <w:t>月度</w:t>
      </w:r>
      <w:r>
        <w:rPr>
          <w:rFonts w:hint="eastAsia" w:ascii="微软雅黑" w:hAnsi="微软雅黑" w:eastAsia="微软雅黑" w:cs="微软雅黑"/>
          <w:sz w:val="36"/>
          <w:szCs w:val="36"/>
          <w:lang w:val="en-US" w:eastAsia="zh-CN"/>
        </w:rPr>
        <w:t>行业</w:t>
      </w:r>
      <w:r>
        <w:rPr>
          <w:rFonts w:hint="eastAsia" w:ascii="微软雅黑" w:hAnsi="微软雅黑" w:eastAsia="微软雅黑" w:cs="微软雅黑"/>
          <w:sz w:val="36"/>
          <w:szCs w:val="36"/>
        </w:rPr>
        <w:t>动态</w:t>
      </w:r>
    </w:p>
    <w:p w14:paraId="055865E9">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outlineLvl w:val="9"/>
        <w:rPr>
          <w:rFonts w:ascii="宋体" w:hAnsi="宋体" w:eastAsia="宋体" w:cstheme="minorBidi"/>
          <w:kern w:val="2"/>
          <w:sz w:val="21"/>
          <w:szCs w:val="24"/>
          <w:lang w:val="en-US" w:eastAsia="zh-CN" w:bidi="ar-SA"/>
        </w:rPr>
      </w:pPr>
      <w:r>
        <w:rPr>
          <w:rFonts w:hint="eastAsia" w:ascii="宋体" w:hAnsi="宋体" w:eastAsia="宋体" w:cstheme="minorBidi"/>
          <w:kern w:val="2"/>
          <w:sz w:val="28"/>
          <w:szCs w:val="28"/>
          <w:lang w:val="en-US" w:eastAsia="zh-CN" w:bidi="ar-SA"/>
        </w:rPr>
        <w:t>（2026年2月）</w:t>
      </w:r>
    </w:p>
    <w:sdt>
      <w:sdtPr>
        <w:rPr>
          <w:rFonts w:ascii="宋体" w:hAnsi="宋体" w:eastAsia="宋体" w:cstheme="minorBidi"/>
          <w:kern w:val="2"/>
          <w:sz w:val="21"/>
          <w:szCs w:val="24"/>
          <w:lang w:val="en-US" w:eastAsia="zh-CN" w:bidi="ar-SA"/>
        </w:rPr>
        <w:id w:val="147476659"/>
        <w15:color w:val="DBDBDB"/>
        <w:docPartObj>
          <w:docPartGallery w:val="Table of Contents"/>
          <w:docPartUnique/>
        </w:docPartObj>
      </w:sdtPr>
      <w:sdtEndPr>
        <w:rPr>
          <w:rFonts w:hint="eastAsia" w:ascii="仿宋" w:hAnsi="仿宋" w:eastAsia="仿宋" w:cs="仿宋"/>
          <w:kern w:val="2"/>
          <w:sz w:val="24"/>
          <w:szCs w:val="24"/>
          <w:lang w:val="en-US" w:eastAsia="zh-CN" w:bidi="ar-SA"/>
        </w:rPr>
      </w:sdtEndPr>
      <w:sdtContent>
        <w:p w14:paraId="4EB4D5A5">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outlineLvl w:val="0"/>
          </w:pPr>
          <w:bookmarkStart w:id="0" w:name="_Toc6768"/>
          <w:bookmarkStart w:id="1" w:name="_Toc28180"/>
          <w:bookmarkStart w:id="2" w:name="_Toc22543"/>
          <w:bookmarkStart w:id="3" w:name="_Toc9368"/>
          <w:bookmarkStart w:id="4" w:name="_Toc28764"/>
          <w:bookmarkStart w:id="5" w:name="_Toc25197"/>
          <w:bookmarkStart w:id="6" w:name="_Toc25623"/>
          <w:bookmarkStart w:id="7" w:name="_Toc29035"/>
          <w:r>
            <w:rPr>
              <w:rFonts w:ascii="宋体" w:hAnsi="宋体" w:eastAsia="宋体"/>
              <w:b/>
              <w:bCs/>
              <w:sz w:val="28"/>
              <w:szCs w:val="28"/>
            </w:rPr>
            <w:t>目录</w:t>
          </w:r>
          <w:bookmarkEnd w:id="0"/>
          <w:bookmarkEnd w:id="1"/>
          <w:bookmarkEnd w:id="2"/>
          <w:bookmarkEnd w:id="3"/>
          <w:bookmarkEnd w:id="4"/>
          <w:bookmarkEnd w:id="5"/>
          <w:bookmarkEnd w:id="6"/>
          <w:bookmarkEnd w:id="7"/>
        </w:p>
        <w:p w14:paraId="4AC55553">
          <w:pPr>
            <w:pStyle w:val="9"/>
            <w:tabs>
              <w:tab w:val="right" w:leader="dot" w:pos="8306"/>
            </w:tabs>
            <w:rPr>
              <w:sz w:val="21"/>
              <w:szCs w:val="21"/>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TOC \o "1-3" \h \u </w:instrText>
          </w:r>
          <w:r>
            <w:rPr>
              <w:rFonts w:hint="eastAsia" w:ascii="仿宋" w:hAnsi="仿宋" w:eastAsia="仿宋" w:cs="仿宋"/>
              <w:sz w:val="24"/>
              <w:szCs w:val="24"/>
            </w:rPr>
            <w:fldChar w:fldCharType="separate"/>
          </w: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_Toc20690 </w:instrText>
          </w:r>
          <w:r>
            <w:rPr>
              <w:rFonts w:hint="eastAsia" w:ascii="仿宋" w:hAnsi="仿宋" w:eastAsia="仿宋" w:cs="仿宋"/>
              <w:sz w:val="21"/>
              <w:szCs w:val="21"/>
            </w:rPr>
            <w:fldChar w:fldCharType="separate"/>
          </w:r>
          <w:r>
            <w:rPr>
              <w:rFonts w:hint="eastAsia" w:ascii="仿宋" w:hAnsi="仿宋" w:eastAsia="仿宋" w:cs="仿宋"/>
              <w:bCs/>
              <w:sz w:val="21"/>
              <w:szCs w:val="21"/>
              <w:lang w:val="en-US" w:eastAsia="zh-CN"/>
            </w:rPr>
            <w:t>一、重要信息</w:t>
          </w:r>
          <w:r>
            <w:rPr>
              <w:sz w:val="21"/>
              <w:szCs w:val="21"/>
            </w:rPr>
            <w:tab/>
          </w:r>
          <w:r>
            <w:rPr>
              <w:sz w:val="21"/>
              <w:szCs w:val="21"/>
            </w:rPr>
            <w:fldChar w:fldCharType="begin"/>
          </w:r>
          <w:r>
            <w:rPr>
              <w:sz w:val="21"/>
              <w:szCs w:val="21"/>
            </w:rPr>
            <w:instrText xml:space="preserve"> PAGEREF _Toc20690 \h </w:instrText>
          </w:r>
          <w:r>
            <w:rPr>
              <w:sz w:val="21"/>
              <w:szCs w:val="21"/>
            </w:rPr>
            <w:fldChar w:fldCharType="separate"/>
          </w:r>
          <w:r>
            <w:rPr>
              <w:sz w:val="21"/>
              <w:szCs w:val="21"/>
            </w:rPr>
            <w:t>4</w:t>
          </w:r>
          <w:r>
            <w:rPr>
              <w:sz w:val="21"/>
              <w:szCs w:val="21"/>
            </w:rPr>
            <w:fldChar w:fldCharType="end"/>
          </w:r>
          <w:r>
            <w:rPr>
              <w:rFonts w:hint="eastAsia" w:ascii="仿宋" w:hAnsi="仿宋" w:eastAsia="仿宋" w:cs="仿宋"/>
              <w:sz w:val="21"/>
              <w:szCs w:val="21"/>
            </w:rPr>
            <w:fldChar w:fldCharType="end"/>
          </w:r>
        </w:p>
        <w:p w14:paraId="4D19B51F">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_Toc23451 </w:instrText>
          </w:r>
          <w:r>
            <w:rPr>
              <w:rFonts w:hint="eastAsia" w:ascii="仿宋" w:hAnsi="仿宋" w:eastAsia="仿宋" w:cs="仿宋"/>
              <w:sz w:val="21"/>
              <w:szCs w:val="21"/>
            </w:rPr>
            <w:fldChar w:fldCharType="separate"/>
          </w:r>
          <w:r>
            <w:rPr>
              <w:rFonts w:hint="eastAsia" w:ascii="仿宋" w:hAnsi="仿宋" w:eastAsia="仿宋" w:cs="仿宋"/>
              <w:bCs/>
              <w:i w:val="0"/>
              <w:iCs w:val="0"/>
              <w:spacing w:val="8"/>
              <w:kern w:val="0"/>
              <w:sz w:val="21"/>
              <w:szCs w:val="21"/>
              <w:highlight w:val="none"/>
              <w:shd w:val="clear" w:fill="FFFFFF"/>
              <w:lang w:val="en-US" w:eastAsia="zh-CN" w:bidi="ar"/>
            </w:rPr>
            <w:t>1、政府工作报告相关信息</w:t>
          </w:r>
          <w:r>
            <w:rPr>
              <w:sz w:val="21"/>
              <w:szCs w:val="21"/>
            </w:rPr>
            <w:tab/>
          </w:r>
          <w:r>
            <w:rPr>
              <w:sz w:val="21"/>
              <w:szCs w:val="21"/>
            </w:rPr>
            <w:fldChar w:fldCharType="begin"/>
          </w:r>
          <w:r>
            <w:rPr>
              <w:sz w:val="21"/>
              <w:szCs w:val="21"/>
            </w:rPr>
            <w:instrText xml:space="preserve"> PAGEREF _Toc23451 \h </w:instrText>
          </w:r>
          <w:r>
            <w:rPr>
              <w:sz w:val="21"/>
              <w:szCs w:val="21"/>
            </w:rPr>
            <w:fldChar w:fldCharType="separate"/>
          </w:r>
          <w:r>
            <w:rPr>
              <w:sz w:val="21"/>
              <w:szCs w:val="21"/>
            </w:rPr>
            <w:t>4</w:t>
          </w:r>
          <w:r>
            <w:rPr>
              <w:sz w:val="21"/>
              <w:szCs w:val="21"/>
            </w:rPr>
            <w:fldChar w:fldCharType="end"/>
          </w:r>
          <w:r>
            <w:rPr>
              <w:rFonts w:hint="eastAsia" w:ascii="仿宋" w:hAnsi="仿宋" w:eastAsia="仿宋" w:cs="仿宋"/>
              <w:sz w:val="21"/>
              <w:szCs w:val="21"/>
            </w:rPr>
            <w:fldChar w:fldCharType="end"/>
          </w:r>
        </w:p>
        <w:p w14:paraId="534A21B9">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_Toc7649 </w:instrText>
          </w:r>
          <w:r>
            <w:rPr>
              <w:rFonts w:hint="eastAsia" w:ascii="仿宋" w:hAnsi="仿宋" w:eastAsia="仿宋" w:cs="仿宋"/>
              <w:sz w:val="21"/>
              <w:szCs w:val="21"/>
            </w:rPr>
            <w:fldChar w:fldCharType="separate"/>
          </w:r>
          <w:r>
            <w:rPr>
              <w:rFonts w:hint="eastAsia" w:ascii="仿宋" w:hAnsi="仿宋" w:eastAsia="仿宋" w:cs="仿宋"/>
              <w:bCs/>
              <w:i w:val="0"/>
              <w:iCs w:val="0"/>
              <w:spacing w:val="8"/>
              <w:kern w:val="0"/>
              <w:sz w:val="21"/>
              <w:szCs w:val="21"/>
              <w:highlight w:val="none"/>
              <w:shd w:val="clear" w:fill="FFFFFF"/>
              <w:lang w:val="en-US" w:eastAsia="zh-CN" w:bidi="ar"/>
            </w:rPr>
            <w:t>2、《中华人民共和国国民经济和社会发展第十五个五年规划纲要（草案）》摘要相关信息</w:t>
          </w:r>
          <w:r>
            <w:rPr>
              <w:sz w:val="21"/>
              <w:szCs w:val="21"/>
            </w:rPr>
            <w:tab/>
          </w:r>
          <w:r>
            <w:rPr>
              <w:sz w:val="21"/>
              <w:szCs w:val="21"/>
            </w:rPr>
            <w:fldChar w:fldCharType="begin"/>
          </w:r>
          <w:r>
            <w:rPr>
              <w:sz w:val="21"/>
              <w:szCs w:val="21"/>
            </w:rPr>
            <w:instrText xml:space="preserve"> PAGEREF _Toc7649 \h </w:instrText>
          </w:r>
          <w:r>
            <w:rPr>
              <w:sz w:val="21"/>
              <w:szCs w:val="21"/>
            </w:rPr>
            <w:fldChar w:fldCharType="separate"/>
          </w:r>
          <w:r>
            <w:rPr>
              <w:sz w:val="21"/>
              <w:szCs w:val="21"/>
            </w:rPr>
            <w:t>5</w:t>
          </w:r>
          <w:r>
            <w:rPr>
              <w:sz w:val="21"/>
              <w:szCs w:val="21"/>
            </w:rPr>
            <w:fldChar w:fldCharType="end"/>
          </w:r>
          <w:r>
            <w:rPr>
              <w:rFonts w:hint="eastAsia" w:ascii="仿宋" w:hAnsi="仿宋" w:eastAsia="仿宋" w:cs="仿宋"/>
              <w:sz w:val="21"/>
              <w:szCs w:val="21"/>
            </w:rPr>
            <w:fldChar w:fldCharType="end"/>
          </w:r>
        </w:p>
        <w:p w14:paraId="39DD8B16">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_Toc10723 </w:instrText>
          </w:r>
          <w:r>
            <w:rPr>
              <w:rFonts w:hint="eastAsia" w:ascii="仿宋" w:hAnsi="仿宋" w:eastAsia="仿宋" w:cs="仿宋"/>
              <w:sz w:val="21"/>
              <w:szCs w:val="21"/>
            </w:rPr>
            <w:fldChar w:fldCharType="separate"/>
          </w:r>
          <w:r>
            <w:rPr>
              <w:rFonts w:hint="eastAsia" w:ascii="仿宋" w:hAnsi="仿宋" w:eastAsia="仿宋" w:cs="仿宋"/>
              <w:bCs/>
              <w:i w:val="0"/>
              <w:iCs w:val="0"/>
              <w:spacing w:val="8"/>
              <w:kern w:val="0"/>
              <w:sz w:val="21"/>
              <w:szCs w:val="21"/>
              <w:highlight w:val="none"/>
              <w:shd w:val="clear" w:fill="FFFFFF"/>
              <w:lang w:val="en-US" w:eastAsia="zh-CN" w:bidi="ar"/>
            </w:rPr>
            <w:t>3、福建省政府工作报告相关信息</w:t>
          </w:r>
          <w:r>
            <w:rPr>
              <w:sz w:val="21"/>
              <w:szCs w:val="21"/>
            </w:rPr>
            <w:tab/>
          </w:r>
          <w:r>
            <w:rPr>
              <w:sz w:val="21"/>
              <w:szCs w:val="21"/>
            </w:rPr>
            <w:fldChar w:fldCharType="begin"/>
          </w:r>
          <w:r>
            <w:rPr>
              <w:sz w:val="21"/>
              <w:szCs w:val="21"/>
            </w:rPr>
            <w:instrText xml:space="preserve"> PAGEREF _Toc10723 \h </w:instrText>
          </w:r>
          <w:r>
            <w:rPr>
              <w:sz w:val="21"/>
              <w:szCs w:val="21"/>
            </w:rPr>
            <w:fldChar w:fldCharType="separate"/>
          </w:r>
          <w:r>
            <w:rPr>
              <w:sz w:val="21"/>
              <w:szCs w:val="21"/>
            </w:rPr>
            <w:t>5</w:t>
          </w:r>
          <w:r>
            <w:rPr>
              <w:sz w:val="21"/>
              <w:szCs w:val="21"/>
            </w:rPr>
            <w:fldChar w:fldCharType="end"/>
          </w:r>
          <w:r>
            <w:rPr>
              <w:rFonts w:hint="eastAsia" w:ascii="仿宋" w:hAnsi="仿宋" w:eastAsia="仿宋" w:cs="仿宋"/>
              <w:sz w:val="21"/>
              <w:szCs w:val="21"/>
            </w:rPr>
            <w:fldChar w:fldCharType="end"/>
          </w:r>
        </w:p>
        <w:p w14:paraId="4A30E52F">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_Toc23891 </w:instrText>
          </w:r>
          <w:r>
            <w:rPr>
              <w:rFonts w:hint="eastAsia" w:ascii="仿宋" w:hAnsi="仿宋" w:eastAsia="仿宋" w:cs="仿宋"/>
              <w:sz w:val="21"/>
              <w:szCs w:val="21"/>
            </w:rPr>
            <w:fldChar w:fldCharType="separate"/>
          </w:r>
          <w:r>
            <w:rPr>
              <w:rFonts w:hint="eastAsia" w:ascii="仿宋" w:hAnsi="仿宋" w:eastAsia="仿宋" w:cs="仿宋"/>
              <w:bCs/>
              <w:i w:val="0"/>
              <w:iCs w:val="0"/>
              <w:spacing w:val="8"/>
              <w:kern w:val="0"/>
              <w:sz w:val="21"/>
              <w:szCs w:val="21"/>
              <w:highlight w:val="none"/>
              <w:shd w:val="clear" w:fill="FFFFFF"/>
              <w:lang w:val="en-US" w:eastAsia="zh-CN" w:bidi="ar"/>
            </w:rPr>
            <w:t>4、中共福建省委关于制定福建省国民经济和社会发展第十五个五年规划的建议相关信息</w:t>
          </w:r>
          <w:r>
            <w:rPr>
              <w:sz w:val="21"/>
              <w:szCs w:val="21"/>
            </w:rPr>
            <w:tab/>
          </w:r>
          <w:r>
            <w:rPr>
              <w:sz w:val="21"/>
              <w:szCs w:val="21"/>
            </w:rPr>
            <w:fldChar w:fldCharType="begin"/>
          </w:r>
          <w:r>
            <w:rPr>
              <w:sz w:val="21"/>
              <w:szCs w:val="21"/>
            </w:rPr>
            <w:instrText xml:space="preserve"> PAGEREF _Toc23891 \h </w:instrText>
          </w:r>
          <w:r>
            <w:rPr>
              <w:sz w:val="21"/>
              <w:szCs w:val="21"/>
            </w:rPr>
            <w:fldChar w:fldCharType="separate"/>
          </w:r>
          <w:r>
            <w:rPr>
              <w:sz w:val="21"/>
              <w:szCs w:val="21"/>
            </w:rPr>
            <w:t>6</w:t>
          </w:r>
          <w:r>
            <w:rPr>
              <w:sz w:val="21"/>
              <w:szCs w:val="21"/>
            </w:rPr>
            <w:fldChar w:fldCharType="end"/>
          </w:r>
          <w:r>
            <w:rPr>
              <w:rFonts w:hint="eastAsia" w:ascii="仿宋" w:hAnsi="仿宋" w:eastAsia="仿宋" w:cs="仿宋"/>
              <w:sz w:val="21"/>
              <w:szCs w:val="21"/>
            </w:rPr>
            <w:fldChar w:fldCharType="end"/>
          </w:r>
        </w:p>
        <w:p w14:paraId="3C86CBD7">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_Toc3279 </w:instrText>
          </w:r>
          <w:r>
            <w:rPr>
              <w:rFonts w:hint="eastAsia" w:ascii="仿宋" w:hAnsi="仿宋" w:eastAsia="仿宋" w:cs="仿宋"/>
              <w:sz w:val="21"/>
              <w:szCs w:val="21"/>
            </w:rPr>
            <w:fldChar w:fldCharType="separate"/>
          </w:r>
          <w:r>
            <w:rPr>
              <w:rFonts w:hint="eastAsia" w:ascii="仿宋" w:hAnsi="仿宋" w:eastAsia="仿宋" w:cs="仿宋"/>
              <w:bCs/>
              <w:i w:val="0"/>
              <w:iCs w:val="0"/>
              <w:spacing w:val="8"/>
              <w:kern w:val="0"/>
              <w:sz w:val="21"/>
              <w:szCs w:val="21"/>
              <w:highlight w:val="none"/>
              <w:shd w:val="clear" w:fill="FFFFFF"/>
              <w:lang w:val="en-US" w:eastAsia="zh-CN" w:bidi="ar"/>
            </w:rPr>
            <w:t>5、福建省2025年国民经济和社会发展计划执行情况与2026年国民经济和社会发展计划草案的报告相关信息</w:t>
          </w:r>
          <w:r>
            <w:rPr>
              <w:sz w:val="21"/>
              <w:szCs w:val="21"/>
            </w:rPr>
            <w:tab/>
          </w:r>
          <w:r>
            <w:rPr>
              <w:sz w:val="21"/>
              <w:szCs w:val="21"/>
            </w:rPr>
            <w:fldChar w:fldCharType="begin"/>
          </w:r>
          <w:r>
            <w:rPr>
              <w:sz w:val="21"/>
              <w:szCs w:val="21"/>
            </w:rPr>
            <w:instrText xml:space="preserve"> PAGEREF _Toc3279 \h </w:instrText>
          </w:r>
          <w:r>
            <w:rPr>
              <w:sz w:val="21"/>
              <w:szCs w:val="21"/>
            </w:rPr>
            <w:fldChar w:fldCharType="separate"/>
          </w:r>
          <w:r>
            <w:rPr>
              <w:sz w:val="21"/>
              <w:szCs w:val="21"/>
            </w:rPr>
            <w:t>7</w:t>
          </w:r>
          <w:r>
            <w:rPr>
              <w:sz w:val="21"/>
              <w:szCs w:val="21"/>
            </w:rPr>
            <w:fldChar w:fldCharType="end"/>
          </w:r>
          <w:r>
            <w:rPr>
              <w:rFonts w:hint="eastAsia" w:ascii="仿宋" w:hAnsi="仿宋" w:eastAsia="仿宋" w:cs="仿宋"/>
              <w:sz w:val="21"/>
              <w:szCs w:val="21"/>
            </w:rPr>
            <w:fldChar w:fldCharType="end"/>
          </w:r>
        </w:p>
        <w:p w14:paraId="1C0F9BD4">
          <w:pPr>
            <w:pStyle w:val="9"/>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_Toc28772 </w:instrText>
          </w:r>
          <w:r>
            <w:rPr>
              <w:rFonts w:hint="eastAsia" w:ascii="仿宋" w:hAnsi="仿宋" w:eastAsia="仿宋" w:cs="仿宋"/>
              <w:sz w:val="21"/>
              <w:szCs w:val="21"/>
            </w:rPr>
            <w:fldChar w:fldCharType="separate"/>
          </w:r>
          <w:r>
            <w:rPr>
              <w:rFonts w:hint="eastAsia" w:ascii="仿宋" w:hAnsi="仿宋" w:eastAsia="仿宋" w:cs="仿宋"/>
              <w:bCs/>
              <w:sz w:val="21"/>
              <w:szCs w:val="21"/>
              <w:lang w:val="en-US" w:eastAsia="zh-CN"/>
            </w:rPr>
            <w:t>二、其他相关信息</w:t>
          </w:r>
          <w:r>
            <w:rPr>
              <w:sz w:val="21"/>
              <w:szCs w:val="21"/>
            </w:rPr>
            <w:tab/>
          </w:r>
          <w:r>
            <w:rPr>
              <w:sz w:val="21"/>
              <w:szCs w:val="21"/>
            </w:rPr>
            <w:fldChar w:fldCharType="begin"/>
          </w:r>
          <w:r>
            <w:rPr>
              <w:sz w:val="21"/>
              <w:szCs w:val="21"/>
            </w:rPr>
            <w:instrText xml:space="preserve"> PAGEREF _Toc28772 \h </w:instrText>
          </w:r>
          <w:r>
            <w:rPr>
              <w:sz w:val="21"/>
              <w:szCs w:val="21"/>
            </w:rPr>
            <w:fldChar w:fldCharType="separate"/>
          </w:r>
          <w:r>
            <w:rPr>
              <w:sz w:val="21"/>
              <w:szCs w:val="21"/>
            </w:rPr>
            <w:t>8</w:t>
          </w:r>
          <w:r>
            <w:rPr>
              <w:sz w:val="21"/>
              <w:szCs w:val="21"/>
            </w:rPr>
            <w:fldChar w:fldCharType="end"/>
          </w:r>
          <w:r>
            <w:rPr>
              <w:rFonts w:hint="eastAsia" w:ascii="仿宋" w:hAnsi="仿宋" w:eastAsia="仿宋" w:cs="仿宋"/>
              <w:sz w:val="21"/>
              <w:szCs w:val="21"/>
            </w:rPr>
            <w:fldChar w:fldCharType="end"/>
          </w:r>
        </w:p>
        <w:p w14:paraId="623729B6">
          <w:pPr>
            <w:pStyle w:val="10"/>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_Toc16698 </w:instrText>
          </w:r>
          <w:r>
            <w:rPr>
              <w:rFonts w:hint="eastAsia" w:ascii="仿宋" w:hAnsi="仿宋" w:eastAsia="仿宋" w:cs="仿宋"/>
              <w:sz w:val="21"/>
              <w:szCs w:val="21"/>
            </w:rPr>
            <w:fldChar w:fldCharType="separate"/>
          </w:r>
          <w:r>
            <w:rPr>
              <w:rFonts w:hint="eastAsia" w:ascii="仿宋" w:hAnsi="仿宋" w:eastAsia="仿宋" w:cs="仿宋"/>
              <w:bCs/>
              <w:sz w:val="21"/>
              <w:szCs w:val="21"/>
              <w:lang w:val="en-US" w:eastAsia="zh-CN"/>
            </w:rPr>
            <w:t>（一）研发动态</w:t>
          </w:r>
          <w:r>
            <w:rPr>
              <w:sz w:val="21"/>
              <w:szCs w:val="21"/>
            </w:rPr>
            <w:tab/>
          </w:r>
          <w:r>
            <w:rPr>
              <w:sz w:val="21"/>
              <w:szCs w:val="21"/>
            </w:rPr>
            <w:fldChar w:fldCharType="begin"/>
          </w:r>
          <w:r>
            <w:rPr>
              <w:sz w:val="21"/>
              <w:szCs w:val="21"/>
            </w:rPr>
            <w:instrText xml:space="preserve"> PAGEREF _Toc16698 \h </w:instrText>
          </w:r>
          <w:r>
            <w:rPr>
              <w:sz w:val="21"/>
              <w:szCs w:val="21"/>
            </w:rPr>
            <w:fldChar w:fldCharType="separate"/>
          </w:r>
          <w:r>
            <w:rPr>
              <w:sz w:val="21"/>
              <w:szCs w:val="21"/>
            </w:rPr>
            <w:t>8</w:t>
          </w:r>
          <w:r>
            <w:rPr>
              <w:sz w:val="21"/>
              <w:szCs w:val="21"/>
            </w:rPr>
            <w:fldChar w:fldCharType="end"/>
          </w:r>
          <w:r>
            <w:rPr>
              <w:rFonts w:hint="eastAsia" w:ascii="仿宋" w:hAnsi="仿宋" w:eastAsia="仿宋" w:cs="仿宋"/>
              <w:sz w:val="21"/>
              <w:szCs w:val="21"/>
            </w:rPr>
            <w:fldChar w:fldCharType="end"/>
          </w:r>
        </w:p>
        <w:p w14:paraId="37BBCA33">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_Toc9960 </w:instrText>
          </w:r>
          <w:r>
            <w:rPr>
              <w:rFonts w:hint="eastAsia" w:ascii="仿宋" w:hAnsi="仿宋" w:eastAsia="仿宋" w:cs="仿宋"/>
              <w:sz w:val="21"/>
              <w:szCs w:val="21"/>
            </w:rPr>
            <w:fldChar w:fldCharType="separate"/>
          </w:r>
          <w:r>
            <w:rPr>
              <w:rFonts w:hint="eastAsia" w:ascii="仿宋" w:hAnsi="仿宋" w:eastAsia="仿宋" w:cs="仿宋"/>
              <w:bCs/>
              <w:i w:val="0"/>
              <w:iCs w:val="0"/>
              <w:spacing w:val="8"/>
              <w:kern w:val="0"/>
              <w:sz w:val="21"/>
              <w:szCs w:val="21"/>
              <w:highlight w:val="none"/>
              <w:shd w:val="clear" w:fill="FFFFFF"/>
              <w:lang w:val="en-US" w:eastAsia="zh-CN" w:bidi="ar"/>
            </w:rPr>
            <w:t>1、</w:t>
          </w:r>
          <w:r>
            <w:rPr>
              <w:rFonts w:hint="eastAsia" w:ascii="仿宋" w:hAnsi="仿宋" w:eastAsia="仿宋" w:cs="仿宋"/>
              <w:bCs/>
              <w:i w:val="0"/>
              <w:iCs w:val="0"/>
              <w:spacing w:val="8"/>
              <w:kern w:val="0"/>
              <w:sz w:val="21"/>
              <w:szCs w:val="21"/>
              <w:highlight w:val="yellow"/>
              <w:shd w:val="clear" w:fill="FFFFFF"/>
              <w:lang w:val="en-US" w:eastAsia="zh-CN" w:bidi="ar"/>
            </w:rPr>
            <w:t>电化学合成氨</w:t>
          </w:r>
          <w:r>
            <w:rPr>
              <w:rFonts w:hint="eastAsia" w:ascii="仿宋" w:hAnsi="仿宋" w:eastAsia="仿宋" w:cs="仿宋"/>
              <w:bCs/>
              <w:i w:val="0"/>
              <w:iCs w:val="0"/>
              <w:spacing w:val="8"/>
              <w:kern w:val="0"/>
              <w:sz w:val="21"/>
              <w:szCs w:val="21"/>
              <w:highlight w:val="none"/>
              <w:shd w:val="clear" w:fill="FFFFFF"/>
              <w:lang w:val="en-US" w:eastAsia="zh-CN" w:bidi="ar"/>
            </w:rPr>
            <w:t>研究取得进展</w:t>
          </w:r>
          <w:r>
            <w:rPr>
              <w:sz w:val="21"/>
              <w:szCs w:val="21"/>
            </w:rPr>
            <w:tab/>
          </w:r>
          <w:r>
            <w:rPr>
              <w:sz w:val="21"/>
              <w:szCs w:val="21"/>
            </w:rPr>
            <w:fldChar w:fldCharType="begin"/>
          </w:r>
          <w:r>
            <w:rPr>
              <w:sz w:val="21"/>
              <w:szCs w:val="21"/>
            </w:rPr>
            <w:instrText xml:space="preserve"> PAGEREF _Toc9960 \h </w:instrText>
          </w:r>
          <w:r>
            <w:rPr>
              <w:sz w:val="21"/>
              <w:szCs w:val="21"/>
            </w:rPr>
            <w:fldChar w:fldCharType="separate"/>
          </w:r>
          <w:r>
            <w:rPr>
              <w:sz w:val="21"/>
              <w:szCs w:val="21"/>
            </w:rPr>
            <w:t>8</w:t>
          </w:r>
          <w:r>
            <w:rPr>
              <w:sz w:val="21"/>
              <w:szCs w:val="21"/>
            </w:rPr>
            <w:fldChar w:fldCharType="end"/>
          </w:r>
          <w:r>
            <w:rPr>
              <w:rFonts w:hint="eastAsia" w:ascii="仿宋" w:hAnsi="仿宋" w:eastAsia="仿宋" w:cs="仿宋"/>
              <w:sz w:val="21"/>
              <w:szCs w:val="21"/>
            </w:rPr>
            <w:fldChar w:fldCharType="end"/>
          </w:r>
        </w:p>
        <w:p w14:paraId="09430FA8">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_Toc19587 </w:instrText>
          </w:r>
          <w:r>
            <w:rPr>
              <w:rFonts w:hint="eastAsia" w:ascii="仿宋" w:hAnsi="仿宋" w:eastAsia="仿宋" w:cs="仿宋"/>
              <w:sz w:val="21"/>
              <w:szCs w:val="21"/>
            </w:rPr>
            <w:fldChar w:fldCharType="separate"/>
          </w:r>
          <w:r>
            <w:rPr>
              <w:rFonts w:hint="eastAsia" w:ascii="仿宋" w:hAnsi="仿宋" w:eastAsia="仿宋" w:cs="仿宋"/>
              <w:bCs/>
              <w:i w:val="0"/>
              <w:iCs w:val="0"/>
              <w:spacing w:val="8"/>
              <w:kern w:val="0"/>
              <w:sz w:val="21"/>
              <w:szCs w:val="21"/>
              <w:highlight w:val="none"/>
              <w:shd w:val="clear" w:fill="FFFFFF"/>
              <w:lang w:val="en-US" w:eastAsia="zh-CN" w:bidi="ar"/>
            </w:rPr>
            <w:t>2、非水系</w:t>
          </w:r>
          <w:r>
            <w:rPr>
              <w:rFonts w:hint="eastAsia" w:ascii="仿宋" w:hAnsi="仿宋" w:eastAsia="仿宋" w:cs="仿宋"/>
              <w:bCs/>
              <w:i w:val="0"/>
              <w:iCs w:val="0"/>
              <w:spacing w:val="8"/>
              <w:kern w:val="0"/>
              <w:sz w:val="21"/>
              <w:szCs w:val="21"/>
              <w:highlight w:val="yellow"/>
              <w:shd w:val="clear" w:fill="FFFFFF"/>
              <w:lang w:val="en-US" w:eastAsia="zh-CN" w:bidi="ar"/>
            </w:rPr>
            <w:t>氢气氧化反应制氨</w:t>
          </w:r>
          <w:r>
            <w:rPr>
              <w:rFonts w:hint="eastAsia" w:ascii="仿宋" w:hAnsi="仿宋" w:eastAsia="仿宋" w:cs="仿宋"/>
              <w:bCs/>
              <w:i w:val="0"/>
              <w:iCs w:val="0"/>
              <w:spacing w:val="8"/>
              <w:kern w:val="0"/>
              <w:sz w:val="21"/>
              <w:szCs w:val="21"/>
              <w:highlight w:val="none"/>
              <w:shd w:val="clear" w:fill="FFFFFF"/>
              <w:lang w:val="en-US" w:eastAsia="zh-CN" w:bidi="ar"/>
            </w:rPr>
            <w:t>研究取得进展</w:t>
          </w:r>
          <w:r>
            <w:rPr>
              <w:sz w:val="21"/>
              <w:szCs w:val="21"/>
            </w:rPr>
            <w:tab/>
          </w:r>
          <w:r>
            <w:rPr>
              <w:sz w:val="21"/>
              <w:szCs w:val="21"/>
            </w:rPr>
            <w:fldChar w:fldCharType="begin"/>
          </w:r>
          <w:r>
            <w:rPr>
              <w:sz w:val="21"/>
              <w:szCs w:val="21"/>
            </w:rPr>
            <w:instrText xml:space="preserve"> PAGEREF _Toc19587 \h </w:instrText>
          </w:r>
          <w:r>
            <w:rPr>
              <w:sz w:val="21"/>
              <w:szCs w:val="21"/>
            </w:rPr>
            <w:fldChar w:fldCharType="separate"/>
          </w:r>
          <w:r>
            <w:rPr>
              <w:sz w:val="21"/>
              <w:szCs w:val="21"/>
            </w:rPr>
            <w:t>8</w:t>
          </w:r>
          <w:r>
            <w:rPr>
              <w:sz w:val="21"/>
              <w:szCs w:val="21"/>
            </w:rPr>
            <w:fldChar w:fldCharType="end"/>
          </w:r>
          <w:r>
            <w:rPr>
              <w:rFonts w:hint="eastAsia" w:ascii="仿宋" w:hAnsi="仿宋" w:eastAsia="仿宋" w:cs="仿宋"/>
              <w:sz w:val="21"/>
              <w:szCs w:val="21"/>
            </w:rPr>
            <w:fldChar w:fldCharType="end"/>
          </w:r>
        </w:p>
        <w:p w14:paraId="03FDA20E">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_Toc31281 </w:instrText>
          </w:r>
          <w:r>
            <w:rPr>
              <w:rFonts w:hint="eastAsia" w:ascii="仿宋" w:hAnsi="仿宋" w:eastAsia="仿宋" w:cs="仿宋"/>
              <w:sz w:val="21"/>
              <w:szCs w:val="21"/>
            </w:rPr>
            <w:fldChar w:fldCharType="separate"/>
          </w:r>
          <w:r>
            <w:rPr>
              <w:rFonts w:hint="eastAsia" w:ascii="仿宋" w:hAnsi="仿宋" w:eastAsia="仿宋" w:cs="仿宋"/>
              <w:bCs/>
              <w:i w:val="0"/>
              <w:iCs w:val="0"/>
              <w:spacing w:val="8"/>
              <w:kern w:val="0"/>
              <w:sz w:val="21"/>
              <w:szCs w:val="21"/>
              <w:shd w:val="clear" w:fill="FFFFFF"/>
              <w:lang w:val="en-US" w:eastAsia="zh-CN" w:bidi="ar"/>
            </w:rPr>
            <w:t>3</w:t>
          </w:r>
          <w:r>
            <w:rPr>
              <w:rFonts w:hint="eastAsia" w:ascii="仿宋" w:hAnsi="仿宋" w:eastAsia="仿宋" w:cs="仿宋"/>
              <w:bCs/>
              <w:i w:val="0"/>
              <w:iCs w:val="0"/>
              <w:spacing w:val="8"/>
              <w:kern w:val="0"/>
              <w:sz w:val="21"/>
              <w:szCs w:val="21"/>
              <w:highlight w:val="none"/>
              <w:shd w:val="clear" w:fill="FFFFFF"/>
              <w:lang w:val="en-US" w:eastAsia="zh-CN" w:bidi="ar"/>
            </w:rPr>
            <w:t>、哈工程大学突破</w:t>
          </w:r>
          <w:r>
            <w:rPr>
              <w:rFonts w:hint="eastAsia" w:ascii="仿宋" w:hAnsi="仿宋" w:eastAsia="仿宋" w:cs="仿宋"/>
              <w:bCs/>
              <w:i w:val="0"/>
              <w:iCs w:val="0"/>
              <w:spacing w:val="8"/>
              <w:kern w:val="0"/>
              <w:sz w:val="21"/>
              <w:szCs w:val="21"/>
              <w:highlight w:val="yellow"/>
              <w:shd w:val="clear" w:fill="FFFFFF"/>
              <w:lang w:val="en-US" w:eastAsia="zh-CN" w:bidi="ar"/>
            </w:rPr>
            <w:t>质子交换膜氢燃料电池</w:t>
          </w:r>
          <w:r>
            <w:rPr>
              <w:rFonts w:hint="eastAsia" w:ascii="仿宋" w:hAnsi="仿宋" w:eastAsia="仿宋" w:cs="仿宋"/>
              <w:bCs/>
              <w:i w:val="0"/>
              <w:iCs w:val="0"/>
              <w:spacing w:val="8"/>
              <w:kern w:val="0"/>
              <w:sz w:val="21"/>
              <w:szCs w:val="21"/>
              <w:highlight w:val="none"/>
              <w:shd w:val="clear" w:fill="FFFFFF"/>
              <w:lang w:val="en-US" w:eastAsia="zh-CN" w:bidi="ar"/>
            </w:rPr>
            <w:t>研发瓶颈，稀土掺杂技术提升催化剂性能</w:t>
          </w:r>
          <w:r>
            <w:rPr>
              <w:sz w:val="21"/>
              <w:szCs w:val="21"/>
            </w:rPr>
            <w:tab/>
          </w:r>
          <w:r>
            <w:rPr>
              <w:sz w:val="21"/>
              <w:szCs w:val="21"/>
            </w:rPr>
            <w:fldChar w:fldCharType="begin"/>
          </w:r>
          <w:r>
            <w:rPr>
              <w:sz w:val="21"/>
              <w:szCs w:val="21"/>
            </w:rPr>
            <w:instrText xml:space="preserve"> PAGEREF _Toc31281 \h </w:instrText>
          </w:r>
          <w:r>
            <w:rPr>
              <w:sz w:val="21"/>
              <w:szCs w:val="21"/>
            </w:rPr>
            <w:fldChar w:fldCharType="separate"/>
          </w:r>
          <w:r>
            <w:rPr>
              <w:sz w:val="21"/>
              <w:szCs w:val="21"/>
            </w:rPr>
            <w:t>9</w:t>
          </w:r>
          <w:r>
            <w:rPr>
              <w:sz w:val="21"/>
              <w:szCs w:val="21"/>
            </w:rPr>
            <w:fldChar w:fldCharType="end"/>
          </w:r>
          <w:r>
            <w:rPr>
              <w:rFonts w:hint="eastAsia" w:ascii="仿宋" w:hAnsi="仿宋" w:eastAsia="仿宋" w:cs="仿宋"/>
              <w:sz w:val="21"/>
              <w:szCs w:val="21"/>
            </w:rPr>
            <w:fldChar w:fldCharType="end"/>
          </w:r>
        </w:p>
        <w:p w14:paraId="346D751E">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_Toc28252 </w:instrText>
          </w:r>
          <w:r>
            <w:rPr>
              <w:rFonts w:hint="eastAsia" w:ascii="仿宋" w:hAnsi="仿宋" w:eastAsia="仿宋" w:cs="仿宋"/>
              <w:sz w:val="21"/>
              <w:szCs w:val="21"/>
            </w:rPr>
            <w:fldChar w:fldCharType="separate"/>
          </w:r>
          <w:r>
            <w:rPr>
              <w:rFonts w:hint="eastAsia" w:ascii="仿宋" w:hAnsi="仿宋" w:eastAsia="仿宋" w:cs="仿宋"/>
              <w:bCs/>
              <w:spacing w:val="10"/>
              <w:sz w:val="21"/>
              <w:szCs w:val="21"/>
              <w:lang w:val="en-US" w:eastAsia="zh-CN"/>
            </w:rPr>
            <w:t>4、中国</w:t>
          </w:r>
          <w:r>
            <w:rPr>
              <w:rFonts w:hint="eastAsia" w:ascii="仿宋" w:hAnsi="仿宋" w:eastAsia="仿宋" w:cs="仿宋"/>
              <w:bCs/>
              <w:spacing w:val="10"/>
              <w:sz w:val="21"/>
              <w:szCs w:val="21"/>
              <w:highlight w:val="yellow"/>
              <w:lang w:val="en-US" w:eastAsia="zh-CN"/>
            </w:rPr>
            <w:t>固体氧化物燃料电池</w:t>
          </w:r>
          <w:r>
            <w:rPr>
              <w:rFonts w:hint="eastAsia" w:ascii="仿宋" w:hAnsi="仿宋" w:eastAsia="仿宋" w:cs="仿宋"/>
              <w:bCs/>
              <w:spacing w:val="10"/>
              <w:sz w:val="21"/>
              <w:szCs w:val="21"/>
              <w:lang w:val="en-US" w:eastAsia="zh-CN"/>
            </w:rPr>
            <w:t>SOFC取得突破性成果</w:t>
          </w:r>
          <w:r>
            <w:rPr>
              <w:sz w:val="21"/>
              <w:szCs w:val="21"/>
            </w:rPr>
            <w:tab/>
          </w:r>
          <w:r>
            <w:rPr>
              <w:sz w:val="21"/>
              <w:szCs w:val="21"/>
            </w:rPr>
            <w:fldChar w:fldCharType="begin"/>
          </w:r>
          <w:r>
            <w:rPr>
              <w:sz w:val="21"/>
              <w:szCs w:val="21"/>
            </w:rPr>
            <w:instrText xml:space="preserve"> PAGEREF _Toc28252 \h </w:instrText>
          </w:r>
          <w:r>
            <w:rPr>
              <w:sz w:val="21"/>
              <w:szCs w:val="21"/>
            </w:rPr>
            <w:fldChar w:fldCharType="separate"/>
          </w:r>
          <w:r>
            <w:rPr>
              <w:sz w:val="21"/>
              <w:szCs w:val="21"/>
            </w:rPr>
            <w:t>9</w:t>
          </w:r>
          <w:r>
            <w:rPr>
              <w:sz w:val="21"/>
              <w:szCs w:val="21"/>
            </w:rPr>
            <w:fldChar w:fldCharType="end"/>
          </w:r>
          <w:r>
            <w:rPr>
              <w:rFonts w:hint="eastAsia" w:ascii="仿宋" w:hAnsi="仿宋" w:eastAsia="仿宋" w:cs="仿宋"/>
              <w:sz w:val="21"/>
              <w:szCs w:val="21"/>
            </w:rPr>
            <w:fldChar w:fldCharType="end"/>
          </w:r>
        </w:p>
        <w:p w14:paraId="457D8102">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_Toc20525 </w:instrText>
          </w:r>
          <w:r>
            <w:rPr>
              <w:rFonts w:hint="eastAsia" w:ascii="仿宋" w:hAnsi="仿宋" w:eastAsia="仿宋" w:cs="仿宋"/>
              <w:sz w:val="21"/>
              <w:szCs w:val="21"/>
            </w:rPr>
            <w:fldChar w:fldCharType="separate"/>
          </w:r>
          <w:r>
            <w:rPr>
              <w:rFonts w:hint="eastAsia" w:ascii="仿宋" w:hAnsi="仿宋" w:eastAsia="仿宋" w:cs="仿宋"/>
              <w:bCs/>
              <w:spacing w:val="10"/>
              <w:sz w:val="21"/>
              <w:szCs w:val="21"/>
              <w:lang w:val="en-US" w:eastAsia="zh-CN"/>
            </w:rPr>
            <w:t>5、</w:t>
          </w:r>
          <w:r>
            <w:rPr>
              <w:rFonts w:hint="eastAsia" w:ascii="仿宋" w:hAnsi="仿宋" w:eastAsia="仿宋" w:cs="仿宋"/>
              <w:bCs/>
              <w:spacing w:val="10"/>
              <w:kern w:val="0"/>
              <w:sz w:val="21"/>
              <w:szCs w:val="21"/>
              <w:lang w:val="en-US" w:eastAsia="zh-CN" w:bidi="ar"/>
            </w:rPr>
            <w:t>仿酶催化剂“接力”</w:t>
          </w:r>
          <w:r>
            <w:rPr>
              <w:rFonts w:hint="eastAsia" w:ascii="仿宋" w:hAnsi="仿宋" w:eastAsia="仿宋" w:cs="仿宋"/>
              <w:bCs/>
              <w:spacing w:val="10"/>
              <w:sz w:val="21"/>
              <w:szCs w:val="21"/>
              <w:lang w:val="en-US" w:eastAsia="zh-CN"/>
            </w:rPr>
            <w:t>实现</w:t>
          </w:r>
          <w:r>
            <w:rPr>
              <w:rFonts w:hint="eastAsia" w:ascii="仿宋" w:hAnsi="仿宋" w:eastAsia="仿宋" w:cs="仿宋"/>
              <w:bCs/>
              <w:spacing w:val="10"/>
              <w:kern w:val="0"/>
              <w:sz w:val="21"/>
              <w:szCs w:val="21"/>
              <w:lang w:val="en-US" w:eastAsia="zh-CN" w:bidi="ar"/>
            </w:rPr>
            <w:t>高效</w:t>
          </w:r>
          <w:r>
            <w:rPr>
              <w:rFonts w:hint="eastAsia" w:ascii="仿宋" w:hAnsi="仿宋" w:eastAsia="仿宋" w:cs="仿宋"/>
              <w:bCs/>
              <w:spacing w:val="10"/>
              <w:kern w:val="0"/>
              <w:sz w:val="21"/>
              <w:szCs w:val="21"/>
              <w:highlight w:val="yellow"/>
              <w:lang w:val="en-US" w:eastAsia="zh-CN" w:bidi="ar"/>
            </w:rPr>
            <w:t>电催化合成绿氨</w:t>
          </w:r>
          <w:r>
            <w:rPr>
              <w:sz w:val="21"/>
              <w:szCs w:val="21"/>
            </w:rPr>
            <w:tab/>
          </w:r>
          <w:r>
            <w:rPr>
              <w:sz w:val="21"/>
              <w:szCs w:val="21"/>
            </w:rPr>
            <w:fldChar w:fldCharType="begin"/>
          </w:r>
          <w:r>
            <w:rPr>
              <w:sz w:val="21"/>
              <w:szCs w:val="21"/>
            </w:rPr>
            <w:instrText xml:space="preserve"> PAGEREF _Toc20525 \h </w:instrText>
          </w:r>
          <w:r>
            <w:rPr>
              <w:sz w:val="21"/>
              <w:szCs w:val="21"/>
            </w:rPr>
            <w:fldChar w:fldCharType="separate"/>
          </w:r>
          <w:r>
            <w:rPr>
              <w:sz w:val="21"/>
              <w:szCs w:val="21"/>
            </w:rPr>
            <w:t>9</w:t>
          </w:r>
          <w:r>
            <w:rPr>
              <w:sz w:val="21"/>
              <w:szCs w:val="21"/>
            </w:rPr>
            <w:fldChar w:fldCharType="end"/>
          </w:r>
          <w:r>
            <w:rPr>
              <w:rFonts w:hint="eastAsia" w:ascii="仿宋" w:hAnsi="仿宋" w:eastAsia="仿宋" w:cs="仿宋"/>
              <w:sz w:val="21"/>
              <w:szCs w:val="21"/>
            </w:rPr>
            <w:fldChar w:fldCharType="end"/>
          </w:r>
        </w:p>
        <w:p w14:paraId="623ADA11">
          <w:pPr>
            <w:pStyle w:val="10"/>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_Toc3572 </w:instrText>
          </w:r>
          <w:r>
            <w:rPr>
              <w:rFonts w:hint="eastAsia" w:ascii="仿宋" w:hAnsi="仿宋" w:eastAsia="仿宋" w:cs="仿宋"/>
              <w:sz w:val="21"/>
              <w:szCs w:val="21"/>
            </w:rPr>
            <w:fldChar w:fldCharType="separate"/>
          </w:r>
          <w:r>
            <w:rPr>
              <w:rFonts w:hint="eastAsia" w:ascii="仿宋" w:hAnsi="仿宋" w:eastAsia="仿宋" w:cs="仿宋"/>
              <w:bCs/>
              <w:kern w:val="0"/>
              <w:sz w:val="21"/>
              <w:szCs w:val="21"/>
              <w:lang w:val="en-US" w:eastAsia="zh-CN" w:bidi="ar"/>
            </w:rPr>
            <w:t>（二）项目前期</w:t>
          </w:r>
          <w:r>
            <w:rPr>
              <w:sz w:val="21"/>
              <w:szCs w:val="21"/>
            </w:rPr>
            <w:tab/>
          </w:r>
          <w:r>
            <w:rPr>
              <w:sz w:val="21"/>
              <w:szCs w:val="21"/>
            </w:rPr>
            <w:fldChar w:fldCharType="begin"/>
          </w:r>
          <w:r>
            <w:rPr>
              <w:sz w:val="21"/>
              <w:szCs w:val="21"/>
            </w:rPr>
            <w:instrText xml:space="preserve"> PAGEREF _Toc3572 \h </w:instrText>
          </w:r>
          <w:r>
            <w:rPr>
              <w:sz w:val="21"/>
              <w:szCs w:val="21"/>
            </w:rPr>
            <w:fldChar w:fldCharType="separate"/>
          </w:r>
          <w:r>
            <w:rPr>
              <w:sz w:val="21"/>
              <w:szCs w:val="21"/>
            </w:rPr>
            <w:t>10</w:t>
          </w:r>
          <w:r>
            <w:rPr>
              <w:sz w:val="21"/>
              <w:szCs w:val="21"/>
            </w:rPr>
            <w:fldChar w:fldCharType="end"/>
          </w:r>
          <w:r>
            <w:rPr>
              <w:rFonts w:hint="eastAsia" w:ascii="仿宋" w:hAnsi="仿宋" w:eastAsia="仿宋" w:cs="仿宋"/>
              <w:sz w:val="21"/>
              <w:szCs w:val="21"/>
            </w:rPr>
            <w:fldChar w:fldCharType="end"/>
          </w:r>
        </w:p>
        <w:p w14:paraId="4D60195F">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_Toc4189 </w:instrText>
          </w:r>
          <w:r>
            <w:rPr>
              <w:rFonts w:hint="eastAsia" w:ascii="仿宋" w:hAnsi="仿宋" w:eastAsia="仿宋" w:cs="仿宋"/>
              <w:sz w:val="21"/>
              <w:szCs w:val="21"/>
            </w:rPr>
            <w:fldChar w:fldCharType="separate"/>
          </w:r>
          <w:r>
            <w:rPr>
              <w:rFonts w:hint="eastAsia" w:ascii="仿宋" w:hAnsi="仿宋" w:eastAsia="仿宋" w:cs="仿宋"/>
              <w:bCs/>
              <w:spacing w:val="10"/>
              <w:sz w:val="21"/>
              <w:szCs w:val="21"/>
              <w:lang w:val="en-US" w:eastAsia="zh-CN"/>
            </w:rPr>
            <w:t>1、华电100万千瓦</w:t>
          </w:r>
          <w:r>
            <w:rPr>
              <w:rFonts w:hint="eastAsia" w:ascii="仿宋" w:hAnsi="仿宋" w:eastAsia="仿宋" w:cs="仿宋"/>
              <w:bCs/>
              <w:spacing w:val="10"/>
              <w:sz w:val="21"/>
              <w:szCs w:val="21"/>
              <w:highlight w:val="yellow"/>
              <w:lang w:val="en-US" w:eastAsia="zh-CN"/>
            </w:rPr>
            <w:t>风光制氢</w:t>
          </w:r>
          <w:r>
            <w:rPr>
              <w:rFonts w:hint="eastAsia" w:ascii="仿宋" w:hAnsi="仿宋" w:eastAsia="仿宋" w:cs="仿宋"/>
              <w:bCs/>
              <w:spacing w:val="10"/>
              <w:sz w:val="21"/>
              <w:szCs w:val="21"/>
              <w:lang w:val="en-US" w:eastAsia="zh-CN"/>
            </w:rPr>
            <w:t>项目勘察设计招标</w:t>
          </w:r>
          <w:r>
            <w:rPr>
              <w:sz w:val="21"/>
              <w:szCs w:val="21"/>
            </w:rPr>
            <w:tab/>
          </w:r>
          <w:r>
            <w:rPr>
              <w:sz w:val="21"/>
              <w:szCs w:val="21"/>
            </w:rPr>
            <w:fldChar w:fldCharType="begin"/>
          </w:r>
          <w:r>
            <w:rPr>
              <w:sz w:val="21"/>
              <w:szCs w:val="21"/>
            </w:rPr>
            <w:instrText xml:space="preserve"> PAGEREF _Toc4189 \h </w:instrText>
          </w:r>
          <w:r>
            <w:rPr>
              <w:sz w:val="21"/>
              <w:szCs w:val="21"/>
            </w:rPr>
            <w:fldChar w:fldCharType="separate"/>
          </w:r>
          <w:r>
            <w:rPr>
              <w:sz w:val="21"/>
              <w:szCs w:val="21"/>
            </w:rPr>
            <w:t>10</w:t>
          </w:r>
          <w:r>
            <w:rPr>
              <w:sz w:val="21"/>
              <w:szCs w:val="21"/>
            </w:rPr>
            <w:fldChar w:fldCharType="end"/>
          </w:r>
          <w:r>
            <w:rPr>
              <w:rFonts w:hint="eastAsia" w:ascii="仿宋" w:hAnsi="仿宋" w:eastAsia="仿宋" w:cs="仿宋"/>
              <w:sz w:val="21"/>
              <w:szCs w:val="21"/>
            </w:rPr>
            <w:fldChar w:fldCharType="end"/>
          </w:r>
        </w:p>
        <w:p w14:paraId="49947FD3">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_Toc26002 </w:instrText>
          </w:r>
          <w:r>
            <w:rPr>
              <w:rFonts w:hint="eastAsia" w:ascii="仿宋" w:hAnsi="仿宋" w:eastAsia="仿宋" w:cs="仿宋"/>
              <w:sz w:val="21"/>
              <w:szCs w:val="21"/>
            </w:rPr>
            <w:fldChar w:fldCharType="separate"/>
          </w:r>
          <w:r>
            <w:rPr>
              <w:rFonts w:hint="eastAsia" w:ascii="仿宋" w:hAnsi="仿宋" w:eastAsia="仿宋" w:cs="仿宋"/>
              <w:bCs/>
              <w:spacing w:val="10"/>
              <w:sz w:val="21"/>
              <w:szCs w:val="21"/>
              <w:lang w:val="en-US" w:eastAsia="zh-CN"/>
            </w:rPr>
            <w:t>2、兰州新区10万吨</w:t>
          </w:r>
          <w:r>
            <w:rPr>
              <w:rFonts w:hint="eastAsia" w:ascii="仿宋" w:hAnsi="仿宋" w:eastAsia="仿宋" w:cs="仿宋"/>
              <w:bCs/>
              <w:spacing w:val="10"/>
              <w:sz w:val="21"/>
              <w:szCs w:val="21"/>
              <w:highlight w:val="yellow"/>
              <w:lang w:val="en-US" w:eastAsia="zh-CN"/>
            </w:rPr>
            <w:t>绿色甲醇</w:t>
          </w:r>
          <w:r>
            <w:rPr>
              <w:rFonts w:hint="eastAsia" w:ascii="仿宋" w:hAnsi="仿宋" w:eastAsia="仿宋" w:cs="仿宋"/>
              <w:bCs/>
              <w:spacing w:val="10"/>
              <w:sz w:val="21"/>
              <w:szCs w:val="21"/>
              <w:lang w:val="en-US" w:eastAsia="zh-CN"/>
            </w:rPr>
            <w:t>项目EPC中标候选人公示</w:t>
          </w:r>
          <w:r>
            <w:rPr>
              <w:sz w:val="21"/>
              <w:szCs w:val="21"/>
            </w:rPr>
            <w:tab/>
          </w:r>
          <w:r>
            <w:rPr>
              <w:sz w:val="21"/>
              <w:szCs w:val="21"/>
            </w:rPr>
            <w:fldChar w:fldCharType="begin"/>
          </w:r>
          <w:r>
            <w:rPr>
              <w:sz w:val="21"/>
              <w:szCs w:val="21"/>
            </w:rPr>
            <w:instrText xml:space="preserve"> PAGEREF _Toc26002 \h </w:instrText>
          </w:r>
          <w:r>
            <w:rPr>
              <w:sz w:val="21"/>
              <w:szCs w:val="21"/>
            </w:rPr>
            <w:fldChar w:fldCharType="separate"/>
          </w:r>
          <w:r>
            <w:rPr>
              <w:sz w:val="21"/>
              <w:szCs w:val="21"/>
            </w:rPr>
            <w:t>10</w:t>
          </w:r>
          <w:r>
            <w:rPr>
              <w:sz w:val="21"/>
              <w:szCs w:val="21"/>
            </w:rPr>
            <w:fldChar w:fldCharType="end"/>
          </w:r>
          <w:r>
            <w:rPr>
              <w:rFonts w:hint="eastAsia" w:ascii="仿宋" w:hAnsi="仿宋" w:eastAsia="仿宋" w:cs="仿宋"/>
              <w:sz w:val="21"/>
              <w:szCs w:val="21"/>
            </w:rPr>
            <w:fldChar w:fldCharType="end"/>
          </w:r>
        </w:p>
        <w:p w14:paraId="581351D0">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_Toc24982 </w:instrText>
          </w:r>
          <w:r>
            <w:rPr>
              <w:rFonts w:hint="eastAsia" w:ascii="仿宋" w:hAnsi="仿宋" w:eastAsia="仿宋" w:cs="仿宋"/>
              <w:sz w:val="21"/>
              <w:szCs w:val="21"/>
            </w:rPr>
            <w:fldChar w:fldCharType="separate"/>
          </w:r>
          <w:r>
            <w:rPr>
              <w:rFonts w:hint="eastAsia" w:ascii="仿宋" w:hAnsi="仿宋" w:eastAsia="仿宋" w:cs="仿宋"/>
              <w:bCs/>
              <w:spacing w:val="10"/>
              <w:sz w:val="21"/>
              <w:szCs w:val="21"/>
              <w:lang w:val="en-US" w:eastAsia="zh-CN"/>
            </w:rPr>
            <w:t>3、山科融发年产</w:t>
          </w:r>
          <w:r>
            <w:rPr>
              <w:rFonts w:hint="eastAsia" w:ascii="仿宋" w:hAnsi="仿宋" w:eastAsia="仿宋" w:cs="仿宋"/>
              <w:bCs/>
              <w:spacing w:val="10"/>
              <w:sz w:val="21"/>
              <w:szCs w:val="21"/>
            </w:rPr>
            <w:t>2万吨</w:t>
          </w:r>
          <w:r>
            <w:rPr>
              <w:rFonts w:hint="eastAsia" w:ascii="仿宋" w:hAnsi="仿宋" w:eastAsia="仿宋" w:cs="仿宋"/>
              <w:bCs/>
              <w:spacing w:val="10"/>
              <w:sz w:val="21"/>
              <w:szCs w:val="21"/>
              <w:highlight w:val="yellow"/>
            </w:rPr>
            <w:t>绿色氢醇</w:t>
          </w:r>
          <w:r>
            <w:rPr>
              <w:rFonts w:hint="eastAsia" w:ascii="仿宋" w:hAnsi="仿宋" w:eastAsia="仿宋" w:cs="仿宋"/>
              <w:bCs/>
              <w:spacing w:val="10"/>
              <w:sz w:val="21"/>
              <w:szCs w:val="21"/>
            </w:rPr>
            <w:t>项目</w:t>
          </w:r>
          <w:r>
            <w:rPr>
              <w:rFonts w:hint="eastAsia" w:ascii="仿宋" w:hAnsi="仿宋" w:eastAsia="仿宋" w:cs="仿宋"/>
              <w:bCs/>
              <w:spacing w:val="10"/>
              <w:sz w:val="21"/>
              <w:szCs w:val="21"/>
              <w:lang w:val="en-US" w:eastAsia="zh-CN"/>
            </w:rPr>
            <w:t>造价咨询服务招标</w:t>
          </w:r>
          <w:r>
            <w:rPr>
              <w:sz w:val="21"/>
              <w:szCs w:val="21"/>
            </w:rPr>
            <w:tab/>
          </w:r>
          <w:r>
            <w:rPr>
              <w:sz w:val="21"/>
              <w:szCs w:val="21"/>
            </w:rPr>
            <w:fldChar w:fldCharType="begin"/>
          </w:r>
          <w:r>
            <w:rPr>
              <w:sz w:val="21"/>
              <w:szCs w:val="21"/>
            </w:rPr>
            <w:instrText xml:space="preserve"> PAGEREF _Toc24982 \h </w:instrText>
          </w:r>
          <w:r>
            <w:rPr>
              <w:sz w:val="21"/>
              <w:szCs w:val="21"/>
            </w:rPr>
            <w:fldChar w:fldCharType="separate"/>
          </w:r>
          <w:r>
            <w:rPr>
              <w:sz w:val="21"/>
              <w:szCs w:val="21"/>
            </w:rPr>
            <w:t>11</w:t>
          </w:r>
          <w:r>
            <w:rPr>
              <w:sz w:val="21"/>
              <w:szCs w:val="21"/>
            </w:rPr>
            <w:fldChar w:fldCharType="end"/>
          </w:r>
          <w:r>
            <w:rPr>
              <w:rFonts w:hint="eastAsia" w:ascii="仿宋" w:hAnsi="仿宋" w:eastAsia="仿宋" w:cs="仿宋"/>
              <w:sz w:val="21"/>
              <w:szCs w:val="21"/>
            </w:rPr>
            <w:fldChar w:fldCharType="end"/>
          </w:r>
        </w:p>
        <w:p w14:paraId="62A5A6C7">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_Toc2005 </w:instrText>
          </w:r>
          <w:r>
            <w:rPr>
              <w:rFonts w:hint="eastAsia" w:ascii="仿宋" w:hAnsi="仿宋" w:eastAsia="仿宋" w:cs="仿宋"/>
              <w:sz w:val="21"/>
              <w:szCs w:val="21"/>
            </w:rPr>
            <w:fldChar w:fldCharType="separate"/>
          </w:r>
          <w:r>
            <w:rPr>
              <w:rFonts w:hint="eastAsia" w:ascii="仿宋" w:hAnsi="仿宋" w:eastAsia="仿宋" w:cs="仿宋"/>
              <w:bCs/>
              <w:spacing w:val="10"/>
              <w:sz w:val="21"/>
              <w:szCs w:val="21"/>
              <w:lang w:val="en-US" w:eastAsia="zh-CN"/>
            </w:rPr>
            <w:t>4、宁夏太阳山</w:t>
          </w:r>
          <w:r>
            <w:rPr>
              <w:rFonts w:hint="eastAsia" w:ascii="仿宋" w:hAnsi="仿宋" w:eastAsia="仿宋" w:cs="仿宋"/>
              <w:bCs/>
              <w:spacing w:val="10"/>
              <w:sz w:val="21"/>
              <w:szCs w:val="21"/>
            </w:rPr>
            <w:t>1.65万吨</w:t>
          </w:r>
          <w:r>
            <w:rPr>
              <w:rFonts w:hint="eastAsia" w:ascii="仿宋" w:hAnsi="仿宋" w:eastAsia="仿宋" w:cs="仿宋"/>
              <w:bCs/>
              <w:spacing w:val="10"/>
              <w:sz w:val="21"/>
              <w:szCs w:val="21"/>
              <w:highlight w:val="yellow"/>
            </w:rPr>
            <w:t>绿氢</w:t>
          </w:r>
          <w:r>
            <w:rPr>
              <w:rFonts w:hint="eastAsia" w:ascii="仿宋" w:hAnsi="仿宋" w:eastAsia="仿宋" w:cs="仿宋"/>
              <w:bCs/>
              <w:spacing w:val="10"/>
              <w:sz w:val="21"/>
              <w:szCs w:val="21"/>
              <w:highlight w:val="yellow"/>
              <w:lang w:val="en-US" w:eastAsia="zh-CN"/>
            </w:rPr>
            <w:t>制储输运一体化</w:t>
          </w:r>
          <w:r>
            <w:rPr>
              <w:rFonts w:hint="eastAsia" w:ascii="仿宋" w:hAnsi="仿宋" w:eastAsia="仿宋" w:cs="仿宋"/>
              <w:bCs/>
              <w:spacing w:val="10"/>
              <w:sz w:val="21"/>
              <w:szCs w:val="21"/>
            </w:rPr>
            <w:t>项目相关获批</w:t>
          </w:r>
          <w:r>
            <w:rPr>
              <w:sz w:val="21"/>
              <w:szCs w:val="21"/>
            </w:rPr>
            <w:tab/>
          </w:r>
          <w:r>
            <w:rPr>
              <w:sz w:val="21"/>
              <w:szCs w:val="21"/>
            </w:rPr>
            <w:fldChar w:fldCharType="begin"/>
          </w:r>
          <w:r>
            <w:rPr>
              <w:sz w:val="21"/>
              <w:szCs w:val="21"/>
            </w:rPr>
            <w:instrText xml:space="preserve"> PAGEREF _Toc2005 \h </w:instrText>
          </w:r>
          <w:r>
            <w:rPr>
              <w:sz w:val="21"/>
              <w:szCs w:val="21"/>
            </w:rPr>
            <w:fldChar w:fldCharType="separate"/>
          </w:r>
          <w:r>
            <w:rPr>
              <w:sz w:val="21"/>
              <w:szCs w:val="21"/>
            </w:rPr>
            <w:t>11</w:t>
          </w:r>
          <w:r>
            <w:rPr>
              <w:sz w:val="21"/>
              <w:szCs w:val="21"/>
            </w:rPr>
            <w:fldChar w:fldCharType="end"/>
          </w:r>
          <w:r>
            <w:rPr>
              <w:rFonts w:hint="eastAsia" w:ascii="仿宋" w:hAnsi="仿宋" w:eastAsia="仿宋" w:cs="仿宋"/>
              <w:sz w:val="21"/>
              <w:szCs w:val="21"/>
            </w:rPr>
            <w:fldChar w:fldCharType="end"/>
          </w:r>
        </w:p>
        <w:p w14:paraId="5BE95DE0">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_Toc24229 </w:instrText>
          </w:r>
          <w:r>
            <w:rPr>
              <w:rFonts w:hint="eastAsia" w:ascii="仿宋" w:hAnsi="仿宋" w:eastAsia="仿宋" w:cs="仿宋"/>
              <w:sz w:val="21"/>
              <w:szCs w:val="21"/>
            </w:rPr>
            <w:fldChar w:fldCharType="separate"/>
          </w:r>
          <w:r>
            <w:rPr>
              <w:rFonts w:hint="eastAsia" w:ascii="仿宋" w:hAnsi="仿宋" w:eastAsia="仿宋" w:cs="仿宋"/>
              <w:bCs/>
              <w:spacing w:val="10"/>
              <w:sz w:val="21"/>
              <w:szCs w:val="21"/>
              <w:lang w:val="en-US" w:eastAsia="zh-CN"/>
            </w:rPr>
            <w:t>5、中广核巴林左旗</w:t>
          </w:r>
          <w:r>
            <w:rPr>
              <w:rFonts w:hint="eastAsia" w:ascii="仿宋" w:hAnsi="仿宋" w:eastAsia="仿宋" w:cs="仿宋"/>
              <w:bCs/>
              <w:spacing w:val="10"/>
              <w:sz w:val="21"/>
              <w:szCs w:val="21"/>
              <w:highlight w:val="yellow"/>
              <w:lang w:val="en-US" w:eastAsia="zh-CN"/>
            </w:rPr>
            <w:t>风光制氢项目</w:t>
          </w:r>
          <w:r>
            <w:rPr>
              <w:rFonts w:hint="eastAsia" w:ascii="仿宋" w:hAnsi="仿宋" w:eastAsia="仿宋" w:cs="仿宋"/>
              <w:bCs/>
              <w:spacing w:val="10"/>
              <w:sz w:val="21"/>
              <w:szCs w:val="21"/>
              <w:lang w:val="en-US" w:eastAsia="zh-CN"/>
            </w:rPr>
            <w:t>重大变更，总投资减少近4亿</w:t>
          </w:r>
          <w:r>
            <w:rPr>
              <w:sz w:val="21"/>
              <w:szCs w:val="21"/>
            </w:rPr>
            <w:tab/>
          </w:r>
          <w:r>
            <w:rPr>
              <w:sz w:val="21"/>
              <w:szCs w:val="21"/>
            </w:rPr>
            <w:fldChar w:fldCharType="begin"/>
          </w:r>
          <w:r>
            <w:rPr>
              <w:sz w:val="21"/>
              <w:szCs w:val="21"/>
            </w:rPr>
            <w:instrText xml:space="preserve"> PAGEREF _Toc24229 \h </w:instrText>
          </w:r>
          <w:r>
            <w:rPr>
              <w:sz w:val="21"/>
              <w:szCs w:val="21"/>
            </w:rPr>
            <w:fldChar w:fldCharType="separate"/>
          </w:r>
          <w:r>
            <w:rPr>
              <w:sz w:val="21"/>
              <w:szCs w:val="21"/>
            </w:rPr>
            <w:t>12</w:t>
          </w:r>
          <w:r>
            <w:rPr>
              <w:sz w:val="21"/>
              <w:szCs w:val="21"/>
            </w:rPr>
            <w:fldChar w:fldCharType="end"/>
          </w:r>
          <w:r>
            <w:rPr>
              <w:rFonts w:hint="eastAsia" w:ascii="仿宋" w:hAnsi="仿宋" w:eastAsia="仿宋" w:cs="仿宋"/>
              <w:sz w:val="21"/>
              <w:szCs w:val="21"/>
            </w:rPr>
            <w:fldChar w:fldCharType="end"/>
          </w:r>
        </w:p>
        <w:p w14:paraId="1A69489B">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_Toc29755 </w:instrText>
          </w:r>
          <w:r>
            <w:rPr>
              <w:rFonts w:hint="eastAsia" w:ascii="仿宋" w:hAnsi="仿宋" w:eastAsia="仿宋" w:cs="仿宋"/>
              <w:sz w:val="21"/>
              <w:szCs w:val="21"/>
            </w:rPr>
            <w:fldChar w:fldCharType="separate"/>
          </w:r>
          <w:r>
            <w:rPr>
              <w:rFonts w:hint="eastAsia" w:ascii="仿宋" w:hAnsi="仿宋" w:eastAsia="仿宋" w:cs="仿宋"/>
              <w:bCs/>
              <w:spacing w:val="10"/>
              <w:sz w:val="21"/>
              <w:szCs w:val="21"/>
              <w:lang w:val="en-US" w:eastAsia="zh-CN"/>
            </w:rPr>
            <w:t>6、甘肃张掖凯烁</w:t>
          </w:r>
          <w:r>
            <w:rPr>
              <w:rFonts w:hint="eastAsia" w:ascii="仿宋" w:hAnsi="仿宋" w:eastAsia="仿宋" w:cs="仿宋"/>
              <w:bCs/>
              <w:spacing w:val="10"/>
              <w:sz w:val="21"/>
              <w:szCs w:val="21"/>
              <w:highlight w:val="yellow"/>
              <w:lang w:val="en-US" w:eastAsia="zh-CN"/>
            </w:rPr>
            <w:t>新能源制氢</w:t>
          </w:r>
          <w:r>
            <w:rPr>
              <w:rFonts w:hint="eastAsia" w:ascii="仿宋" w:hAnsi="仿宋" w:eastAsia="仿宋" w:cs="仿宋"/>
              <w:bCs/>
              <w:spacing w:val="10"/>
              <w:sz w:val="21"/>
              <w:szCs w:val="21"/>
              <w:lang w:val="en-US" w:eastAsia="zh-CN"/>
            </w:rPr>
            <w:t>综合利用示范项目EPC中标公示</w:t>
          </w:r>
          <w:r>
            <w:rPr>
              <w:sz w:val="21"/>
              <w:szCs w:val="21"/>
            </w:rPr>
            <w:tab/>
          </w:r>
          <w:r>
            <w:rPr>
              <w:sz w:val="21"/>
              <w:szCs w:val="21"/>
            </w:rPr>
            <w:fldChar w:fldCharType="begin"/>
          </w:r>
          <w:r>
            <w:rPr>
              <w:sz w:val="21"/>
              <w:szCs w:val="21"/>
            </w:rPr>
            <w:instrText xml:space="preserve"> PAGEREF _Toc29755 \h </w:instrText>
          </w:r>
          <w:r>
            <w:rPr>
              <w:sz w:val="21"/>
              <w:szCs w:val="21"/>
            </w:rPr>
            <w:fldChar w:fldCharType="separate"/>
          </w:r>
          <w:r>
            <w:rPr>
              <w:sz w:val="21"/>
              <w:szCs w:val="21"/>
            </w:rPr>
            <w:t>12</w:t>
          </w:r>
          <w:r>
            <w:rPr>
              <w:sz w:val="21"/>
              <w:szCs w:val="21"/>
            </w:rPr>
            <w:fldChar w:fldCharType="end"/>
          </w:r>
          <w:r>
            <w:rPr>
              <w:rFonts w:hint="eastAsia" w:ascii="仿宋" w:hAnsi="仿宋" w:eastAsia="仿宋" w:cs="仿宋"/>
              <w:sz w:val="21"/>
              <w:szCs w:val="21"/>
            </w:rPr>
            <w:fldChar w:fldCharType="end"/>
          </w:r>
        </w:p>
        <w:p w14:paraId="76D15BA6">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_Toc16726 </w:instrText>
          </w:r>
          <w:r>
            <w:rPr>
              <w:rFonts w:hint="eastAsia" w:ascii="仿宋" w:hAnsi="仿宋" w:eastAsia="仿宋" w:cs="仿宋"/>
              <w:sz w:val="21"/>
              <w:szCs w:val="21"/>
            </w:rPr>
            <w:fldChar w:fldCharType="separate"/>
          </w:r>
          <w:r>
            <w:rPr>
              <w:rFonts w:hint="eastAsia" w:ascii="仿宋" w:hAnsi="仿宋" w:eastAsia="仿宋" w:cs="仿宋"/>
              <w:bCs/>
              <w:spacing w:val="10"/>
              <w:sz w:val="21"/>
              <w:szCs w:val="21"/>
              <w:lang w:val="en-US" w:eastAsia="zh-CN"/>
            </w:rPr>
            <w:t>7</w:t>
          </w:r>
          <w:r>
            <w:rPr>
              <w:rFonts w:hint="eastAsia" w:ascii="仿宋" w:hAnsi="仿宋" w:eastAsia="仿宋" w:cs="仿宋"/>
              <w:bCs/>
              <w:spacing w:val="10"/>
              <w:sz w:val="21"/>
              <w:szCs w:val="21"/>
              <w:lang w:eastAsia="zh-CN"/>
            </w:rPr>
            <w:t>、</w:t>
          </w:r>
          <w:r>
            <w:rPr>
              <w:rFonts w:hint="eastAsia" w:ascii="仿宋" w:hAnsi="仿宋" w:eastAsia="仿宋" w:cs="仿宋"/>
              <w:bCs/>
              <w:spacing w:val="10"/>
              <w:sz w:val="21"/>
              <w:szCs w:val="21"/>
            </w:rPr>
            <w:t>内蒙125万吨</w:t>
          </w:r>
          <w:r>
            <w:rPr>
              <w:rFonts w:hint="eastAsia" w:ascii="仿宋" w:hAnsi="仿宋" w:eastAsia="仿宋" w:cs="仿宋"/>
              <w:bCs/>
              <w:spacing w:val="10"/>
              <w:sz w:val="21"/>
              <w:szCs w:val="21"/>
              <w:highlight w:val="yellow"/>
            </w:rPr>
            <w:t>绿氢冶金项目</w:t>
          </w:r>
          <w:r>
            <w:rPr>
              <w:rFonts w:hint="eastAsia" w:ascii="仿宋" w:hAnsi="仿宋" w:eastAsia="仿宋" w:cs="仿宋"/>
              <w:bCs/>
              <w:spacing w:val="10"/>
              <w:sz w:val="21"/>
              <w:szCs w:val="21"/>
            </w:rPr>
            <w:t>土建</w:t>
          </w:r>
          <w:r>
            <w:rPr>
              <w:rFonts w:hint="eastAsia" w:ascii="仿宋" w:hAnsi="仿宋" w:eastAsia="仿宋" w:cs="仿宋"/>
              <w:bCs/>
              <w:spacing w:val="10"/>
              <w:sz w:val="21"/>
              <w:szCs w:val="21"/>
              <w:lang w:val="en-US" w:eastAsia="zh-CN"/>
            </w:rPr>
            <w:t>中标结果公布</w:t>
          </w:r>
          <w:r>
            <w:rPr>
              <w:sz w:val="21"/>
              <w:szCs w:val="21"/>
            </w:rPr>
            <w:tab/>
          </w:r>
          <w:r>
            <w:rPr>
              <w:sz w:val="21"/>
              <w:szCs w:val="21"/>
            </w:rPr>
            <w:fldChar w:fldCharType="begin"/>
          </w:r>
          <w:r>
            <w:rPr>
              <w:sz w:val="21"/>
              <w:szCs w:val="21"/>
            </w:rPr>
            <w:instrText xml:space="preserve"> PAGEREF _Toc16726 \h </w:instrText>
          </w:r>
          <w:r>
            <w:rPr>
              <w:sz w:val="21"/>
              <w:szCs w:val="21"/>
            </w:rPr>
            <w:fldChar w:fldCharType="separate"/>
          </w:r>
          <w:r>
            <w:rPr>
              <w:sz w:val="21"/>
              <w:szCs w:val="21"/>
            </w:rPr>
            <w:t>12</w:t>
          </w:r>
          <w:r>
            <w:rPr>
              <w:sz w:val="21"/>
              <w:szCs w:val="21"/>
            </w:rPr>
            <w:fldChar w:fldCharType="end"/>
          </w:r>
          <w:r>
            <w:rPr>
              <w:rFonts w:hint="eastAsia" w:ascii="仿宋" w:hAnsi="仿宋" w:eastAsia="仿宋" w:cs="仿宋"/>
              <w:sz w:val="21"/>
              <w:szCs w:val="21"/>
            </w:rPr>
            <w:fldChar w:fldCharType="end"/>
          </w:r>
        </w:p>
        <w:p w14:paraId="1DCBE1A1">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_Toc23711 </w:instrText>
          </w:r>
          <w:r>
            <w:rPr>
              <w:rFonts w:hint="eastAsia" w:ascii="仿宋" w:hAnsi="仿宋" w:eastAsia="仿宋" w:cs="仿宋"/>
              <w:sz w:val="21"/>
              <w:szCs w:val="21"/>
            </w:rPr>
            <w:fldChar w:fldCharType="separate"/>
          </w:r>
          <w:r>
            <w:rPr>
              <w:rFonts w:hint="eastAsia" w:ascii="仿宋" w:hAnsi="仿宋" w:eastAsia="仿宋" w:cs="仿宋"/>
              <w:bCs/>
              <w:spacing w:val="10"/>
              <w:sz w:val="21"/>
              <w:szCs w:val="21"/>
              <w:lang w:val="en-US" w:eastAsia="zh-CN"/>
            </w:rPr>
            <w:t>8、三峡集团准格尔纳日松</w:t>
          </w:r>
          <w:r>
            <w:rPr>
              <w:rFonts w:hint="eastAsia" w:ascii="仿宋" w:hAnsi="仿宋" w:eastAsia="仿宋" w:cs="仿宋"/>
              <w:bCs/>
              <w:spacing w:val="10"/>
              <w:sz w:val="21"/>
              <w:szCs w:val="21"/>
              <w:highlight w:val="yellow"/>
              <w:lang w:val="en-US" w:eastAsia="zh-CN"/>
            </w:rPr>
            <w:t>绿氢项目</w:t>
          </w:r>
          <w:r>
            <w:rPr>
              <w:rFonts w:hint="eastAsia" w:ascii="仿宋" w:hAnsi="仿宋" w:eastAsia="仿宋" w:cs="仿宋"/>
              <w:bCs/>
              <w:spacing w:val="10"/>
              <w:sz w:val="21"/>
              <w:szCs w:val="21"/>
              <w:lang w:val="en-US" w:eastAsia="zh-CN"/>
            </w:rPr>
            <w:t>储氢球罐改造EPC招标</w:t>
          </w:r>
          <w:r>
            <w:rPr>
              <w:sz w:val="21"/>
              <w:szCs w:val="21"/>
            </w:rPr>
            <w:tab/>
          </w:r>
          <w:r>
            <w:rPr>
              <w:sz w:val="21"/>
              <w:szCs w:val="21"/>
            </w:rPr>
            <w:fldChar w:fldCharType="begin"/>
          </w:r>
          <w:r>
            <w:rPr>
              <w:sz w:val="21"/>
              <w:szCs w:val="21"/>
            </w:rPr>
            <w:instrText xml:space="preserve"> PAGEREF _Toc23711 \h </w:instrText>
          </w:r>
          <w:r>
            <w:rPr>
              <w:sz w:val="21"/>
              <w:szCs w:val="21"/>
            </w:rPr>
            <w:fldChar w:fldCharType="separate"/>
          </w:r>
          <w:r>
            <w:rPr>
              <w:sz w:val="21"/>
              <w:szCs w:val="21"/>
            </w:rPr>
            <w:t>13</w:t>
          </w:r>
          <w:r>
            <w:rPr>
              <w:sz w:val="21"/>
              <w:szCs w:val="21"/>
            </w:rPr>
            <w:fldChar w:fldCharType="end"/>
          </w:r>
          <w:r>
            <w:rPr>
              <w:rFonts w:hint="eastAsia" w:ascii="仿宋" w:hAnsi="仿宋" w:eastAsia="仿宋" w:cs="仿宋"/>
              <w:sz w:val="21"/>
              <w:szCs w:val="21"/>
            </w:rPr>
            <w:fldChar w:fldCharType="end"/>
          </w:r>
        </w:p>
        <w:p w14:paraId="5D81E604">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_Toc15978 </w:instrText>
          </w:r>
          <w:r>
            <w:rPr>
              <w:rFonts w:hint="eastAsia" w:ascii="仿宋" w:hAnsi="仿宋" w:eastAsia="仿宋" w:cs="仿宋"/>
              <w:sz w:val="21"/>
              <w:szCs w:val="21"/>
            </w:rPr>
            <w:fldChar w:fldCharType="separate"/>
          </w:r>
          <w:r>
            <w:rPr>
              <w:rFonts w:hint="eastAsia" w:ascii="仿宋" w:hAnsi="仿宋" w:eastAsia="仿宋" w:cs="仿宋"/>
              <w:bCs/>
              <w:spacing w:val="10"/>
              <w:sz w:val="21"/>
              <w:szCs w:val="21"/>
              <w:lang w:val="en-US" w:eastAsia="zh-CN"/>
            </w:rPr>
            <w:t>9、中能建松原</w:t>
          </w:r>
          <w:r>
            <w:rPr>
              <w:rFonts w:hint="eastAsia" w:ascii="仿宋" w:hAnsi="仿宋" w:eastAsia="仿宋" w:cs="仿宋"/>
              <w:bCs/>
              <w:spacing w:val="10"/>
              <w:sz w:val="21"/>
              <w:szCs w:val="21"/>
              <w:highlight w:val="yellow"/>
              <w:lang w:val="en-US" w:eastAsia="zh-CN"/>
            </w:rPr>
            <w:t>氢能产业园</w:t>
          </w:r>
          <w:r>
            <w:rPr>
              <w:rFonts w:hint="eastAsia" w:ascii="仿宋" w:hAnsi="仿宋" w:eastAsia="仿宋" w:cs="仿宋"/>
              <w:bCs/>
              <w:spacing w:val="10"/>
              <w:sz w:val="21"/>
              <w:szCs w:val="21"/>
              <w:lang w:val="en-US" w:eastAsia="zh-CN"/>
            </w:rPr>
            <w:t>项目二期项目启动</w:t>
          </w:r>
          <w:r>
            <w:rPr>
              <w:sz w:val="21"/>
              <w:szCs w:val="21"/>
            </w:rPr>
            <w:tab/>
          </w:r>
          <w:r>
            <w:rPr>
              <w:sz w:val="21"/>
              <w:szCs w:val="21"/>
            </w:rPr>
            <w:fldChar w:fldCharType="begin"/>
          </w:r>
          <w:r>
            <w:rPr>
              <w:sz w:val="21"/>
              <w:szCs w:val="21"/>
            </w:rPr>
            <w:instrText xml:space="preserve"> PAGEREF _Toc15978 \h </w:instrText>
          </w:r>
          <w:r>
            <w:rPr>
              <w:sz w:val="21"/>
              <w:szCs w:val="21"/>
            </w:rPr>
            <w:fldChar w:fldCharType="separate"/>
          </w:r>
          <w:r>
            <w:rPr>
              <w:sz w:val="21"/>
              <w:szCs w:val="21"/>
            </w:rPr>
            <w:t>13</w:t>
          </w:r>
          <w:r>
            <w:rPr>
              <w:sz w:val="21"/>
              <w:szCs w:val="21"/>
            </w:rPr>
            <w:fldChar w:fldCharType="end"/>
          </w:r>
          <w:r>
            <w:rPr>
              <w:rFonts w:hint="eastAsia" w:ascii="仿宋" w:hAnsi="仿宋" w:eastAsia="仿宋" w:cs="仿宋"/>
              <w:sz w:val="21"/>
              <w:szCs w:val="21"/>
            </w:rPr>
            <w:fldChar w:fldCharType="end"/>
          </w:r>
        </w:p>
        <w:p w14:paraId="4F989B1E">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_Toc3010 </w:instrText>
          </w:r>
          <w:r>
            <w:rPr>
              <w:rFonts w:hint="eastAsia" w:ascii="仿宋" w:hAnsi="仿宋" w:eastAsia="仿宋" w:cs="仿宋"/>
              <w:sz w:val="21"/>
              <w:szCs w:val="21"/>
            </w:rPr>
            <w:fldChar w:fldCharType="separate"/>
          </w:r>
          <w:r>
            <w:rPr>
              <w:rFonts w:hint="eastAsia" w:ascii="仿宋" w:hAnsi="仿宋" w:eastAsia="仿宋" w:cs="仿宋"/>
              <w:bCs/>
              <w:spacing w:val="10"/>
              <w:sz w:val="21"/>
              <w:szCs w:val="21"/>
              <w:lang w:val="en-US" w:eastAsia="zh-CN"/>
            </w:rPr>
            <w:t>10、榆林中科洁净能源创新研究院兆瓦级</w:t>
          </w:r>
          <w:r>
            <w:rPr>
              <w:rFonts w:hint="eastAsia" w:ascii="仿宋" w:hAnsi="仿宋" w:eastAsia="仿宋" w:cs="仿宋"/>
              <w:bCs/>
              <w:spacing w:val="10"/>
              <w:sz w:val="21"/>
              <w:szCs w:val="21"/>
              <w:highlight w:val="yellow"/>
              <w:lang w:val="en-US" w:eastAsia="zh-CN"/>
            </w:rPr>
            <w:t>煤化工废水制氢项目</w:t>
          </w:r>
          <w:r>
            <w:rPr>
              <w:rFonts w:hint="eastAsia" w:ascii="仿宋" w:hAnsi="仿宋" w:eastAsia="仿宋" w:cs="仿宋"/>
              <w:bCs/>
              <w:spacing w:val="10"/>
              <w:sz w:val="21"/>
              <w:szCs w:val="21"/>
              <w:lang w:val="en-US" w:eastAsia="zh-CN"/>
            </w:rPr>
            <w:t>电解槽招标</w:t>
          </w:r>
          <w:r>
            <w:rPr>
              <w:sz w:val="21"/>
              <w:szCs w:val="21"/>
            </w:rPr>
            <w:tab/>
          </w:r>
          <w:r>
            <w:rPr>
              <w:sz w:val="21"/>
              <w:szCs w:val="21"/>
            </w:rPr>
            <w:fldChar w:fldCharType="begin"/>
          </w:r>
          <w:r>
            <w:rPr>
              <w:sz w:val="21"/>
              <w:szCs w:val="21"/>
            </w:rPr>
            <w:instrText xml:space="preserve"> PAGEREF _Toc3010 \h </w:instrText>
          </w:r>
          <w:r>
            <w:rPr>
              <w:sz w:val="21"/>
              <w:szCs w:val="21"/>
            </w:rPr>
            <w:fldChar w:fldCharType="separate"/>
          </w:r>
          <w:r>
            <w:rPr>
              <w:sz w:val="21"/>
              <w:szCs w:val="21"/>
            </w:rPr>
            <w:t>13</w:t>
          </w:r>
          <w:r>
            <w:rPr>
              <w:sz w:val="21"/>
              <w:szCs w:val="21"/>
            </w:rPr>
            <w:fldChar w:fldCharType="end"/>
          </w:r>
          <w:r>
            <w:rPr>
              <w:rFonts w:hint="eastAsia" w:ascii="仿宋" w:hAnsi="仿宋" w:eastAsia="仿宋" w:cs="仿宋"/>
              <w:sz w:val="21"/>
              <w:szCs w:val="21"/>
            </w:rPr>
            <w:fldChar w:fldCharType="end"/>
          </w:r>
        </w:p>
        <w:p w14:paraId="33FB344A">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_Toc25215 </w:instrText>
          </w:r>
          <w:r>
            <w:rPr>
              <w:rFonts w:hint="eastAsia" w:ascii="仿宋" w:hAnsi="仿宋" w:eastAsia="仿宋" w:cs="仿宋"/>
              <w:sz w:val="21"/>
              <w:szCs w:val="21"/>
            </w:rPr>
            <w:fldChar w:fldCharType="separate"/>
          </w:r>
          <w:r>
            <w:rPr>
              <w:rFonts w:hint="eastAsia" w:ascii="仿宋" w:hAnsi="仿宋" w:eastAsia="仿宋" w:cs="仿宋"/>
              <w:bCs/>
              <w:spacing w:val="10"/>
              <w:sz w:val="21"/>
              <w:szCs w:val="21"/>
              <w:lang w:val="en-US" w:eastAsia="zh-CN"/>
            </w:rPr>
            <w:t>11、内蒙古达拉特旗</w:t>
          </w:r>
          <w:r>
            <w:rPr>
              <w:rFonts w:hint="eastAsia" w:ascii="仿宋" w:hAnsi="仿宋" w:eastAsia="仿宋" w:cs="仿宋"/>
              <w:bCs/>
              <w:spacing w:val="10"/>
              <w:sz w:val="21"/>
              <w:szCs w:val="21"/>
              <w:highlight w:val="yellow"/>
              <w:lang w:val="en-US" w:eastAsia="zh-CN"/>
            </w:rPr>
            <w:t>氢储能项目</w:t>
          </w:r>
          <w:r>
            <w:rPr>
              <w:rFonts w:hint="eastAsia" w:ascii="仿宋" w:hAnsi="仿宋" w:eastAsia="仿宋" w:cs="仿宋"/>
              <w:bCs/>
              <w:spacing w:val="10"/>
              <w:sz w:val="21"/>
              <w:szCs w:val="21"/>
              <w:lang w:val="en-US" w:eastAsia="zh-CN"/>
            </w:rPr>
            <w:t>变更，减投4千万</w:t>
          </w:r>
          <w:r>
            <w:rPr>
              <w:sz w:val="21"/>
              <w:szCs w:val="21"/>
            </w:rPr>
            <w:tab/>
          </w:r>
          <w:r>
            <w:rPr>
              <w:sz w:val="21"/>
              <w:szCs w:val="21"/>
            </w:rPr>
            <w:fldChar w:fldCharType="begin"/>
          </w:r>
          <w:r>
            <w:rPr>
              <w:sz w:val="21"/>
              <w:szCs w:val="21"/>
            </w:rPr>
            <w:instrText xml:space="preserve"> PAGEREF _Toc25215 \h </w:instrText>
          </w:r>
          <w:r>
            <w:rPr>
              <w:sz w:val="21"/>
              <w:szCs w:val="21"/>
            </w:rPr>
            <w:fldChar w:fldCharType="separate"/>
          </w:r>
          <w:r>
            <w:rPr>
              <w:sz w:val="21"/>
              <w:szCs w:val="21"/>
            </w:rPr>
            <w:t>13</w:t>
          </w:r>
          <w:r>
            <w:rPr>
              <w:sz w:val="21"/>
              <w:szCs w:val="21"/>
            </w:rPr>
            <w:fldChar w:fldCharType="end"/>
          </w:r>
          <w:r>
            <w:rPr>
              <w:rFonts w:hint="eastAsia" w:ascii="仿宋" w:hAnsi="仿宋" w:eastAsia="仿宋" w:cs="仿宋"/>
              <w:sz w:val="21"/>
              <w:szCs w:val="21"/>
            </w:rPr>
            <w:fldChar w:fldCharType="end"/>
          </w:r>
        </w:p>
        <w:p w14:paraId="56AC7B1B">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_Toc7465 </w:instrText>
          </w:r>
          <w:r>
            <w:rPr>
              <w:rFonts w:hint="eastAsia" w:ascii="仿宋" w:hAnsi="仿宋" w:eastAsia="仿宋" w:cs="仿宋"/>
              <w:sz w:val="21"/>
              <w:szCs w:val="21"/>
            </w:rPr>
            <w:fldChar w:fldCharType="separate"/>
          </w:r>
          <w:r>
            <w:rPr>
              <w:rFonts w:hint="eastAsia" w:ascii="仿宋" w:hAnsi="仿宋" w:eastAsia="仿宋" w:cs="仿宋"/>
              <w:bCs/>
              <w:spacing w:val="10"/>
              <w:sz w:val="21"/>
              <w:szCs w:val="21"/>
              <w:lang w:val="en-US" w:eastAsia="zh-CN"/>
            </w:rPr>
            <w:t>12、中广核磴口县氢基绿色燃料并网型</w:t>
          </w:r>
          <w:r>
            <w:rPr>
              <w:rFonts w:hint="eastAsia" w:ascii="仿宋" w:hAnsi="仿宋" w:eastAsia="仿宋" w:cs="仿宋"/>
              <w:bCs/>
              <w:spacing w:val="10"/>
              <w:sz w:val="21"/>
              <w:szCs w:val="21"/>
              <w:highlight w:val="yellow"/>
              <w:lang w:val="en-US" w:eastAsia="zh-CN"/>
            </w:rPr>
            <w:t>绿电直连项目制氢部分</w:t>
          </w:r>
          <w:r>
            <w:rPr>
              <w:rFonts w:hint="eastAsia" w:ascii="仿宋" w:hAnsi="仿宋" w:eastAsia="仿宋" w:cs="仿宋"/>
              <w:bCs/>
              <w:spacing w:val="10"/>
              <w:sz w:val="21"/>
              <w:szCs w:val="21"/>
              <w:lang w:val="en-US" w:eastAsia="zh-CN"/>
            </w:rPr>
            <w:t>备案</w:t>
          </w:r>
          <w:r>
            <w:rPr>
              <w:sz w:val="21"/>
              <w:szCs w:val="21"/>
            </w:rPr>
            <w:tab/>
          </w:r>
          <w:r>
            <w:rPr>
              <w:sz w:val="21"/>
              <w:szCs w:val="21"/>
            </w:rPr>
            <w:fldChar w:fldCharType="begin"/>
          </w:r>
          <w:r>
            <w:rPr>
              <w:sz w:val="21"/>
              <w:szCs w:val="21"/>
            </w:rPr>
            <w:instrText xml:space="preserve"> PAGEREF _Toc7465 \h </w:instrText>
          </w:r>
          <w:r>
            <w:rPr>
              <w:sz w:val="21"/>
              <w:szCs w:val="21"/>
            </w:rPr>
            <w:fldChar w:fldCharType="separate"/>
          </w:r>
          <w:r>
            <w:rPr>
              <w:sz w:val="21"/>
              <w:szCs w:val="21"/>
            </w:rPr>
            <w:t>14</w:t>
          </w:r>
          <w:r>
            <w:rPr>
              <w:sz w:val="21"/>
              <w:szCs w:val="21"/>
            </w:rPr>
            <w:fldChar w:fldCharType="end"/>
          </w:r>
          <w:r>
            <w:rPr>
              <w:rFonts w:hint="eastAsia" w:ascii="仿宋" w:hAnsi="仿宋" w:eastAsia="仿宋" w:cs="仿宋"/>
              <w:sz w:val="21"/>
              <w:szCs w:val="21"/>
            </w:rPr>
            <w:fldChar w:fldCharType="end"/>
          </w:r>
        </w:p>
        <w:p w14:paraId="1DBB8764">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_Toc32506 </w:instrText>
          </w:r>
          <w:r>
            <w:rPr>
              <w:rFonts w:hint="eastAsia" w:ascii="仿宋" w:hAnsi="仿宋" w:eastAsia="仿宋" w:cs="仿宋"/>
              <w:sz w:val="21"/>
              <w:szCs w:val="21"/>
            </w:rPr>
            <w:fldChar w:fldCharType="separate"/>
          </w:r>
          <w:r>
            <w:rPr>
              <w:rFonts w:hint="eastAsia" w:ascii="仿宋" w:hAnsi="仿宋" w:eastAsia="仿宋" w:cs="仿宋"/>
              <w:bCs/>
              <w:spacing w:val="10"/>
              <w:sz w:val="21"/>
              <w:szCs w:val="21"/>
              <w:lang w:val="en-US" w:eastAsia="zh-CN"/>
            </w:rPr>
            <w:t>13、国华沧州阿拉善</w:t>
          </w:r>
          <w:r>
            <w:rPr>
              <w:rFonts w:hint="eastAsia" w:ascii="仿宋" w:hAnsi="仿宋" w:eastAsia="仿宋" w:cs="仿宋"/>
              <w:bCs/>
              <w:spacing w:val="10"/>
              <w:sz w:val="21"/>
              <w:szCs w:val="21"/>
              <w:highlight w:val="yellow"/>
              <w:lang w:val="en-US" w:eastAsia="zh-CN"/>
            </w:rPr>
            <w:t>绿氢合成绿氨项目</w:t>
          </w:r>
          <w:r>
            <w:rPr>
              <w:rFonts w:hint="eastAsia" w:ascii="仿宋" w:hAnsi="仿宋" w:eastAsia="仿宋" w:cs="仿宋"/>
              <w:bCs/>
              <w:spacing w:val="10"/>
              <w:sz w:val="21"/>
              <w:szCs w:val="21"/>
              <w:lang w:val="en-US" w:eastAsia="zh-CN"/>
            </w:rPr>
            <w:t>启动二期</w:t>
          </w:r>
          <w:r>
            <w:rPr>
              <w:sz w:val="21"/>
              <w:szCs w:val="21"/>
            </w:rPr>
            <w:tab/>
          </w:r>
          <w:r>
            <w:rPr>
              <w:sz w:val="21"/>
              <w:szCs w:val="21"/>
            </w:rPr>
            <w:fldChar w:fldCharType="begin"/>
          </w:r>
          <w:r>
            <w:rPr>
              <w:sz w:val="21"/>
              <w:szCs w:val="21"/>
            </w:rPr>
            <w:instrText xml:space="preserve"> PAGEREF _Toc32506 \h </w:instrText>
          </w:r>
          <w:r>
            <w:rPr>
              <w:sz w:val="21"/>
              <w:szCs w:val="21"/>
            </w:rPr>
            <w:fldChar w:fldCharType="separate"/>
          </w:r>
          <w:r>
            <w:rPr>
              <w:sz w:val="21"/>
              <w:szCs w:val="21"/>
            </w:rPr>
            <w:t>14</w:t>
          </w:r>
          <w:r>
            <w:rPr>
              <w:sz w:val="21"/>
              <w:szCs w:val="21"/>
            </w:rPr>
            <w:fldChar w:fldCharType="end"/>
          </w:r>
          <w:r>
            <w:rPr>
              <w:rFonts w:hint="eastAsia" w:ascii="仿宋" w:hAnsi="仿宋" w:eastAsia="仿宋" w:cs="仿宋"/>
              <w:sz w:val="21"/>
              <w:szCs w:val="21"/>
            </w:rPr>
            <w:fldChar w:fldCharType="end"/>
          </w:r>
        </w:p>
        <w:p w14:paraId="6F1E2F1B">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_Toc30926 </w:instrText>
          </w:r>
          <w:r>
            <w:rPr>
              <w:rFonts w:hint="eastAsia" w:ascii="仿宋" w:hAnsi="仿宋" w:eastAsia="仿宋" w:cs="仿宋"/>
              <w:sz w:val="21"/>
              <w:szCs w:val="21"/>
            </w:rPr>
            <w:fldChar w:fldCharType="separate"/>
          </w:r>
          <w:r>
            <w:rPr>
              <w:rFonts w:hint="eastAsia" w:ascii="仿宋" w:hAnsi="仿宋" w:eastAsia="仿宋" w:cs="仿宋"/>
              <w:bCs/>
              <w:spacing w:val="10"/>
              <w:sz w:val="21"/>
              <w:szCs w:val="21"/>
              <w:lang w:val="en-US" w:eastAsia="zh-CN"/>
            </w:rPr>
            <w:t>14、中国华电调兵山项目</w:t>
          </w:r>
          <w:r>
            <w:rPr>
              <w:rFonts w:hint="eastAsia" w:ascii="仿宋" w:hAnsi="仿宋" w:eastAsia="仿宋" w:cs="仿宋"/>
              <w:bCs/>
              <w:spacing w:val="10"/>
              <w:sz w:val="21"/>
              <w:szCs w:val="21"/>
              <w:highlight w:val="yellow"/>
              <w:lang w:val="en-US" w:eastAsia="zh-CN"/>
            </w:rPr>
            <w:t>PEM制氢系统设备</w:t>
          </w:r>
          <w:r>
            <w:rPr>
              <w:rFonts w:hint="eastAsia" w:ascii="仿宋" w:hAnsi="仿宋" w:eastAsia="仿宋" w:cs="仿宋"/>
              <w:bCs/>
              <w:spacing w:val="10"/>
              <w:sz w:val="21"/>
              <w:szCs w:val="21"/>
              <w:lang w:val="en-US" w:eastAsia="zh-CN"/>
            </w:rPr>
            <w:t>采购定标</w:t>
          </w:r>
          <w:r>
            <w:rPr>
              <w:sz w:val="21"/>
              <w:szCs w:val="21"/>
            </w:rPr>
            <w:tab/>
          </w:r>
          <w:r>
            <w:rPr>
              <w:sz w:val="21"/>
              <w:szCs w:val="21"/>
            </w:rPr>
            <w:fldChar w:fldCharType="begin"/>
          </w:r>
          <w:r>
            <w:rPr>
              <w:sz w:val="21"/>
              <w:szCs w:val="21"/>
            </w:rPr>
            <w:instrText xml:space="preserve"> PAGEREF _Toc30926 \h </w:instrText>
          </w:r>
          <w:r>
            <w:rPr>
              <w:sz w:val="21"/>
              <w:szCs w:val="21"/>
            </w:rPr>
            <w:fldChar w:fldCharType="separate"/>
          </w:r>
          <w:r>
            <w:rPr>
              <w:sz w:val="21"/>
              <w:szCs w:val="21"/>
            </w:rPr>
            <w:t>14</w:t>
          </w:r>
          <w:r>
            <w:rPr>
              <w:sz w:val="21"/>
              <w:szCs w:val="21"/>
            </w:rPr>
            <w:fldChar w:fldCharType="end"/>
          </w:r>
          <w:r>
            <w:rPr>
              <w:rFonts w:hint="eastAsia" w:ascii="仿宋" w:hAnsi="仿宋" w:eastAsia="仿宋" w:cs="仿宋"/>
              <w:sz w:val="21"/>
              <w:szCs w:val="21"/>
            </w:rPr>
            <w:fldChar w:fldCharType="end"/>
          </w:r>
        </w:p>
        <w:p w14:paraId="6FE70130">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_Toc28523 </w:instrText>
          </w:r>
          <w:r>
            <w:rPr>
              <w:rFonts w:hint="eastAsia" w:ascii="仿宋" w:hAnsi="仿宋" w:eastAsia="仿宋" w:cs="仿宋"/>
              <w:sz w:val="21"/>
              <w:szCs w:val="21"/>
            </w:rPr>
            <w:fldChar w:fldCharType="separate"/>
          </w:r>
          <w:r>
            <w:rPr>
              <w:rFonts w:hint="eastAsia" w:ascii="仿宋" w:hAnsi="仿宋" w:eastAsia="仿宋" w:cs="仿宋"/>
              <w:bCs/>
              <w:spacing w:val="10"/>
              <w:sz w:val="21"/>
              <w:szCs w:val="21"/>
              <w:lang w:val="en-US" w:eastAsia="zh-CN"/>
            </w:rPr>
            <w:t>15、金风兴安盟</w:t>
          </w:r>
          <w:r>
            <w:rPr>
              <w:rFonts w:hint="eastAsia" w:ascii="仿宋" w:hAnsi="仿宋" w:eastAsia="仿宋" w:cs="仿宋"/>
              <w:bCs/>
              <w:spacing w:val="10"/>
              <w:sz w:val="21"/>
              <w:szCs w:val="21"/>
              <w:highlight w:val="yellow"/>
              <w:lang w:val="en-US" w:eastAsia="zh-CN"/>
            </w:rPr>
            <w:t>绿色氢醇（三期）项目</w:t>
          </w:r>
          <w:r>
            <w:rPr>
              <w:rFonts w:hint="eastAsia" w:ascii="仿宋" w:hAnsi="仿宋" w:eastAsia="仿宋" w:cs="仿宋"/>
              <w:bCs/>
              <w:spacing w:val="10"/>
              <w:sz w:val="21"/>
              <w:szCs w:val="21"/>
              <w:lang w:val="en-US" w:eastAsia="zh-CN"/>
            </w:rPr>
            <w:t>获批</w:t>
          </w:r>
          <w:r>
            <w:rPr>
              <w:sz w:val="21"/>
              <w:szCs w:val="21"/>
            </w:rPr>
            <w:tab/>
          </w:r>
          <w:r>
            <w:rPr>
              <w:sz w:val="21"/>
              <w:szCs w:val="21"/>
            </w:rPr>
            <w:fldChar w:fldCharType="begin"/>
          </w:r>
          <w:r>
            <w:rPr>
              <w:sz w:val="21"/>
              <w:szCs w:val="21"/>
            </w:rPr>
            <w:instrText xml:space="preserve"> PAGEREF _Toc28523 \h </w:instrText>
          </w:r>
          <w:r>
            <w:rPr>
              <w:sz w:val="21"/>
              <w:szCs w:val="21"/>
            </w:rPr>
            <w:fldChar w:fldCharType="separate"/>
          </w:r>
          <w:r>
            <w:rPr>
              <w:sz w:val="21"/>
              <w:szCs w:val="21"/>
            </w:rPr>
            <w:t>15</w:t>
          </w:r>
          <w:r>
            <w:rPr>
              <w:sz w:val="21"/>
              <w:szCs w:val="21"/>
            </w:rPr>
            <w:fldChar w:fldCharType="end"/>
          </w:r>
          <w:r>
            <w:rPr>
              <w:rFonts w:hint="eastAsia" w:ascii="仿宋" w:hAnsi="仿宋" w:eastAsia="仿宋" w:cs="仿宋"/>
              <w:sz w:val="21"/>
              <w:szCs w:val="21"/>
            </w:rPr>
            <w:fldChar w:fldCharType="end"/>
          </w:r>
        </w:p>
        <w:p w14:paraId="16CD86E9">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_Toc22904 </w:instrText>
          </w:r>
          <w:r>
            <w:rPr>
              <w:rFonts w:hint="eastAsia" w:ascii="仿宋" w:hAnsi="仿宋" w:eastAsia="仿宋" w:cs="仿宋"/>
              <w:sz w:val="21"/>
              <w:szCs w:val="21"/>
            </w:rPr>
            <w:fldChar w:fldCharType="separate"/>
          </w:r>
          <w:r>
            <w:rPr>
              <w:rFonts w:hint="eastAsia" w:ascii="仿宋" w:hAnsi="仿宋" w:eastAsia="仿宋" w:cs="仿宋"/>
              <w:bCs/>
              <w:spacing w:val="10"/>
              <w:sz w:val="21"/>
              <w:szCs w:val="21"/>
              <w:lang w:val="en-US" w:eastAsia="zh-CN"/>
            </w:rPr>
            <w:t>16、嘉泽新能黑龙江30万吨</w:t>
          </w:r>
          <w:r>
            <w:rPr>
              <w:rFonts w:hint="eastAsia" w:ascii="仿宋" w:hAnsi="仿宋" w:eastAsia="仿宋" w:cs="仿宋"/>
              <w:bCs/>
              <w:spacing w:val="10"/>
              <w:sz w:val="21"/>
              <w:szCs w:val="21"/>
              <w:highlight w:val="yellow"/>
              <w:lang w:val="en-US" w:eastAsia="zh-CN"/>
            </w:rPr>
            <w:t>绿氢醇航油</w:t>
          </w:r>
          <w:r>
            <w:rPr>
              <w:rFonts w:hint="eastAsia" w:ascii="仿宋" w:hAnsi="仿宋" w:eastAsia="仿宋" w:cs="仿宋"/>
              <w:bCs/>
              <w:spacing w:val="10"/>
              <w:sz w:val="21"/>
              <w:szCs w:val="21"/>
              <w:lang w:val="en-US" w:eastAsia="zh-CN"/>
            </w:rPr>
            <w:t>化工联产配套项目获批</w:t>
          </w:r>
          <w:r>
            <w:rPr>
              <w:sz w:val="21"/>
              <w:szCs w:val="21"/>
            </w:rPr>
            <w:tab/>
          </w:r>
          <w:r>
            <w:rPr>
              <w:sz w:val="21"/>
              <w:szCs w:val="21"/>
            </w:rPr>
            <w:fldChar w:fldCharType="begin"/>
          </w:r>
          <w:r>
            <w:rPr>
              <w:sz w:val="21"/>
              <w:szCs w:val="21"/>
            </w:rPr>
            <w:instrText xml:space="preserve"> PAGEREF _Toc22904 \h </w:instrText>
          </w:r>
          <w:r>
            <w:rPr>
              <w:sz w:val="21"/>
              <w:szCs w:val="21"/>
            </w:rPr>
            <w:fldChar w:fldCharType="separate"/>
          </w:r>
          <w:r>
            <w:rPr>
              <w:sz w:val="21"/>
              <w:szCs w:val="21"/>
            </w:rPr>
            <w:t>15</w:t>
          </w:r>
          <w:r>
            <w:rPr>
              <w:sz w:val="21"/>
              <w:szCs w:val="21"/>
            </w:rPr>
            <w:fldChar w:fldCharType="end"/>
          </w:r>
          <w:r>
            <w:rPr>
              <w:rFonts w:hint="eastAsia" w:ascii="仿宋" w:hAnsi="仿宋" w:eastAsia="仿宋" w:cs="仿宋"/>
              <w:sz w:val="21"/>
              <w:szCs w:val="21"/>
            </w:rPr>
            <w:fldChar w:fldCharType="end"/>
          </w:r>
        </w:p>
        <w:p w14:paraId="6FECA9C6">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_Toc785 </w:instrText>
          </w:r>
          <w:r>
            <w:rPr>
              <w:rFonts w:hint="eastAsia" w:ascii="仿宋" w:hAnsi="仿宋" w:eastAsia="仿宋" w:cs="仿宋"/>
              <w:sz w:val="21"/>
              <w:szCs w:val="21"/>
            </w:rPr>
            <w:fldChar w:fldCharType="separate"/>
          </w:r>
          <w:r>
            <w:rPr>
              <w:rFonts w:hint="eastAsia" w:ascii="仿宋" w:hAnsi="仿宋" w:eastAsia="仿宋" w:cs="仿宋"/>
              <w:bCs/>
              <w:spacing w:val="10"/>
              <w:sz w:val="21"/>
              <w:szCs w:val="21"/>
              <w:lang w:val="en-US" w:eastAsia="zh-CN"/>
            </w:rPr>
            <w:t>17、俊瑞绿氢能源察哈尔右翼后旗1.44万吨</w:t>
          </w:r>
          <w:r>
            <w:rPr>
              <w:rFonts w:hint="eastAsia" w:ascii="仿宋" w:hAnsi="仿宋" w:eastAsia="仿宋" w:cs="仿宋"/>
              <w:bCs/>
              <w:spacing w:val="10"/>
              <w:sz w:val="21"/>
              <w:szCs w:val="21"/>
              <w:highlight w:val="yellow"/>
              <w:lang w:val="en-US" w:eastAsia="zh-CN"/>
            </w:rPr>
            <w:t>绿氢项目全过程管理竞争性磋商公告</w:t>
          </w:r>
          <w:r>
            <w:rPr>
              <w:sz w:val="21"/>
              <w:szCs w:val="21"/>
            </w:rPr>
            <w:tab/>
          </w:r>
          <w:r>
            <w:rPr>
              <w:sz w:val="21"/>
              <w:szCs w:val="21"/>
            </w:rPr>
            <w:fldChar w:fldCharType="begin"/>
          </w:r>
          <w:r>
            <w:rPr>
              <w:sz w:val="21"/>
              <w:szCs w:val="21"/>
            </w:rPr>
            <w:instrText xml:space="preserve"> PAGEREF _Toc785 \h </w:instrText>
          </w:r>
          <w:r>
            <w:rPr>
              <w:sz w:val="21"/>
              <w:szCs w:val="21"/>
            </w:rPr>
            <w:fldChar w:fldCharType="separate"/>
          </w:r>
          <w:r>
            <w:rPr>
              <w:sz w:val="21"/>
              <w:szCs w:val="21"/>
            </w:rPr>
            <w:t>15</w:t>
          </w:r>
          <w:r>
            <w:rPr>
              <w:sz w:val="21"/>
              <w:szCs w:val="21"/>
            </w:rPr>
            <w:fldChar w:fldCharType="end"/>
          </w:r>
          <w:r>
            <w:rPr>
              <w:rFonts w:hint="eastAsia" w:ascii="仿宋" w:hAnsi="仿宋" w:eastAsia="仿宋" w:cs="仿宋"/>
              <w:sz w:val="21"/>
              <w:szCs w:val="21"/>
            </w:rPr>
            <w:fldChar w:fldCharType="end"/>
          </w:r>
        </w:p>
        <w:p w14:paraId="10C52928">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_Toc6840 </w:instrText>
          </w:r>
          <w:r>
            <w:rPr>
              <w:rFonts w:hint="eastAsia" w:ascii="仿宋" w:hAnsi="仿宋" w:eastAsia="仿宋" w:cs="仿宋"/>
              <w:sz w:val="21"/>
              <w:szCs w:val="21"/>
            </w:rPr>
            <w:fldChar w:fldCharType="separate"/>
          </w:r>
          <w:r>
            <w:rPr>
              <w:rFonts w:hint="eastAsia" w:ascii="仿宋" w:hAnsi="仿宋" w:eastAsia="仿宋" w:cs="仿宋"/>
              <w:bCs/>
              <w:spacing w:val="10"/>
              <w:sz w:val="21"/>
              <w:szCs w:val="21"/>
              <w:lang w:val="en-US" w:eastAsia="zh-CN"/>
            </w:rPr>
            <w:t>18、陕西氢能绿源科技有限公司榆林零碳产业园</w:t>
          </w:r>
          <w:r>
            <w:rPr>
              <w:rFonts w:hint="eastAsia" w:ascii="仿宋" w:hAnsi="仿宋" w:eastAsia="仿宋" w:cs="仿宋"/>
              <w:bCs/>
              <w:spacing w:val="10"/>
              <w:sz w:val="21"/>
              <w:szCs w:val="21"/>
              <w:highlight w:val="yellow"/>
              <w:lang w:val="en-US" w:eastAsia="zh-CN"/>
            </w:rPr>
            <w:t>制氢</w:t>
          </w:r>
          <w:r>
            <w:rPr>
              <w:rFonts w:hint="eastAsia" w:ascii="仿宋" w:hAnsi="仿宋" w:eastAsia="仿宋" w:cs="仿宋"/>
              <w:bCs/>
              <w:spacing w:val="10"/>
              <w:sz w:val="21"/>
              <w:szCs w:val="21"/>
              <w:lang w:val="en-US" w:eastAsia="zh-CN"/>
            </w:rPr>
            <w:t>示范项目招标终止</w:t>
          </w:r>
          <w:r>
            <w:rPr>
              <w:sz w:val="21"/>
              <w:szCs w:val="21"/>
            </w:rPr>
            <w:tab/>
          </w:r>
          <w:r>
            <w:rPr>
              <w:sz w:val="21"/>
              <w:szCs w:val="21"/>
            </w:rPr>
            <w:fldChar w:fldCharType="begin"/>
          </w:r>
          <w:r>
            <w:rPr>
              <w:sz w:val="21"/>
              <w:szCs w:val="21"/>
            </w:rPr>
            <w:instrText xml:space="preserve"> PAGEREF _Toc6840 \h </w:instrText>
          </w:r>
          <w:r>
            <w:rPr>
              <w:sz w:val="21"/>
              <w:szCs w:val="21"/>
            </w:rPr>
            <w:fldChar w:fldCharType="separate"/>
          </w:r>
          <w:r>
            <w:rPr>
              <w:sz w:val="21"/>
              <w:szCs w:val="21"/>
            </w:rPr>
            <w:t>16</w:t>
          </w:r>
          <w:r>
            <w:rPr>
              <w:sz w:val="21"/>
              <w:szCs w:val="21"/>
            </w:rPr>
            <w:fldChar w:fldCharType="end"/>
          </w:r>
          <w:r>
            <w:rPr>
              <w:rFonts w:hint="eastAsia" w:ascii="仿宋" w:hAnsi="仿宋" w:eastAsia="仿宋" w:cs="仿宋"/>
              <w:sz w:val="21"/>
              <w:szCs w:val="21"/>
            </w:rPr>
            <w:fldChar w:fldCharType="end"/>
          </w:r>
        </w:p>
        <w:p w14:paraId="2AE5A445">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_Toc29532 </w:instrText>
          </w:r>
          <w:r>
            <w:rPr>
              <w:rFonts w:hint="eastAsia" w:ascii="仿宋" w:hAnsi="仿宋" w:eastAsia="仿宋" w:cs="仿宋"/>
              <w:sz w:val="21"/>
              <w:szCs w:val="21"/>
            </w:rPr>
            <w:fldChar w:fldCharType="separate"/>
          </w:r>
          <w:r>
            <w:rPr>
              <w:rFonts w:hint="eastAsia" w:ascii="仿宋" w:hAnsi="仿宋" w:eastAsia="仿宋" w:cs="仿宋"/>
              <w:bCs/>
              <w:spacing w:val="10"/>
              <w:sz w:val="21"/>
              <w:szCs w:val="21"/>
              <w:lang w:val="en-US" w:eastAsia="zh-CN"/>
            </w:rPr>
            <w:t>19、中煤平朔集团万千瓦离网式</w:t>
          </w:r>
          <w:r>
            <w:rPr>
              <w:rFonts w:hint="eastAsia" w:ascii="仿宋" w:hAnsi="仿宋" w:eastAsia="仿宋" w:cs="仿宋"/>
              <w:bCs/>
              <w:spacing w:val="10"/>
              <w:sz w:val="21"/>
              <w:szCs w:val="21"/>
              <w:highlight w:val="yellow"/>
              <w:lang w:val="en-US" w:eastAsia="zh-CN"/>
            </w:rPr>
            <w:t>可再生能源制氢</w:t>
          </w:r>
          <w:r>
            <w:rPr>
              <w:rFonts w:hint="eastAsia" w:ascii="仿宋" w:hAnsi="仿宋" w:eastAsia="仿宋" w:cs="仿宋"/>
              <w:bCs/>
              <w:spacing w:val="10"/>
              <w:sz w:val="21"/>
              <w:szCs w:val="21"/>
              <w:lang w:val="en-US" w:eastAsia="zh-CN"/>
            </w:rPr>
            <w:t>一期项目12套碱性电解槽成套设备及附属设施招标</w:t>
          </w:r>
          <w:r>
            <w:rPr>
              <w:sz w:val="21"/>
              <w:szCs w:val="21"/>
            </w:rPr>
            <w:tab/>
          </w:r>
          <w:r>
            <w:rPr>
              <w:sz w:val="21"/>
              <w:szCs w:val="21"/>
            </w:rPr>
            <w:fldChar w:fldCharType="begin"/>
          </w:r>
          <w:r>
            <w:rPr>
              <w:sz w:val="21"/>
              <w:szCs w:val="21"/>
            </w:rPr>
            <w:instrText xml:space="preserve"> PAGEREF _Toc29532 \h </w:instrText>
          </w:r>
          <w:r>
            <w:rPr>
              <w:sz w:val="21"/>
              <w:szCs w:val="21"/>
            </w:rPr>
            <w:fldChar w:fldCharType="separate"/>
          </w:r>
          <w:r>
            <w:rPr>
              <w:sz w:val="21"/>
              <w:szCs w:val="21"/>
            </w:rPr>
            <w:t>16</w:t>
          </w:r>
          <w:r>
            <w:rPr>
              <w:sz w:val="21"/>
              <w:szCs w:val="21"/>
            </w:rPr>
            <w:fldChar w:fldCharType="end"/>
          </w:r>
          <w:r>
            <w:rPr>
              <w:rFonts w:hint="eastAsia" w:ascii="仿宋" w:hAnsi="仿宋" w:eastAsia="仿宋" w:cs="仿宋"/>
              <w:sz w:val="21"/>
              <w:szCs w:val="21"/>
            </w:rPr>
            <w:fldChar w:fldCharType="end"/>
          </w:r>
        </w:p>
        <w:p w14:paraId="641E43AA">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_Toc13272 </w:instrText>
          </w:r>
          <w:r>
            <w:rPr>
              <w:rFonts w:hint="eastAsia" w:ascii="仿宋" w:hAnsi="仿宋" w:eastAsia="仿宋" w:cs="仿宋"/>
              <w:sz w:val="21"/>
              <w:szCs w:val="21"/>
            </w:rPr>
            <w:fldChar w:fldCharType="separate"/>
          </w:r>
          <w:r>
            <w:rPr>
              <w:rFonts w:hint="eastAsia" w:ascii="仿宋" w:hAnsi="仿宋" w:eastAsia="仿宋" w:cs="仿宋"/>
              <w:bCs/>
              <w:spacing w:val="10"/>
              <w:sz w:val="21"/>
              <w:szCs w:val="21"/>
              <w:lang w:val="en-US" w:eastAsia="zh-CN"/>
            </w:rPr>
            <w:t>20、中广核3.92万吨氢基绿色燃料</w:t>
          </w:r>
          <w:r>
            <w:rPr>
              <w:rFonts w:hint="eastAsia" w:ascii="仿宋" w:hAnsi="仿宋" w:eastAsia="仿宋" w:cs="仿宋"/>
              <w:bCs/>
              <w:spacing w:val="10"/>
              <w:sz w:val="21"/>
              <w:szCs w:val="21"/>
              <w:highlight w:val="yellow"/>
              <w:lang w:val="en-US" w:eastAsia="zh-CN"/>
            </w:rPr>
            <w:t>并网型绿电直连项目制氢部分</w:t>
          </w:r>
          <w:r>
            <w:rPr>
              <w:rFonts w:hint="eastAsia" w:ascii="仿宋" w:hAnsi="仿宋" w:eastAsia="仿宋" w:cs="仿宋"/>
              <w:bCs/>
              <w:spacing w:val="10"/>
              <w:sz w:val="21"/>
              <w:szCs w:val="21"/>
              <w:lang w:val="en-US" w:eastAsia="zh-CN"/>
            </w:rPr>
            <w:t>备案</w:t>
          </w:r>
          <w:r>
            <w:rPr>
              <w:sz w:val="21"/>
              <w:szCs w:val="21"/>
            </w:rPr>
            <w:tab/>
          </w:r>
          <w:r>
            <w:rPr>
              <w:sz w:val="21"/>
              <w:szCs w:val="21"/>
            </w:rPr>
            <w:fldChar w:fldCharType="begin"/>
          </w:r>
          <w:r>
            <w:rPr>
              <w:sz w:val="21"/>
              <w:szCs w:val="21"/>
            </w:rPr>
            <w:instrText xml:space="preserve"> PAGEREF _Toc13272 \h </w:instrText>
          </w:r>
          <w:r>
            <w:rPr>
              <w:sz w:val="21"/>
              <w:szCs w:val="21"/>
            </w:rPr>
            <w:fldChar w:fldCharType="separate"/>
          </w:r>
          <w:r>
            <w:rPr>
              <w:sz w:val="21"/>
              <w:szCs w:val="21"/>
            </w:rPr>
            <w:t>16</w:t>
          </w:r>
          <w:r>
            <w:rPr>
              <w:sz w:val="21"/>
              <w:szCs w:val="21"/>
            </w:rPr>
            <w:fldChar w:fldCharType="end"/>
          </w:r>
          <w:r>
            <w:rPr>
              <w:rFonts w:hint="eastAsia" w:ascii="仿宋" w:hAnsi="仿宋" w:eastAsia="仿宋" w:cs="仿宋"/>
              <w:sz w:val="21"/>
              <w:szCs w:val="21"/>
            </w:rPr>
            <w:fldChar w:fldCharType="end"/>
          </w:r>
        </w:p>
        <w:p w14:paraId="1B913B16">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_Toc22432 </w:instrText>
          </w:r>
          <w:r>
            <w:rPr>
              <w:rFonts w:hint="eastAsia" w:ascii="仿宋" w:hAnsi="仿宋" w:eastAsia="仿宋" w:cs="仿宋"/>
              <w:sz w:val="21"/>
              <w:szCs w:val="21"/>
            </w:rPr>
            <w:fldChar w:fldCharType="separate"/>
          </w:r>
          <w:r>
            <w:rPr>
              <w:rFonts w:hint="eastAsia" w:ascii="仿宋" w:hAnsi="仿宋" w:eastAsia="仿宋" w:cs="仿宋"/>
              <w:bCs/>
              <w:spacing w:val="10"/>
              <w:sz w:val="21"/>
              <w:szCs w:val="21"/>
              <w:lang w:val="en-US" w:eastAsia="zh-CN"/>
            </w:rPr>
            <w:t>21、内蒙古</w:t>
          </w:r>
          <w:r>
            <w:rPr>
              <w:rFonts w:hint="eastAsia" w:ascii="仿宋" w:hAnsi="仿宋" w:eastAsia="仿宋" w:cs="仿宋"/>
              <w:bCs/>
              <w:spacing w:val="10"/>
              <w:sz w:val="21"/>
              <w:szCs w:val="21"/>
              <w:highlight w:val="yellow"/>
              <w:lang w:val="en-US" w:eastAsia="zh-CN"/>
            </w:rPr>
            <w:t>氢储能</w:t>
          </w:r>
          <w:r>
            <w:rPr>
              <w:rFonts w:hint="eastAsia" w:ascii="仿宋" w:hAnsi="仿宋" w:eastAsia="仿宋" w:cs="仿宋"/>
              <w:bCs/>
              <w:spacing w:val="10"/>
              <w:sz w:val="21"/>
              <w:szCs w:val="21"/>
              <w:lang w:val="en-US" w:eastAsia="zh-CN"/>
            </w:rPr>
            <w:t>示范项目规模调整</w:t>
          </w:r>
          <w:r>
            <w:rPr>
              <w:sz w:val="21"/>
              <w:szCs w:val="21"/>
            </w:rPr>
            <w:tab/>
          </w:r>
          <w:r>
            <w:rPr>
              <w:sz w:val="21"/>
              <w:szCs w:val="21"/>
            </w:rPr>
            <w:fldChar w:fldCharType="begin"/>
          </w:r>
          <w:r>
            <w:rPr>
              <w:sz w:val="21"/>
              <w:szCs w:val="21"/>
            </w:rPr>
            <w:instrText xml:space="preserve"> PAGEREF _Toc22432 \h </w:instrText>
          </w:r>
          <w:r>
            <w:rPr>
              <w:sz w:val="21"/>
              <w:szCs w:val="21"/>
            </w:rPr>
            <w:fldChar w:fldCharType="separate"/>
          </w:r>
          <w:r>
            <w:rPr>
              <w:sz w:val="21"/>
              <w:szCs w:val="21"/>
            </w:rPr>
            <w:t>16</w:t>
          </w:r>
          <w:r>
            <w:rPr>
              <w:sz w:val="21"/>
              <w:szCs w:val="21"/>
            </w:rPr>
            <w:fldChar w:fldCharType="end"/>
          </w:r>
          <w:r>
            <w:rPr>
              <w:rFonts w:hint="eastAsia" w:ascii="仿宋" w:hAnsi="仿宋" w:eastAsia="仿宋" w:cs="仿宋"/>
              <w:sz w:val="21"/>
              <w:szCs w:val="21"/>
            </w:rPr>
            <w:fldChar w:fldCharType="end"/>
          </w:r>
        </w:p>
        <w:p w14:paraId="2E2C6382">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_Toc12098 </w:instrText>
          </w:r>
          <w:r>
            <w:rPr>
              <w:rFonts w:hint="eastAsia" w:ascii="仿宋" w:hAnsi="仿宋" w:eastAsia="仿宋" w:cs="仿宋"/>
              <w:sz w:val="21"/>
              <w:szCs w:val="21"/>
            </w:rPr>
            <w:fldChar w:fldCharType="separate"/>
          </w:r>
          <w:r>
            <w:rPr>
              <w:rFonts w:hint="eastAsia" w:ascii="仿宋" w:hAnsi="仿宋" w:eastAsia="仿宋" w:cs="仿宋"/>
              <w:bCs/>
              <w:spacing w:val="10"/>
              <w:sz w:val="21"/>
              <w:szCs w:val="21"/>
              <w:lang w:val="en-US" w:eastAsia="zh-CN"/>
            </w:rPr>
            <w:t>22、陕煤集团榆林化学</w:t>
          </w:r>
          <w:r>
            <w:rPr>
              <w:rFonts w:hint="eastAsia" w:ascii="仿宋" w:hAnsi="仿宋" w:eastAsia="仿宋" w:cs="仿宋"/>
              <w:bCs/>
              <w:spacing w:val="10"/>
              <w:sz w:val="21"/>
              <w:szCs w:val="21"/>
              <w:highlight w:val="yellow"/>
              <w:lang w:val="en-US" w:eastAsia="zh-CN"/>
            </w:rPr>
            <w:t>煤炭分质清洁高效转化项目</w:t>
          </w:r>
          <w:r>
            <w:rPr>
              <w:rFonts w:hint="eastAsia" w:ascii="仿宋" w:hAnsi="仿宋" w:eastAsia="仿宋" w:cs="仿宋"/>
              <w:bCs/>
              <w:spacing w:val="10"/>
              <w:sz w:val="21"/>
              <w:szCs w:val="21"/>
              <w:lang w:val="en-US" w:eastAsia="zh-CN"/>
            </w:rPr>
            <w:t>采购电解槽、气液分离撬、氢气纯化撬等设备</w:t>
          </w:r>
          <w:r>
            <w:rPr>
              <w:sz w:val="21"/>
              <w:szCs w:val="21"/>
            </w:rPr>
            <w:tab/>
          </w:r>
          <w:r>
            <w:rPr>
              <w:sz w:val="21"/>
              <w:szCs w:val="21"/>
            </w:rPr>
            <w:fldChar w:fldCharType="begin"/>
          </w:r>
          <w:r>
            <w:rPr>
              <w:sz w:val="21"/>
              <w:szCs w:val="21"/>
            </w:rPr>
            <w:instrText xml:space="preserve"> PAGEREF _Toc12098 \h </w:instrText>
          </w:r>
          <w:r>
            <w:rPr>
              <w:sz w:val="21"/>
              <w:szCs w:val="21"/>
            </w:rPr>
            <w:fldChar w:fldCharType="separate"/>
          </w:r>
          <w:r>
            <w:rPr>
              <w:sz w:val="21"/>
              <w:szCs w:val="21"/>
            </w:rPr>
            <w:t>17</w:t>
          </w:r>
          <w:r>
            <w:rPr>
              <w:sz w:val="21"/>
              <w:szCs w:val="21"/>
            </w:rPr>
            <w:fldChar w:fldCharType="end"/>
          </w:r>
          <w:r>
            <w:rPr>
              <w:rFonts w:hint="eastAsia" w:ascii="仿宋" w:hAnsi="仿宋" w:eastAsia="仿宋" w:cs="仿宋"/>
              <w:sz w:val="21"/>
              <w:szCs w:val="21"/>
            </w:rPr>
            <w:fldChar w:fldCharType="end"/>
          </w:r>
        </w:p>
        <w:p w14:paraId="306D0CFD">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_Toc18271 </w:instrText>
          </w:r>
          <w:r>
            <w:rPr>
              <w:rFonts w:hint="eastAsia" w:ascii="仿宋" w:hAnsi="仿宋" w:eastAsia="仿宋" w:cs="仿宋"/>
              <w:sz w:val="21"/>
              <w:szCs w:val="21"/>
            </w:rPr>
            <w:fldChar w:fldCharType="separate"/>
          </w:r>
          <w:r>
            <w:rPr>
              <w:rFonts w:hint="eastAsia" w:ascii="仿宋" w:hAnsi="仿宋" w:eastAsia="仿宋" w:cs="仿宋"/>
              <w:bCs/>
              <w:spacing w:val="10"/>
              <w:sz w:val="21"/>
              <w:szCs w:val="21"/>
              <w:lang w:val="en-US" w:eastAsia="zh-CN"/>
            </w:rPr>
            <w:t>23、中国钢研全球首条120万吨绿电—绿氢—</w:t>
          </w:r>
          <w:r>
            <w:rPr>
              <w:rFonts w:hint="eastAsia" w:ascii="仿宋" w:hAnsi="仿宋" w:eastAsia="仿宋" w:cs="仿宋"/>
              <w:bCs/>
              <w:spacing w:val="10"/>
              <w:sz w:val="21"/>
              <w:szCs w:val="21"/>
              <w:highlight w:val="yellow"/>
              <w:lang w:val="en-US" w:eastAsia="zh-CN"/>
            </w:rPr>
            <w:t>纯氢冶金产线</w:t>
          </w:r>
          <w:r>
            <w:rPr>
              <w:rFonts w:hint="eastAsia" w:ascii="仿宋" w:hAnsi="仿宋" w:eastAsia="仿宋" w:cs="仿宋"/>
              <w:bCs/>
              <w:spacing w:val="10"/>
              <w:sz w:val="21"/>
              <w:szCs w:val="21"/>
              <w:lang w:val="en-US" w:eastAsia="zh-CN"/>
            </w:rPr>
            <w:t>落地吉林松原</w:t>
          </w:r>
          <w:r>
            <w:rPr>
              <w:sz w:val="21"/>
              <w:szCs w:val="21"/>
            </w:rPr>
            <w:tab/>
          </w:r>
          <w:r>
            <w:rPr>
              <w:sz w:val="21"/>
              <w:szCs w:val="21"/>
            </w:rPr>
            <w:fldChar w:fldCharType="begin"/>
          </w:r>
          <w:r>
            <w:rPr>
              <w:sz w:val="21"/>
              <w:szCs w:val="21"/>
            </w:rPr>
            <w:instrText xml:space="preserve"> PAGEREF _Toc18271 \h </w:instrText>
          </w:r>
          <w:r>
            <w:rPr>
              <w:sz w:val="21"/>
              <w:szCs w:val="21"/>
            </w:rPr>
            <w:fldChar w:fldCharType="separate"/>
          </w:r>
          <w:r>
            <w:rPr>
              <w:sz w:val="21"/>
              <w:szCs w:val="21"/>
            </w:rPr>
            <w:t>17</w:t>
          </w:r>
          <w:r>
            <w:rPr>
              <w:sz w:val="21"/>
              <w:szCs w:val="21"/>
            </w:rPr>
            <w:fldChar w:fldCharType="end"/>
          </w:r>
          <w:r>
            <w:rPr>
              <w:rFonts w:hint="eastAsia" w:ascii="仿宋" w:hAnsi="仿宋" w:eastAsia="仿宋" w:cs="仿宋"/>
              <w:sz w:val="21"/>
              <w:szCs w:val="21"/>
            </w:rPr>
            <w:fldChar w:fldCharType="end"/>
          </w:r>
        </w:p>
        <w:p w14:paraId="62454146">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_Toc10795 </w:instrText>
          </w:r>
          <w:r>
            <w:rPr>
              <w:rFonts w:hint="eastAsia" w:ascii="仿宋" w:hAnsi="仿宋" w:eastAsia="仿宋" w:cs="仿宋"/>
              <w:sz w:val="21"/>
              <w:szCs w:val="21"/>
            </w:rPr>
            <w:fldChar w:fldCharType="separate"/>
          </w:r>
          <w:r>
            <w:rPr>
              <w:rFonts w:hint="eastAsia" w:ascii="仿宋" w:hAnsi="仿宋" w:eastAsia="仿宋" w:cs="仿宋"/>
              <w:bCs/>
              <w:spacing w:val="10"/>
              <w:sz w:val="21"/>
              <w:szCs w:val="21"/>
              <w:lang w:val="en-US" w:eastAsia="zh-CN"/>
            </w:rPr>
            <w:t>24、江西心连心化工10万吨</w:t>
          </w:r>
          <w:r>
            <w:rPr>
              <w:rFonts w:hint="eastAsia" w:ascii="仿宋" w:hAnsi="仿宋" w:eastAsia="仿宋" w:cs="仿宋"/>
              <w:bCs/>
              <w:spacing w:val="10"/>
              <w:sz w:val="21"/>
              <w:szCs w:val="21"/>
              <w:highlight w:val="yellow"/>
              <w:lang w:val="en-US" w:eastAsia="zh-CN"/>
            </w:rPr>
            <w:t>绿色甲醇</w:t>
          </w:r>
          <w:r>
            <w:rPr>
              <w:rFonts w:hint="eastAsia" w:ascii="仿宋" w:hAnsi="仿宋" w:eastAsia="仿宋" w:cs="仿宋"/>
              <w:bCs/>
              <w:spacing w:val="10"/>
              <w:sz w:val="21"/>
              <w:szCs w:val="21"/>
              <w:lang w:val="en-US" w:eastAsia="zh-CN"/>
            </w:rPr>
            <w:t>获批，已通过ISCC认证</w:t>
          </w:r>
          <w:r>
            <w:rPr>
              <w:sz w:val="21"/>
              <w:szCs w:val="21"/>
            </w:rPr>
            <w:tab/>
          </w:r>
          <w:r>
            <w:rPr>
              <w:sz w:val="21"/>
              <w:szCs w:val="21"/>
            </w:rPr>
            <w:fldChar w:fldCharType="begin"/>
          </w:r>
          <w:r>
            <w:rPr>
              <w:sz w:val="21"/>
              <w:szCs w:val="21"/>
            </w:rPr>
            <w:instrText xml:space="preserve"> PAGEREF _Toc10795 \h </w:instrText>
          </w:r>
          <w:r>
            <w:rPr>
              <w:sz w:val="21"/>
              <w:szCs w:val="21"/>
            </w:rPr>
            <w:fldChar w:fldCharType="separate"/>
          </w:r>
          <w:r>
            <w:rPr>
              <w:sz w:val="21"/>
              <w:szCs w:val="21"/>
            </w:rPr>
            <w:t>17</w:t>
          </w:r>
          <w:r>
            <w:rPr>
              <w:sz w:val="21"/>
              <w:szCs w:val="21"/>
            </w:rPr>
            <w:fldChar w:fldCharType="end"/>
          </w:r>
          <w:r>
            <w:rPr>
              <w:rFonts w:hint="eastAsia" w:ascii="仿宋" w:hAnsi="仿宋" w:eastAsia="仿宋" w:cs="仿宋"/>
              <w:sz w:val="21"/>
              <w:szCs w:val="21"/>
            </w:rPr>
            <w:fldChar w:fldCharType="end"/>
          </w:r>
        </w:p>
        <w:p w14:paraId="69086CB4">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_Toc10188 </w:instrText>
          </w:r>
          <w:r>
            <w:rPr>
              <w:rFonts w:hint="eastAsia" w:ascii="仿宋" w:hAnsi="仿宋" w:eastAsia="仿宋" w:cs="仿宋"/>
              <w:sz w:val="21"/>
              <w:szCs w:val="21"/>
            </w:rPr>
            <w:fldChar w:fldCharType="separate"/>
          </w:r>
          <w:r>
            <w:rPr>
              <w:rFonts w:hint="eastAsia" w:ascii="仿宋" w:hAnsi="仿宋" w:eastAsia="仿宋" w:cs="仿宋"/>
              <w:bCs/>
              <w:spacing w:val="10"/>
              <w:sz w:val="21"/>
              <w:szCs w:val="21"/>
              <w:lang w:val="en-US" w:eastAsia="zh-CN"/>
            </w:rPr>
            <w:t>25、中国石化年产20万吨</w:t>
          </w:r>
          <w:r>
            <w:rPr>
              <w:rFonts w:hint="eastAsia" w:ascii="仿宋" w:hAnsi="仿宋" w:eastAsia="仿宋" w:cs="仿宋"/>
              <w:bCs/>
              <w:spacing w:val="10"/>
              <w:sz w:val="21"/>
              <w:szCs w:val="21"/>
              <w:highlight w:val="yellow"/>
              <w:lang w:val="en-US" w:eastAsia="zh-CN"/>
            </w:rPr>
            <w:t>SAF改造</w:t>
          </w:r>
          <w:r>
            <w:rPr>
              <w:rFonts w:hint="eastAsia" w:ascii="仿宋" w:hAnsi="仿宋" w:eastAsia="仿宋" w:cs="仿宋"/>
              <w:bCs/>
              <w:spacing w:val="10"/>
              <w:sz w:val="21"/>
              <w:szCs w:val="21"/>
              <w:lang w:val="en-US" w:eastAsia="zh-CN"/>
            </w:rPr>
            <w:t>项目公示</w:t>
          </w:r>
          <w:r>
            <w:rPr>
              <w:sz w:val="21"/>
              <w:szCs w:val="21"/>
            </w:rPr>
            <w:tab/>
          </w:r>
          <w:r>
            <w:rPr>
              <w:sz w:val="21"/>
              <w:szCs w:val="21"/>
            </w:rPr>
            <w:fldChar w:fldCharType="begin"/>
          </w:r>
          <w:r>
            <w:rPr>
              <w:sz w:val="21"/>
              <w:szCs w:val="21"/>
            </w:rPr>
            <w:instrText xml:space="preserve"> PAGEREF _Toc10188 \h </w:instrText>
          </w:r>
          <w:r>
            <w:rPr>
              <w:sz w:val="21"/>
              <w:szCs w:val="21"/>
            </w:rPr>
            <w:fldChar w:fldCharType="separate"/>
          </w:r>
          <w:r>
            <w:rPr>
              <w:sz w:val="21"/>
              <w:szCs w:val="21"/>
            </w:rPr>
            <w:t>18</w:t>
          </w:r>
          <w:r>
            <w:rPr>
              <w:sz w:val="21"/>
              <w:szCs w:val="21"/>
            </w:rPr>
            <w:fldChar w:fldCharType="end"/>
          </w:r>
          <w:r>
            <w:rPr>
              <w:rFonts w:hint="eastAsia" w:ascii="仿宋" w:hAnsi="仿宋" w:eastAsia="仿宋" w:cs="仿宋"/>
              <w:sz w:val="21"/>
              <w:szCs w:val="21"/>
            </w:rPr>
            <w:fldChar w:fldCharType="end"/>
          </w:r>
        </w:p>
        <w:p w14:paraId="58C65A72">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_Toc1670 </w:instrText>
          </w:r>
          <w:r>
            <w:rPr>
              <w:rFonts w:hint="eastAsia" w:ascii="仿宋" w:hAnsi="仿宋" w:eastAsia="仿宋" w:cs="仿宋"/>
              <w:sz w:val="21"/>
              <w:szCs w:val="21"/>
            </w:rPr>
            <w:fldChar w:fldCharType="separate"/>
          </w:r>
          <w:r>
            <w:rPr>
              <w:rFonts w:hint="eastAsia" w:ascii="仿宋" w:hAnsi="仿宋" w:eastAsia="仿宋" w:cs="仿宋"/>
              <w:bCs/>
              <w:spacing w:val="10"/>
              <w:sz w:val="21"/>
              <w:szCs w:val="21"/>
              <w:lang w:val="en-US" w:eastAsia="zh-CN"/>
            </w:rPr>
            <w:t>26、内蒙古锡林郭勒格盟多伦县</w:t>
          </w:r>
          <w:r>
            <w:rPr>
              <w:rFonts w:hint="eastAsia" w:ascii="仿宋" w:hAnsi="仿宋" w:eastAsia="仿宋" w:cs="仿宋"/>
              <w:bCs/>
              <w:spacing w:val="10"/>
              <w:sz w:val="21"/>
              <w:szCs w:val="21"/>
              <w:highlight w:val="yellow"/>
              <w:lang w:val="en-US" w:eastAsia="zh-CN"/>
            </w:rPr>
            <w:t>氢氨醇项目</w:t>
          </w:r>
          <w:r>
            <w:rPr>
              <w:rFonts w:hint="eastAsia" w:ascii="仿宋" w:hAnsi="仿宋" w:eastAsia="仿宋" w:cs="仿宋"/>
              <w:bCs/>
              <w:spacing w:val="10"/>
              <w:sz w:val="21"/>
              <w:szCs w:val="21"/>
              <w:lang w:val="en-US" w:eastAsia="zh-CN"/>
            </w:rPr>
            <w:t>公示</w:t>
          </w:r>
          <w:r>
            <w:rPr>
              <w:sz w:val="21"/>
              <w:szCs w:val="21"/>
            </w:rPr>
            <w:tab/>
          </w:r>
          <w:r>
            <w:rPr>
              <w:sz w:val="21"/>
              <w:szCs w:val="21"/>
            </w:rPr>
            <w:fldChar w:fldCharType="begin"/>
          </w:r>
          <w:r>
            <w:rPr>
              <w:sz w:val="21"/>
              <w:szCs w:val="21"/>
            </w:rPr>
            <w:instrText xml:space="preserve"> PAGEREF _Toc1670 \h </w:instrText>
          </w:r>
          <w:r>
            <w:rPr>
              <w:sz w:val="21"/>
              <w:szCs w:val="21"/>
            </w:rPr>
            <w:fldChar w:fldCharType="separate"/>
          </w:r>
          <w:r>
            <w:rPr>
              <w:sz w:val="21"/>
              <w:szCs w:val="21"/>
            </w:rPr>
            <w:t>18</w:t>
          </w:r>
          <w:r>
            <w:rPr>
              <w:sz w:val="21"/>
              <w:szCs w:val="21"/>
            </w:rPr>
            <w:fldChar w:fldCharType="end"/>
          </w:r>
          <w:r>
            <w:rPr>
              <w:rFonts w:hint="eastAsia" w:ascii="仿宋" w:hAnsi="仿宋" w:eastAsia="仿宋" w:cs="仿宋"/>
              <w:sz w:val="21"/>
              <w:szCs w:val="21"/>
            </w:rPr>
            <w:fldChar w:fldCharType="end"/>
          </w:r>
        </w:p>
        <w:p w14:paraId="1697E4EF">
          <w:pPr>
            <w:pStyle w:val="10"/>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_Toc18038 </w:instrText>
          </w:r>
          <w:r>
            <w:rPr>
              <w:rFonts w:hint="eastAsia" w:ascii="仿宋" w:hAnsi="仿宋" w:eastAsia="仿宋" w:cs="仿宋"/>
              <w:sz w:val="21"/>
              <w:szCs w:val="21"/>
            </w:rPr>
            <w:fldChar w:fldCharType="separate"/>
          </w:r>
          <w:r>
            <w:rPr>
              <w:rFonts w:hint="eastAsia" w:ascii="仿宋" w:hAnsi="仿宋" w:eastAsia="仿宋" w:cs="仿宋"/>
              <w:bCs/>
              <w:kern w:val="0"/>
              <w:sz w:val="21"/>
              <w:szCs w:val="21"/>
              <w:highlight w:val="none"/>
              <w:lang w:val="en-US" w:eastAsia="zh-CN" w:bidi="ar"/>
            </w:rPr>
            <w:t>（三）项目建设</w:t>
          </w:r>
          <w:r>
            <w:rPr>
              <w:sz w:val="21"/>
              <w:szCs w:val="21"/>
            </w:rPr>
            <w:tab/>
          </w:r>
          <w:r>
            <w:rPr>
              <w:sz w:val="21"/>
              <w:szCs w:val="21"/>
            </w:rPr>
            <w:fldChar w:fldCharType="begin"/>
          </w:r>
          <w:r>
            <w:rPr>
              <w:sz w:val="21"/>
              <w:szCs w:val="21"/>
            </w:rPr>
            <w:instrText xml:space="preserve"> PAGEREF _Toc18038 \h </w:instrText>
          </w:r>
          <w:r>
            <w:rPr>
              <w:sz w:val="21"/>
              <w:szCs w:val="21"/>
            </w:rPr>
            <w:fldChar w:fldCharType="separate"/>
          </w:r>
          <w:r>
            <w:rPr>
              <w:sz w:val="21"/>
              <w:szCs w:val="21"/>
            </w:rPr>
            <w:t>18</w:t>
          </w:r>
          <w:r>
            <w:rPr>
              <w:sz w:val="21"/>
              <w:szCs w:val="21"/>
            </w:rPr>
            <w:fldChar w:fldCharType="end"/>
          </w:r>
          <w:r>
            <w:rPr>
              <w:rFonts w:hint="eastAsia" w:ascii="仿宋" w:hAnsi="仿宋" w:eastAsia="仿宋" w:cs="仿宋"/>
              <w:sz w:val="21"/>
              <w:szCs w:val="21"/>
            </w:rPr>
            <w:fldChar w:fldCharType="end"/>
          </w:r>
        </w:p>
        <w:p w14:paraId="03CF2594">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_Toc2434 </w:instrText>
          </w:r>
          <w:r>
            <w:rPr>
              <w:rFonts w:hint="eastAsia" w:ascii="仿宋" w:hAnsi="仿宋" w:eastAsia="仿宋" w:cs="仿宋"/>
              <w:sz w:val="21"/>
              <w:szCs w:val="21"/>
            </w:rPr>
            <w:fldChar w:fldCharType="separate"/>
          </w:r>
          <w:r>
            <w:rPr>
              <w:rFonts w:hint="eastAsia" w:ascii="仿宋" w:hAnsi="仿宋" w:eastAsia="仿宋" w:cs="仿宋"/>
              <w:bCs/>
              <w:spacing w:val="10"/>
              <w:sz w:val="21"/>
              <w:szCs w:val="21"/>
              <w:lang w:val="en-US" w:eastAsia="zh-CN"/>
            </w:rPr>
            <w:t>1、辽宁日产能最大</w:t>
          </w:r>
          <w:r>
            <w:rPr>
              <w:rFonts w:hint="eastAsia" w:ascii="仿宋" w:hAnsi="仿宋" w:eastAsia="仿宋" w:cs="仿宋"/>
              <w:bCs/>
              <w:spacing w:val="10"/>
              <w:sz w:val="21"/>
              <w:szCs w:val="21"/>
              <w:highlight w:val="yellow"/>
              <w:lang w:val="en-US" w:eastAsia="zh-CN"/>
            </w:rPr>
            <w:t>氢气供应基地</w:t>
          </w:r>
          <w:r>
            <w:rPr>
              <w:rFonts w:hint="eastAsia" w:ascii="仿宋" w:hAnsi="仿宋" w:eastAsia="仿宋" w:cs="仿宋"/>
              <w:bCs/>
              <w:spacing w:val="10"/>
              <w:sz w:val="21"/>
              <w:szCs w:val="21"/>
              <w:lang w:val="en-US" w:eastAsia="zh-CN"/>
            </w:rPr>
            <w:t>预计4月投产</w:t>
          </w:r>
          <w:r>
            <w:rPr>
              <w:sz w:val="21"/>
              <w:szCs w:val="21"/>
            </w:rPr>
            <w:tab/>
          </w:r>
          <w:r>
            <w:rPr>
              <w:sz w:val="21"/>
              <w:szCs w:val="21"/>
            </w:rPr>
            <w:fldChar w:fldCharType="begin"/>
          </w:r>
          <w:r>
            <w:rPr>
              <w:sz w:val="21"/>
              <w:szCs w:val="21"/>
            </w:rPr>
            <w:instrText xml:space="preserve"> PAGEREF _Toc2434 \h </w:instrText>
          </w:r>
          <w:r>
            <w:rPr>
              <w:sz w:val="21"/>
              <w:szCs w:val="21"/>
            </w:rPr>
            <w:fldChar w:fldCharType="separate"/>
          </w:r>
          <w:r>
            <w:rPr>
              <w:sz w:val="21"/>
              <w:szCs w:val="21"/>
            </w:rPr>
            <w:t>18</w:t>
          </w:r>
          <w:r>
            <w:rPr>
              <w:sz w:val="21"/>
              <w:szCs w:val="21"/>
            </w:rPr>
            <w:fldChar w:fldCharType="end"/>
          </w:r>
          <w:r>
            <w:rPr>
              <w:rFonts w:hint="eastAsia" w:ascii="仿宋" w:hAnsi="仿宋" w:eastAsia="仿宋" w:cs="仿宋"/>
              <w:sz w:val="21"/>
              <w:szCs w:val="21"/>
            </w:rPr>
            <w:fldChar w:fldCharType="end"/>
          </w:r>
        </w:p>
        <w:p w14:paraId="1F6F9AAE">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_Toc12858 </w:instrText>
          </w:r>
          <w:r>
            <w:rPr>
              <w:rFonts w:hint="eastAsia" w:ascii="仿宋" w:hAnsi="仿宋" w:eastAsia="仿宋" w:cs="仿宋"/>
              <w:sz w:val="21"/>
              <w:szCs w:val="21"/>
            </w:rPr>
            <w:fldChar w:fldCharType="separate"/>
          </w:r>
          <w:r>
            <w:rPr>
              <w:rFonts w:hint="eastAsia" w:ascii="仿宋" w:hAnsi="仿宋" w:eastAsia="仿宋" w:cs="仿宋"/>
              <w:bCs/>
              <w:spacing w:val="10"/>
              <w:sz w:val="21"/>
              <w:szCs w:val="21"/>
              <w:lang w:val="en-US" w:eastAsia="zh-CN"/>
            </w:rPr>
            <w:t>2、贵州9900万元</w:t>
          </w:r>
          <w:r>
            <w:rPr>
              <w:rFonts w:hint="eastAsia" w:ascii="仿宋" w:hAnsi="仿宋" w:eastAsia="仿宋" w:cs="仿宋"/>
              <w:bCs/>
              <w:spacing w:val="10"/>
              <w:sz w:val="21"/>
              <w:szCs w:val="21"/>
              <w:highlight w:val="yellow"/>
              <w:lang w:val="en-US" w:eastAsia="zh-CN"/>
            </w:rPr>
            <w:t>绿氢</w:t>
          </w:r>
          <w:r>
            <w:rPr>
              <w:rFonts w:hint="eastAsia" w:ascii="仿宋" w:hAnsi="仿宋" w:eastAsia="仿宋" w:cs="仿宋"/>
              <w:bCs/>
              <w:spacing w:val="10"/>
              <w:sz w:val="21"/>
              <w:szCs w:val="21"/>
              <w:lang w:val="en-US" w:eastAsia="zh-CN"/>
            </w:rPr>
            <w:t>项目开工启动</w:t>
          </w:r>
          <w:r>
            <w:rPr>
              <w:sz w:val="21"/>
              <w:szCs w:val="21"/>
            </w:rPr>
            <w:tab/>
          </w:r>
          <w:r>
            <w:rPr>
              <w:sz w:val="21"/>
              <w:szCs w:val="21"/>
            </w:rPr>
            <w:fldChar w:fldCharType="begin"/>
          </w:r>
          <w:r>
            <w:rPr>
              <w:sz w:val="21"/>
              <w:szCs w:val="21"/>
            </w:rPr>
            <w:instrText xml:space="preserve"> PAGEREF _Toc12858 \h </w:instrText>
          </w:r>
          <w:r>
            <w:rPr>
              <w:sz w:val="21"/>
              <w:szCs w:val="21"/>
            </w:rPr>
            <w:fldChar w:fldCharType="separate"/>
          </w:r>
          <w:r>
            <w:rPr>
              <w:sz w:val="21"/>
              <w:szCs w:val="21"/>
            </w:rPr>
            <w:t>19</w:t>
          </w:r>
          <w:r>
            <w:rPr>
              <w:sz w:val="21"/>
              <w:szCs w:val="21"/>
            </w:rPr>
            <w:fldChar w:fldCharType="end"/>
          </w:r>
          <w:r>
            <w:rPr>
              <w:rFonts w:hint="eastAsia" w:ascii="仿宋" w:hAnsi="仿宋" w:eastAsia="仿宋" w:cs="仿宋"/>
              <w:sz w:val="21"/>
              <w:szCs w:val="21"/>
            </w:rPr>
            <w:fldChar w:fldCharType="end"/>
          </w:r>
        </w:p>
        <w:p w14:paraId="65169925">
          <w:pPr>
            <w:pStyle w:val="10"/>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_Toc13100 </w:instrText>
          </w:r>
          <w:r>
            <w:rPr>
              <w:rFonts w:hint="eastAsia" w:ascii="仿宋" w:hAnsi="仿宋" w:eastAsia="仿宋" w:cs="仿宋"/>
              <w:sz w:val="21"/>
              <w:szCs w:val="21"/>
            </w:rPr>
            <w:fldChar w:fldCharType="separate"/>
          </w:r>
          <w:r>
            <w:rPr>
              <w:rFonts w:hint="eastAsia" w:ascii="仿宋" w:hAnsi="仿宋" w:eastAsia="仿宋" w:cs="仿宋"/>
              <w:bCs/>
              <w:kern w:val="0"/>
              <w:sz w:val="21"/>
              <w:szCs w:val="21"/>
              <w:lang w:val="en-US" w:eastAsia="zh-CN" w:bidi="ar"/>
            </w:rPr>
            <w:t>（四）</w:t>
          </w:r>
          <w:r>
            <w:rPr>
              <w:rFonts w:hint="eastAsia" w:ascii="仿宋" w:hAnsi="仿宋" w:eastAsia="仿宋" w:cs="仿宋"/>
              <w:bCs/>
              <w:kern w:val="0"/>
              <w:sz w:val="21"/>
              <w:szCs w:val="21"/>
              <w:highlight w:val="none"/>
              <w:lang w:val="en-US" w:eastAsia="zh-CN" w:bidi="ar"/>
            </w:rPr>
            <w:t>项目投产投运</w:t>
          </w:r>
          <w:r>
            <w:rPr>
              <w:sz w:val="21"/>
              <w:szCs w:val="21"/>
            </w:rPr>
            <w:tab/>
          </w:r>
          <w:r>
            <w:rPr>
              <w:sz w:val="21"/>
              <w:szCs w:val="21"/>
            </w:rPr>
            <w:fldChar w:fldCharType="begin"/>
          </w:r>
          <w:r>
            <w:rPr>
              <w:sz w:val="21"/>
              <w:szCs w:val="21"/>
            </w:rPr>
            <w:instrText xml:space="preserve"> PAGEREF _Toc13100 \h </w:instrText>
          </w:r>
          <w:r>
            <w:rPr>
              <w:sz w:val="21"/>
              <w:szCs w:val="21"/>
            </w:rPr>
            <w:fldChar w:fldCharType="separate"/>
          </w:r>
          <w:r>
            <w:rPr>
              <w:sz w:val="21"/>
              <w:szCs w:val="21"/>
            </w:rPr>
            <w:t>19</w:t>
          </w:r>
          <w:r>
            <w:rPr>
              <w:sz w:val="21"/>
              <w:szCs w:val="21"/>
            </w:rPr>
            <w:fldChar w:fldCharType="end"/>
          </w:r>
          <w:r>
            <w:rPr>
              <w:rFonts w:hint="eastAsia" w:ascii="仿宋" w:hAnsi="仿宋" w:eastAsia="仿宋" w:cs="仿宋"/>
              <w:sz w:val="21"/>
              <w:szCs w:val="21"/>
            </w:rPr>
            <w:fldChar w:fldCharType="end"/>
          </w:r>
        </w:p>
        <w:p w14:paraId="422EF9B9">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_Toc3317 </w:instrText>
          </w:r>
          <w:r>
            <w:rPr>
              <w:rFonts w:hint="eastAsia" w:ascii="仿宋" w:hAnsi="仿宋" w:eastAsia="仿宋" w:cs="仿宋"/>
              <w:sz w:val="21"/>
              <w:szCs w:val="21"/>
            </w:rPr>
            <w:fldChar w:fldCharType="separate"/>
          </w:r>
          <w:r>
            <w:rPr>
              <w:rFonts w:hint="eastAsia" w:ascii="仿宋" w:hAnsi="仿宋" w:eastAsia="仿宋" w:cs="仿宋"/>
              <w:bCs/>
              <w:i w:val="0"/>
              <w:iCs w:val="0"/>
              <w:caps w:val="0"/>
              <w:spacing w:val="10"/>
              <w:sz w:val="21"/>
              <w:szCs w:val="21"/>
              <w:shd w:val="clear" w:fill="FFFFFF"/>
              <w:lang w:val="en-US" w:eastAsia="zh-CN"/>
            </w:rPr>
            <w:t>1、荣程新能津冀晋省际</w:t>
          </w:r>
          <w:r>
            <w:rPr>
              <w:rFonts w:hint="eastAsia" w:ascii="仿宋" w:hAnsi="仿宋" w:eastAsia="仿宋" w:cs="仿宋"/>
              <w:bCs/>
              <w:i w:val="0"/>
              <w:iCs w:val="0"/>
              <w:caps w:val="0"/>
              <w:spacing w:val="10"/>
              <w:sz w:val="21"/>
              <w:szCs w:val="21"/>
              <w:highlight w:val="yellow"/>
              <w:shd w:val="clear" w:fill="FFFFFF"/>
              <w:lang w:val="en-US" w:eastAsia="zh-CN"/>
            </w:rPr>
            <w:t>氢能运输廊道</w:t>
          </w:r>
          <w:r>
            <w:rPr>
              <w:rFonts w:hint="eastAsia" w:ascii="仿宋" w:hAnsi="仿宋" w:eastAsia="仿宋" w:cs="仿宋"/>
              <w:bCs/>
              <w:i w:val="0"/>
              <w:iCs w:val="0"/>
              <w:caps w:val="0"/>
              <w:spacing w:val="10"/>
              <w:sz w:val="21"/>
              <w:szCs w:val="21"/>
              <w:shd w:val="clear" w:fill="FFFFFF"/>
              <w:lang w:val="en-US" w:eastAsia="zh-CN"/>
            </w:rPr>
            <w:t>晋北线路启运</w:t>
          </w:r>
          <w:r>
            <w:rPr>
              <w:sz w:val="21"/>
              <w:szCs w:val="21"/>
            </w:rPr>
            <w:tab/>
          </w:r>
          <w:r>
            <w:rPr>
              <w:sz w:val="21"/>
              <w:szCs w:val="21"/>
            </w:rPr>
            <w:fldChar w:fldCharType="begin"/>
          </w:r>
          <w:r>
            <w:rPr>
              <w:sz w:val="21"/>
              <w:szCs w:val="21"/>
            </w:rPr>
            <w:instrText xml:space="preserve"> PAGEREF _Toc3317 \h </w:instrText>
          </w:r>
          <w:r>
            <w:rPr>
              <w:sz w:val="21"/>
              <w:szCs w:val="21"/>
            </w:rPr>
            <w:fldChar w:fldCharType="separate"/>
          </w:r>
          <w:r>
            <w:rPr>
              <w:sz w:val="21"/>
              <w:szCs w:val="21"/>
            </w:rPr>
            <w:t>19</w:t>
          </w:r>
          <w:r>
            <w:rPr>
              <w:sz w:val="21"/>
              <w:szCs w:val="21"/>
            </w:rPr>
            <w:fldChar w:fldCharType="end"/>
          </w:r>
          <w:r>
            <w:rPr>
              <w:rFonts w:hint="eastAsia" w:ascii="仿宋" w:hAnsi="仿宋" w:eastAsia="仿宋" w:cs="仿宋"/>
              <w:sz w:val="21"/>
              <w:szCs w:val="21"/>
            </w:rPr>
            <w:fldChar w:fldCharType="end"/>
          </w:r>
        </w:p>
        <w:p w14:paraId="53D7DC45">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_Toc16362 </w:instrText>
          </w:r>
          <w:r>
            <w:rPr>
              <w:rFonts w:hint="eastAsia" w:ascii="仿宋" w:hAnsi="仿宋" w:eastAsia="仿宋" w:cs="仿宋"/>
              <w:sz w:val="21"/>
              <w:szCs w:val="21"/>
            </w:rPr>
            <w:fldChar w:fldCharType="separate"/>
          </w:r>
          <w:r>
            <w:rPr>
              <w:rFonts w:hint="eastAsia" w:ascii="仿宋" w:hAnsi="仿宋" w:eastAsia="仿宋" w:cs="仿宋"/>
              <w:bCs/>
              <w:i w:val="0"/>
              <w:iCs w:val="0"/>
              <w:caps w:val="0"/>
              <w:spacing w:val="10"/>
              <w:sz w:val="21"/>
              <w:szCs w:val="21"/>
              <w:shd w:val="clear" w:fill="FFFFFF"/>
              <w:lang w:val="en-US" w:eastAsia="zh-CN"/>
            </w:rPr>
            <w:t>2、我国首艘</w:t>
          </w:r>
          <w:r>
            <w:rPr>
              <w:rFonts w:hint="eastAsia" w:ascii="仿宋" w:hAnsi="仿宋" w:eastAsia="仿宋" w:cs="仿宋"/>
              <w:bCs/>
              <w:i w:val="0"/>
              <w:iCs w:val="0"/>
              <w:caps w:val="0"/>
              <w:spacing w:val="10"/>
              <w:sz w:val="21"/>
              <w:szCs w:val="21"/>
              <w:highlight w:val="yellow"/>
              <w:shd w:val="clear" w:fill="FFFFFF"/>
              <w:lang w:val="en-US" w:eastAsia="zh-CN"/>
            </w:rPr>
            <w:t>甲醇单一燃料江海直达船</w:t>
          </w:r>
          <w:r>
            <w:rPr>
              <w:rFonts w:hint="eastAsia" w:ascii="仿宋" w:hAnsi="仿宋" w:eastAsia="仿宋" w:cs="仿宋"/>
              <w:bCs/>
              <w:i w:val="0"/>
              <w:iCs w:val="0"/>
              <w:caps w:val="0"/>
              <w:spacing w:val="10"/>
              <w:sz w:val="21"/>
              <w:szCs w:val="21"/>
              <w:shd w:val="clear" w:fill="FFFFFF"/>
              <w:lang w:val="en-US" w:eastAsia="zh-CN"/>
            </w:rPr>
            <w:t>启航</w:t>
          </w:r>
          <w:r>
            <w:rPr>
              <w:sz w:val="21"/>
              <w:szCs w:val="21"/>
            </w:rPr>
            <w:tab/>
          </w:r>
          <w:r>
            <w:rPr>
              <w:sz w:val="21"/>
              <w:szCs w:val="21"/>
            </w:rPr>
            <w:fldChar w:fldCharType="begin"/>
          </w:r>
          <w:r>
            <w:rPr>
              <w:sz w:val="21"/>
              <w:szCs w:val="21"/>
            </w:rPr>
            <w:instrText xml:space="preserve"> PAGEREF _Toc16362 \h </w:instrText>
          </w:r>
          <w:r>
            <w:rPr>
              <w:sz w:val="21"/>
              <w:szCs w:val="21"/>
            </w:rPr>
            <w:fldChar w:fldCharType="separate"/>
          </w:r>
          <w:r>
            <w:rPr>
              <w:sz w:val="21"/>
              <w:szCs w:val="21"/>
            </w:rPr>
            <w:t>19</w:t>
          </w:r>
          <w:r>
            <w:rPr>
              <w:sz w:val="21"/>
              <w:szCs w:val="21"/>
            </w:rPr>
            <w:fldChar w:fldCharType="end"/>
          </w:r>
          <w:r>
            <w:rPr>
              <w:rFonts w:hint="eastAsia" w:ascii="仿宋" w:hAnsi="仿宋" w:eastAsia="仿宋" w:cs="仿宋"/>
              <w:sz w:val="21"/>
              <w:szCs w:val="21"/>
            </w:rPr>
            <w:fldChar w:fldCharType="end"/>
          </w:r>
        </w:p>
        <w:p w14:paraId="4905DBE0">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_Toc9098 </w:instrText>
          </w:r>
          <w:r>
            <w:rPr>
              <w:rFonts w:hint="eastAsia" w:ascii="仿宋" w:hAnsi="仿宋" w:eastAsia="仿宋" w:cs="仿宋"/>
              <w:sz w:val="21"/>
              <w:szCs w:val="21"/>
            </w:rPr>
            <w:fldChar w:fldCharType="separate"/>
          </w:r>
          <w:r>
            <w:rPr>
              <w:rFonts w:hint="eastAsia" w:ascii="仿宋" w:hAnsi="仿宋" w:eastAsia="仿宋" w:cs="仿宋"/>
              <w:bCs/>
              <w:i w:val="0"/>
              <w:iCs w:val="0"/>
              <w:caps w:val="0"/>
              <w:spacing w:val="10"/>
              <w:sz w:val="21"/>
              <w:szCs w:val="21"/>
              <w:shd w:val="clear" w:fill="FFFFFF"/>
              <w:lang w:val="en-US" w:eastAsia="zh-CN"/>
            </w:rPr>
            <w:t>3、重庆至洛杉矶国际</w:t>
          </w:r>
          <w:r>
            <w:rPr>
              <w:rFonts w:hint="eastAsia" w:ascii="仿宋" w:hAnsi="仿宋" w:eastAsia="仿宋" w:cs="仿宋"/>
              <w:bCs/>
              <w:i w:val="0"/>
              <w:iCs w:val="0"/>
              <w:caps w:val="0"/>
              <w:spacing w:val="10"/>
              <w:sz w:val="21"/>
              <w:szCs w:val="21"/>
              <w:highlight w:val="yellow"/>
              <w:shd w:val="clear" w:fill="FFFFFF"/>
              <w:lang w:val="en-US" w:eastAsia="zh-CN"/>
            </w:rPr>
            <w:t>绿色公海联运</w:t>
          </w:r>
          <w:r>
            <w:rPr>
              <w:rFonts w:hint="eastAsia" w:ascii="仿宋" w:hAnsi="仿宋" w:eastAsia="仿宋" w:cs="仿宋"/>
              <w:bCs/>
              <w:i w:val="0"/>
              <w:iCs w:val="0"/>
              <w:caps w:val="0"/>
              <w:spacing w:val="10"/>
              <w:sz w:val="21"/>
              <w:szCs w:val="21"/>
              <w:shd w:val="clear" w:fill="FFFFFF"/>
              <w:lang w:val="en-US" w:eastAsia="zh-CN"/>
            </w:rPr>
            <w:t>示范线路正式开行</w:t>
          </w:r>
          <w:r>
            <w:rPr>
              <w:sz w:val="21"/>
              <w:szCs w:val="21"/>
            </w:rPr>
            <w:tab/>
          </w:r>
          <w:r>
            <w:rPr>
              <w:sz w:val="21"/>
              <w:szCs w:val="21"/>
            </w:rPr>
            <w:fldChar w:fldCharType="begin"/>
          </w:r>
          <w:r>
            <w:rPr>
              <w:sz w:val="21"/>
              <w:szCs w:val="21"/>
            </w:rPr>
            <w:instrText xml:space="preserve"> PAGEREF _Toc9098 \h </w:instrText>
          </w:r>
          <w:r>
            <w:rPr>
              <w:sz w:val="21"/>
              <w:szCs w:val="21"/>
            </w:rPr>
            <w:fldChar w:fldCharType="separate"/>
          </w:r>
          <w:r>
            <w:rPr>
              <w:sz w:val="21"/>
              <w:szCs w:val="21"/>
            </w:rPr>
            <w:t>19</w:t>
          </w:r>
          <w:r>
            <w:rPr>
              <w:sz w:val="21"/>
              <w:szCs w:val="21"/>
            </w:rPr>
            <w:fldChar w:fldCharType="end"/>
          </w:r>
          <w:r>
            <w:rPr>
              <w:rFonts w:hint="eastAsia" w:ascii="仿宋" w:hAnsi="仿宋" w:eastAsia="仿宋" w:cs="仿宋"/>
              <w:sz w:val="21"/>
              <w:szCs w:val="21"/>
            </w:rPr>
            <w:fldChar w:fldCharType="end"/>
          </w:r>
        </w:p>
        <w:p w14:paraId="0679BB6A">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_Toc2784 </w:instrText>
          </w:r>
          <w:r>
            <w:rPr>
              <w:rFonts w:hint="eastAsia" w:ascii="仿宋" w:hAnsi="仿宋" w:eastAsia="仿宋" w:cs="仿宋"/>
              <w:sz w:val="21"/>
              <w:szCs w:val="21"/>
            </w:rPr>
            <w:fldChar w:fldCharType="separate"/>
          </w:r>
          <w:r>
            <w:rPr>
              <w:rFonts w:hint="eastAsia" w:ascii="仿宋" w:hAnsi="仿宋" w:eastAsia="仿宋" w:cs="仿宋"/>
              <w:bCs/>
              <w:i w:val="0"/>
              <w:iCs w:val="0"/>
              <w:caps w:val="0"/>
              <w:spacing w:val="10"/>
              <w:sz w:val="21"/>
              <w:szCs w:val="21"/>
              <w:shd w:val="clear" w:fill="FFFFFF"/>
              <w:lang w:val="en-US" w:eastAsia="zh-CN"/>
            </w:rPr>
            <w:t>4、首艘纯</w:t>
          </w:r>
          <w:r>
            <w:rPr>
              <w:rFonts w:hint="eastAsia" w:ascii="仿宋" w:hAnsi="仿宋" w:eastAsia="仿宋" w:cs="仿宋"/>
              <w:bCs/>
              <w:i w:val="0"/>
              <w:iCs w:val="0"/>
              <w:caps w:val="0"/>
              <w:spacing w:val="10"/>
              <w:sz w:val="21"/>
              <w:szCs w:val="21"/>
              <w:highlight w:val="yellow"/>
              <w:shd w:val="clear" w:fill="FFFFFF"/>
              <w:lang w:val="en-US" w:eastAsia="zh-CN"/>
            </w:rPr>
            <w:t>甲醇动力船舶</w:t>
          </w:r>
          <w:r>
            <w:rPr>
              <w:rFonts w:hint="eastAsia" w:ascii="仿宋" w:hAnsi="仿宋" w:eastAsia="仿宋" w:cs="仿宋"/>
              <w:bCs/>
              <w:i w:val="0"/>
              <w:iCs w:val="0"/>
              <w:caps w:val="0"/>
              <w:spacing w:val="10"/>
              <w:sz w:val="21"/>
              <w:szCs w:val="21"/>
              <w:shd w:val="clear" w:fill="FFFFFF"/>
              <w:lang w:val="en-US" w:eastAsia="zh-CN"/>
            </w:rPr>
            <w:t>“淮河001”号在武汉下水</w:t>
          </w:r>
          <w:r>
            <w:rPr>
              <w:sz w:val="21"/>
              <w:szCs w:val="21"/>
            </w:rPr>
            <w:tab/>
          </w:r>
          <w:r>
            <w:rPr>
              <w:sz w:val="21"/>
              <w:szCs w:val="21"/>
            </w:rPr>
            <w:fldChar w:fldCharType="begin"/>
          </w:r>
          <w:r>
            <w:rPr>
              <w:sz w:val="21"/>
              <w:szCs w:val="21"/>
            </w:rPr>
            <w:instrText xml:space="preserve"> PAGEREF _Toc2784 \h </w:instrText>
          </w:r>
          <w:r>
            <w:rPr>
              <w:sz w:val="21"/>
              <w:szCs w:val="21"/>
            </w:rPr>
            <w:fldChar w:fldCharType="separate"/>
          </w:r>
          <w:r>
            <w:rPr>
              <w:sz w:val="21"/>
              <w:szCs w:val="21"/>
            </w:rPr>
            <w:t>20</w:t>
          </w:r>
          <w:r>
            <w:rPr>
              <w:sz w:val="21"/>
              <w:szCs w:val="21"/>
            </w:rPr>
            <w:fldChar w:fldCharType="end"/>
          </w:r>
          <w:r>
            <w:rPr>
              <w:rFonts w:hint="eastAsia" w:ascii="仿宋" w:hAnsi="仿宋" w:eastAsia="仿宋" w:cs="仿宋"/>
              <w:sz w:val="21"/>
              <w:szCs w:val="21"/>
            </w:rPr>
            <w:fldChar w:fldCharType="end"/>
          </w:r>
        </w:p>
        <w:p w14:paraId="236717B7">
          <w:pPr>
            <w:pStyle w:val="10"/>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_Toc18221 </w:instrText>
          </w:r>
          <w:r>
            <w:rPr>
              <w:rFonts w:hint="eastAsia" w:ascii="仿宋" w:hAnsi="仿宋" w:eastAsia="仿宋" w:cs="仿宋"/>
              <w:sz w:val="21"/>
              <w:szCs w:val="21"/>
            </w:rPr>
            <w:fldChar w:fldCharType="separate"/>
          </w:r>
          <w:r>
            <w:rPr>
              <w:rFonts w:hint="eastAsia" w:ascii="仿宋" w:hAnsi="仿宋" w:eastAsia="仿宋" w:cs="仿宋"/>
              <w:bCs/>
              <w:i w:val="0"/>
              <w:iCs w:val="0"/>
              <w:caps w:val="0"/>
              <w:spacing w:val="10"/>
              <w:sz w:val="21"/>
              <w:szCs w:val="21"/>
              <w:shd w:val="clear" w:fill="FFFFFF"/>
              <w:lang w:val="en-US" w:eastAsia="zh-CN"/>
            </w:rPr>
            <w:t>（五）项目测试和验收</w:t>
          </w:r>
          <w:r>
            <w:rPr>
              <w:sz w:val="21"/>
              <w:szCs w:val="21"/>
            </w:rPr>
            <w:tab/>
          </w:r>
          <w:r>
            <w:rPr>
              <w:sz w:val="21"/>
              <w:szCs w:val="21"/>
            </w:rPr>
            <w:fldChar w:fldCharType="begin"/>
          </w:r>
          <w:r>
            <w:rPr>
              <w:sz w:val="21"/>
              <w:szCs w:val="21"/>
            </w:rPr>
            <w:instrText xml:space="preserve"> PAGEREF _Toc18221 \h </w:instrText>
          </w:r>
          <w:r>
            <w:rPr>
              <w:sz w:val="21"/>
              <w:szCs w:val="21"/>
            </w:rPr>
            <w:fldChar w:fldCharType="separate"/>
          </w:r>
          <w:r>
            <w:rPr>
              <w:sz w:val="21"/>
              <w:szCs w:val="21"/>
            </w:rPr>
            <w:t>20</w:t>
          </w:r>
          <w:r>
            <w:rPr>
              <w:sz w:val="21"/>
              <w:szCs w:val="21"/>
            </w:rPr>
            <w:fldChar w:fldCharType="end"/>
          </w:r>
          <w:r>
            <w:rPr>
              <w:rFonts w:hint="eastAsia" w:ascii="仿宋" w:hAnsi="仿宋" w:eastAsia="仿宋" w:cs="仿宋"/>
              <w:sz w:val="21"/>
              <w:szCs w:val="21"/>
            </w:rPr>
            <w:fldChar w:fldCharType="end"/>
          </w:r>
        </w:p>
        <w:p w14:paraId="1470FE77">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_Toc137 </w:instrText>
          </w:r>
          <w:r>
            <w:rPr>
              <w:rFonts w:hint="eastAsia" w:ascii="仿宋" w:hAnsi="仿宋" w:eastAsia="仿宋" w:cs="仿宋"/>
              <w:sz w:val="21"/>
              <w:szCs w:val="21"/>
            </w:rPr>
            <w:fldChar w:fldCharType="separate"/>
          </w:r>
          <w:r>
            <w:rPr>
              <w:rFonts w:hint="eastAsia" w:ascii="仿宋" w:hAnsi="仿宋" w:eastAsia="仿宋" w:cs="仿宋"/>
              <w:bCs/>
              <w:spacing w:val="10"/>
              <w:sz w:val="21"/>
              <w:szCs w:val="21"/>
              <w:lang w:val="en-US" w:eastAsia="zh-CN"/>
            </w:rPr>
            <w:t>1、我国</w:t>
          </w:r>
          <w:r>
            <w:rPr>
              <w:rFonts w:hint="eastAsia" w:ascii="仿宋" w:hAnsi="仿宋" w:eastAsia="仿宋" w:cs="仿宋"/>
              <w:bCs/>
              <w:spacing w:val="10"/>
              <w:sz w:val="21"/>
              <w:szCs w:val="21"/>
              <w:highlight w:val="yellow"/>
              <w:lang w:val="en-US" w:eastAsia="zh-CN"/>
            </w:rPr>
            <w:t>沼气制绿色甲醇技术</w:t>
          </w:r>
          <w:r>
            <w:rPr>
              <w:rFonts w:hint="eastAsia" w:ascii="仿宋" w:hAnsi="仿宋" w:eastAsia="仿宋" w:cs="仿宋"/>
              <w:bCs/>
              <w:spacing w:val="10"/>
              <w:sz w:val="21"/>
              <w:szCs w:val="21"/>
              <w:lang w:val="en-US" w:eastAsia="zh-CN"/>
            </w:rPr>
            <w:t>取得新突破，成本直降超30%</w:t>
          </w:r>
          <w:r>
            <w:rPr>
              <w:sz w:val="21"/>
              <w:szCs w:val="21"/>
            </w:rPr>
            <w:tab/>
          </w:r>
          <w:r>
            <w:rPr>
              <w:sz w:val="21"/>
              <w:szCs w:val="21"/>
            </w:rPr>
            <w:fldChar w:fldCharType="begin"/>
          </w:r>
          <w:r>
            <w:rPr>
              <w:sz w:val="21"/>
              <w:szCs w:val="21"/>
            </w:rPr>
            <w:instrText xml:space="preserve"> PAGEREF _Toc137 \h </w:instrText>
          </w:r>
          <w:r>
            <w:rPr>
              <w:sz w:val="21"/>
              <w:szCs w:val="21"/>
            </w:rPr>
            <w:fldChar w:fldCharType="separate"/>
          </w:r>
          <w:r>
            <w:rPr>
              <w:sz w:val="21"/>
              <w:szCs w:val="21"/>
            </w:rPr>
            <w:t>20</w:t>
          </w:r>
          <w:r>
            <w:rPr>
              <w:sz w:val="21"/>
              <w:szCs w:val="21"/>
            </w:rPr>
            <w:fldChar w:fldCharType="end"/>
          </w:r>
          <w:r>
            <w:rPr>
              <w:rFonts w:hint="eastAsia" w:ascii="仿宋" w:hAnsi="仿宋" w:eastAsia="仿宋" w:cs="仿宋"/>
              <w:sz w:val="21"/>
              <w:szCs w:val="21"/>
            </w:rPr>
            <w:fldChar w:fldCharType="end"/>
          </w:r>
        </w:p>
        <w:p w14:paraId="27BFDD6E">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_Toc31265 </w:instrText>
          </w:r>
          <w:r>
            <w:rPr>
              <w:rFonts w:hint="eastAsia" w:ascii="仿宋" w:hAnsi="仿宋" w:eastAsia="仿宋" w:cs="仿宋"/>
              <w:sz w:val="21"/>
              <w:szCs w:val="21"/>
            </w:rPr>
            <w:fldChar w:fldCharType="separate"/>
          </w:r>
          <w:r>
            <w:rPr>
              <w:rFonts w:hint="eastAsia" w:ascii="仿宋" w:hAnsi="仿宋" w:eastAsia="仿宋" w:cs="仿宋"/>
              <w:bCs/>
              <w:spacing w:val="10"/>
              <w:sz w:val="21"/>
              <w:szCs w:val="21"/>
              <w:lang w:val="en-US" w:eastAsia="zh-CN"/>
            </w:rPr>
            <w:t>2、中车株洲所1000标方</w:t>
          </w:r>
          <w:r>
            <w:rPr>
              <w:rFonts w:hint="eastAsia" w:ascii="仿宋" w:hAnsi="仿宋" w:eastAsia="仿宋" w:cs="仿宋"/>
              <w:bCs/>
              <w:spacing w:val="10"/>
              <w:sz w:val="21"/>
              <w:szCs w:val="21"/>
              <w:highlight w:val="yellow"/>
              <w:lang w:val="en-US" w:eastAsia="zh-CN"/>
            </w:rPr>
            <w:t>碱性电解槽</w:t>
          </w:r>
          <w:r>
            <w:rPr>
              <w:rFonts w:hint="eastAsia" w:ascii="仿宋" w:hAnsi="仿宋" w:eastAsia="仿宋" w:cs="仿宋"/>
              <w:bCs/>
              <w:spacing w:val="10"/>
              <w:sz w:val="21"/>
              <w:szCs w:val="21"/>
              <w:lang w:val="en-US" w:eastAsia="zh-CN"/>
            </w:rPr>
            <w:t>完成第三方风光波动长时测试</w:t>
          </w:r>
          <w:r>
            <w:rPr>
              <w:sz w:val="21"/>
              <w:szCs w:val="21"/>
            </w:rPr>
            <w:tab/>
          </w:r>
          <w:r>
            <w:rPr>
              <w:sz w:val="21"/>
              <w:szCs w:val="21"/>
            </w:rPr>
            <w:fldChar w:fldCharType="begin"/>
          </w:r>
          <w:r>
            <w:rPr>
              <w:sz w:val="21"/>
              <w:szCs w:val="21"/>
            </w:rPr>
            <w:instrText xml:space="preserve"> PAGEREF _Toc31265 \h </w:instrText>
          </w:r>
          <w:r>
            <w:rPr>
              <w:sz w:val="21"/>
              <w:szCs w:val="21"/>
            </w:rPr>
            <w:fldChar w:fldCharType="separate"/>
          </w:r>
          <w:r>
            <w:rPr>
              <w:sz w:val="21"/>
              <w:szCs w:val="21"/>
            </w:rPr>
            <w:t>21</w:t>
          </w:r>
          <w:r>
            <w:rPr>
              <w:sz w:val="21"/>
              <w:szCs w:val="21"/>
            </w:rPr>
            <w:fldChar w:fldCharType="end"/>
          </w:r>
          <w:r>
            <w:rPr>
              <w:rFonts w:hint="eastAsia" w:ascii="仿宋" w:hAnsi="仿宋" w:eastAsia="仿宋" w:cs="仿宋"/>
              <w:sz w:val="21"/>
              <w:szCs w:val="21"/>
            </w:rPr>
            <w:fldChar w:fldCharType="end"/>
          </w:r>
        </w:p>
        <w:p w14:paraId="561F2477">
          <w:pPr>
            <w:pStyle w:val="10"/>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_Toc2819 </w:instrText>
          </w:r>
          <w:r>
            <w:rPr>
              <w:rFonts w:hint="eastAsia" w:ascii="仿宋" w:hAnsi="仿宋" w:eastAsia="仿宋" w:cs="仿宋"/>
              <w:sz w:val="21"/>
              <w:szCs w:val="21"/>
            </w:rPr>
            <w:fldChar w:fldCharType="separate"/>
          </w:r>
          <w:r>
            <w:rPr>
              <w:rFonts w:hint="eastAsia" w:ascii="仿宋" w:hAnsi="仿宋" w:eastAsia="仿宋" w:cs="仿宋"/>
              <w:bCs/>
              <w:kern w:val="0"/>
              <w:sz w:val="21"/>
              <w:szCs w:val="21"/>
              <w:lang w:val="en-US" w:eastAsia="zh-CN" w:bidi="ar"/>
            </w:rPr>
            <w:t>（六）市</w:t>
          </w:r>
          <w:r>
            <w:rPr>
              <w:rFonts w:hint="eastAsia" w:ascii="仿宋" w:hAnsi="仿宋" w:eastAsia="仿宋" w:cs="仿宋"/>
              <w:bCs/>
              <w:kern w:val="0"/>
              <w:sz w:val="21"/>
              <w:szCs w:val="21"/>
              <w:highlight w:val="none"/>
              <w:lang w:val="en-US" w:eastAsia="zh-CN" w:bidi="ar"/>
            </w:rPr>
            <w:t>场和销售</w:t>
          </w:r>
          <w:r>
            <w:rPr>
              <w:sz w:val="21"/>
              <w:szCs w:val="21"/>
            </w:rPr>
            <w:tab/>
          </w:r>
          <w:r>
            <w:rPr>
              <w:sz w:val="21"/>
              <w:szCs w:val="21"/>
            </w:rPr>
            <w:fldChar w:fldCharType="begin"/>
          </w:r>
          <w:r>
            <w:rPr>
              <w:sz w:val="21"/>
              <w:szCs w:val="21"/>
            </w:rPr>
            <w:instrText xml:space="preserve"> PAGEREF _Toc2819 \h </w:instrText>
          </w:r>
          <w:r>
            <w:rPr>
              <w:sz w:val="21"/>
              <w:szCs w:val="21"/>
            </w:rPr>
            <w:fldChar w:fldCharType="separate"/>
          </w:r>
          <w:r>
            <w:rPr>
              <w:sz w:val="21"/>
              <w:szCs w:val="21"/>
            </w:rPr>
            <w:t>21</w:t>
          </w:r>
          <w:r>
            <w:rPr>
              <w:sz w:val="21"/>
              <w:szCs w:val="21"/>
            </w:rPr>
            <w:fldChar w:fldCharType="end"/>
          </w:r>
          <w:r>
            <w:rPr>
              <w:rFonts w:hint="eastAsia" w:ascii="仿宋" w:hAnsi="仿宋" w:eastAsia="仿宋" w:cs="仿宋"/>
              <w:sz w:val="21"/>
              <w:szCs w:val="21"/>
            </w:rPr>
            <w:fldChar w:fldCharType="end"/>
          </w:r>
        </w:p>
        <w:p w14:paraId="71AB2FA0">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_Toc21320 </w:instrText>
          </w:r>
          <w:r>
            <w:rPr>
              <w:rFonts w:hint="eastAsia" w:ascii="仿宋" w:hAnsi="仿宋" w:eastAsia="仿宋" w:cs="仿宋"/>
              <w:sz w:val="21"/>
              <w:szCs w:val="21"/>
            </w:rPr>
            <w:fldChar w:fldCharType="separate"/>
          </w:r>
          <w:r>
            <w:rPr>
              <w:rFonts w:hint="eastAsia" w:ascii="仿宋" w:hAnsi="仿宋" w:eastAsia="仿宋" w:cs="仿宋"/>
              <w:bCs/>
              <w:i w:val="0"/>
              <w:iCs w:val="0"/>
              <w:caps w:val="0"/>
              <w:spacing w:val="6"/>
              <w:sz w:val="21"/>
              <w:szCs w:val="21"/>
              <w:shd w:val="clear" w:fill="FFFFFF"/>
              <w:lang w:val="en-US" w:eastAsia="zh-CN"/>
            </w:rPr>
            <w:t>1、现代汽车、开沃集团向广州交付</w:t>
          </w:r>
          <w:r>
            <w:rPr>
              <w:rFonts w:hint="eastAsia" w:ascii="仿宋" w:hAnsi="仿宋" w:eastAsia="仿宋" w:cs="仿宋"/>
              <w:bCs/>
              <w:i w:val="0"/>
              <w:iCs w:val="0"/>
              <w:caps w:val="0"/>
              <w:spacing w:val="6"/>
              <w:sz w:val="21"/>
              <w:szCs w:val="21"/>
              <w:highlight w:val="yellow"/>
              <w:shd w:val="clear" w:fill="FFFFFF"/>
              <w:lang w:val="en-US" w:eastAsia="zh-CN"/>
            </w:rPr>
            <w:t>氢燃料电池</w:t>
          </w:r>
          <w:r>
            <w:rPr>
              <w:rFonts w:hint="eastAsia" w:ascii="仿宋" w:hAnsi="仿宋" w:eastAsia="仿宋" w:cs="仿宋"/>
              <w:bCs/>
              <w:i w:val="0"/>
              <w:iCs w:val="0"/>
              <w:caps w:val="0"/>
              <w:spacing w:val="6"/>
              <w:sz w:val="21"/>
              <w:szCs w:val="21"/>
              <w:shd w:val="clear" w:fill="FFFFFF"/>
              <w:lang w:val="en-US" w:eastAsia="zh-CN"/>
            </w:rPr>
            <w:t>客车</w:t>
          </w:r>
          <w:r>
            <w:rPr>
              <w:sz w:val="21"/>
              <w:szCs w:val="21"/>
            </w:rPr>
            <w:tab/>
          </w:r>
          <w:r>
            <w:rPr>
              <w:sz w:val="21"/>
              <w:szCs w:val="21"/>
            </w:rPr>
            <w:fldChar w:fldCharType="begin"/>
          </w:r>
          <w:r>
            <w:rPr>
              <w:sz w:val="21"/>
              <w:szCs w:val="21"/>
            </w:rPr>
            <w:instrText xml:space="preserve"> PAGEREF _Toc21320 \h </w:instrText>
          </w:r>
          <w:r>
            <w:rPr>
              <w:sz w:val="21"/>
              <w:szCs w:val="21"/>
            </w:rPr>
            <w:fldChar w:fldCharType="separate"/>
          </w:r>
          <w:r>
            <w:rPr>
              <w:sz w:val="21"/>
              <w:szCs w:val="21"/>
            </w:rPr>
            <w:t>21</w:t>
          </w:r>
          <w:r>
            <w:rPr>
              <w:sz w:val="21"/>
              <w:szCs w:val="21"/>
            </w:rPr>
            <w:fldChar w:fldCharType="end"/>
          </w:r>
          <w:r>
            <w:rPr>
              <w:rFonts w:hint="eastAsia" w:ascii="仿宋" w:hAnsi="仿宋" w:eastAsia="仿宋" w:cs="仿宋"/>
              <w:sz w:val="21"/>
              <w:szCs w:val="21"/>
            </w:rPr>
            <w:fldChar w:fldCharType="end"/>
          </w:r>
        </w:p>
        <w:p w14:paraId="379C5E74">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_Toc28137 </w:instrText>
          </w:r>
          <w:r>
            <w:rPr>
              <w:rFonts w:hint="eastAsia" w:ascii="仿宋" w:hAnsi="仿宋" w:eastAsia="仿宋" w:cs="仿宋"/>
              <w:sz w:val="21"/>
              <w:szCs w:val="21"/>
            </w:rPr>
            <w:fldChar w:fldCharType="separate"/>
          </w:r>
          <w:r>
            <w:rPr>
              <w:rFonts w:hint="eastAsia" w:ascii="仿宋" w:hAnsi="仿宋" w:eastAsia="仿宋" w:cs="仿宋"/>
              <w:bCs/>
              <w:spacing w:val="10"/>
              <w:sz w:val="21"/>
              <w:szCs w:val="21"/>
              <w:lang w:val="en-US" w:eastAsia="zh-CN"/>
            </w:rPr>
            <w:t>2、中车株洲所为华中最大风储离网制氢项目提供</w:t>
          </w:r>
          <w:r>
            <w:rPr>
              <w:rFonts w:hint="eastAsia" w:ascii="仿宋" w:hAnsi="仿宋" w:eastAsia="仿宋" w:cs="仿宋"/>
              <w:bCs/>
              <w:spacing w:val="10"/>
              <w:sz w:val="21"/>
              <w:szCs w:val="21"/>
              <w:highlight w:val="yellow"/>
              <w:lang w:val="en-US" w:eastAsia="zh-CN"/>
            </w:rPr>
            <w:t>电解水制氢</w:t>
          </w:r>
          <w:r>
            <w:rPr>
              <w:rFonts w:hint="eastAsia" w:ascii="仿宋" w:hAnsi="仿宋" w:eastAsia="仿宋" w:cs="仿宋"/>
              <w:bCs/>
              <w:spacing w:val="10"/>
              <w:sz w:val="21"/>
              <w:szCs w:val="21"/>
              <w:lang w:val="en-US" w:eastAsia="zh-CN"/>
            </w:rPr>
            <w:t>设备</w:t>
          </w:r>
          <w:r>
            <w:rPr>
              <w:sz w:val="21"/>
              <w:szCs w:val="21"/>
            </w:rPr>
            <w:tab/>
          </w:r>
          <w:r>
            <w:rPr>
              <w:sz w:val="21"/>
              <w:szCs w:val="21"/>
            </w:rPr>
            <w:fldChar w:fldCharType="begin"/>
          </w:r>
          <w:r>
            <w:rPr>
              <w:sz w:val="21"/>
              <w:szCs w:val="21"/>
            </w:rPr>
            <w:instrText xml:space="preserve"> PAGEREF _Toc28137 \h </w:instrText>
          </w:r>
          <w:r>
            <w:rPr>
              <w:sz w:val="21"/>
              <w:szCs w:val="21"/>
            </w:rPr>
            <w:fldChar w:fldCharType="separate"/>
          </w:r>
          <w:r>
            <w:rPr>
              <w:sz w:val="21"/>
              <w:szCs w:val="21"/>
            </w:rPr>
            <w:t>21</w:t>
          </w:r>
          <w:r>
            <w:rPr>
              <w:sz w:val="21"/>
              <w:szCs w:val="21"/>
            </w:rPr>
            <w:fldChar w:fldCharType="end"/>
          </w:r>
          <w:r>
            <w:rPr>
              <w:rFonts w:hint="eastAsia" w:ascii="仿宋" w:hAnsi="仿宋" w:eastAsia="仿宋" w:cs="仿宋"/>
              <w:sz w:val="21"/>
              <w:szCs w:val="21"/>
            </w:rPr>
            <w:fldChar w:fldCharType="end"/>
          </w:r>
        </w:p>
        <w:p w14:paraId="5476F393">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_Toc22316 </w:instrText>
          </w:r>
          <w:r>
            <w:rPr>
              <w:rFonts w:hint="eastAsia" w:ascii="仿宋" w:hAnsi="仿宋" w:eastAsia="仿宋" w:cs="仿宋"/>
              <w:sz w:val="21"/>
              <w:szCs w:val="21"/>
            </w:rPr>
            <w:fldChar w:fldCharType="separate"/>
          </w:r>
          <w:r>
            <w:rPr>
              <w:rFonts w:hint="eastAsia" w:ascii="仿宋" w:hAnsi="仿宋" w:eastAsia="仿宋" w:cs="仿宋"/>
              <w:bCs/>
              <w:spacing w:val="10"/>
              <w:sz w:val="21"/>
              <w:szCs w:val="21"/>
              <w:lang w:val="en-US" w:eastAsia="zh-CN"/>
            </w:rPr>
            <w:t>3、全氢科技</w:t>
          </w:r>
          <w:r>
            <w:rPr>
              <w:rFonts w:hint="eastAsia" w:ascii="仿宋" w:hAnsi="仿宋" w:eastAsia="仿宋" w:cs="仿宋"/>
              <w:bCs/>
              <w:spacing w:val="10"/>
              <w:sz w:val="21"/>
              <w:szCs w:val="21"/>
              <w:highlight w:val="yellow"/>
              <w:lang w:val="en-US" w:eastAsia="zh-CN"/>
            </w:rPr>
            <w:t>氢能重卡</w:t>
          </w:r>
          <w:r>
            <w:rPr>
              <w:rFonts w:hint="eastAsia" w:ascii="仿宋" w:hAnsi="仿宋" w:eastAsia="仿宋" w:cs="仿宋"/>
              <w:bCs/>
              <w:spacing w:val="10"/>
              <w:sz w:val="21"/>
              <w:szCs w:val="21"/>
              <w:lang w:val="en-US" w:eastAsia="zh-CN"/>
            </w:rPr>
            <w:t>在武汉集中签约交付</w:t>
          </w:r>
          <w:r>
            <w:rPr>
              <w:sz w:val="21"/>
              <w:szCs w:val="21"/>
            </w:rPr>
            <w:tab/>
          </w:r>
          <w:r>
            <w:rPr>
              <w:sz w:val="21"/>
              <w:szCs w:val="21"/>
            </w:rPr>
            <w:fldChar w:fldCharType="begin"/>
          </w:r>
          <w:r>
            <w:rPr>
              <w:sz w:val="21"/>
              <w:szCs w:val="21"/>
            </w:rPr>
            <w:instrText xml:space="preserve"> PAGEREF _Toc22316 \h </w:instrText>
          </w:r>
          <w:r>
            <w:rPr>
              <w:sz w:val="21"/>
              <w:szCs w:val="21"/>
            </w:rPr>
            <w:fldChar w:fldCharType="separate"/>
          </w:r>
          <w:r>
            <w:rPr>
              <w:sz w:val="21"/>
              <w:szCs w:val="21"/>
            </w:rPr>
            <w:t>22</w:t>
          </w:r>
          <w:r>
            <w:rPr>
              <w:sz w:val="21"/>
              <w:szCs w:val="21"/>
            </w:rPr>
            <w:fldChar w:fldCharType="end"/>
          </w:r>
          <w:r>
            <w:rPr>
              <w:rFonts w:hint="eastAsia" w:ascii="仿宋" w:hAnsi="仿宋" w:eastAsia="仿宋" w:cs="仿宋"/>
              <w:sz w:val="21"/>
              <w:szCs w:val="21"/>
            </w:rPr>
            <w:fldChar w:fldCharType="end"/>
          </w:r>
        </w:p>
        <w:p w14:paraId="1BC58D7B">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_Toc30113 </w:instrText>
          </w:r>
          <w:r>
            <w:rPr>
              <w:rFonts w:hint="eastAsia" w:ascii="仿宋" w:hAnsi="仿宋" w:eastAsia="仿宋" w:cs="仿宋"/>
              <w:sz w:val="21"/>
              <w:szCs w:val="21"/>
            </w:rPr>
            <w:fldChar w:fldCharType="separate"/>
          </w:r>
          <w:r>
            <w:rPr>
              <w:rFonts w:hint="eastAsia" w:ascii="仿宋" w:hAnsi="仿宋" w:eastAsia="仿宋" w:cs="仿宋"/>
              <w:bCs/>
              <w:spacing w:val="10"/>
              <w:sz w:val="21"/>
              <w:szCs w:val="21"/>
              <w:lang w:val="en-US" w:eastAsia="zh-CN"/>
            </w:rPr>
            <w:t>4、中国天楹签下全球首单</w:t>
          </w:r>
          <w:r>
            <w:rPr>
              <w:rFonts w:hint="eastAsia" w:ascii="仿宋" w:hAnsi="仿宋" w:eastAsia="仿宋" w:cs="仿宋"/>
              <w:bCs/>
              <w:spacing w:val="10"/>
              <w:sz w:val="21"/>
              <w:szCs w:val="21"/>
              <w:highlight w:val="yellow"/>
              <w:lang w:val="en-US" w:eastAsia="zh-CN"/>
            </w:rPr>
            <w:t>电制甲醇供货</w:t>
          </w:r>
          <w:r>
            <w:rPr>
              <w:rFonts w:hint="eastAsia" w:ascii="仿宋" w:hAnsi="仿宋" w:eastAsia="仿宋" w:cs="仿宋"/>
              <w:bCs/>
              <w:spacing w:val="10"/>
              <w:sz w:val="21"/>
              <w:szCs w:val="21"/>
              <w:lang w:val="en-US" w:eastAsia="zh-CN"/>
            </w:rPr>
            <w:t>订单</w:t>
          </w:r>
          <w:r>
            <w:rPr>
              <w:sz w:val="21"/>
              <w:szCs w:val="21"/>
            </w:rPr>
            <w:tab/>
          </w:r>
          <w:r>
            <w:rPr>
              <w:sz w:val="21"/>
              <w:szCs w:val="21"/>
            </w:rPr>
            <w:fldChar w:fldCharType="begin"/>
          </w:r>
          <w:r>
            <w:rPr>
              <w:sz w:val="21"/>
              <w:szCs w:val="21"/>
            </w:rPr>
            <w:instrText xml:space="preserve"> PAGEREF _Toc30113 \h </w:instrText>
          </w:r>
          <w:r>
            <w:rPr>
              <w:sz w:val="21"/>
              <w:szCs w:val="21"/>
            </w:rPr>
            <w:fldChar w:fldCharType="separate"/>
          </w:r>
          <w:r>
            <w:rPr>
              <w:sz w:val="21"/>
              <w:szCs w:val="21"/>
            </w:rPr>
            <w:t>22</w:t>
          </w:r>
          <w:r>
            <w:rPr>
              <w:sz w:val="21"/>
              <w:szCs w:val="21"/>
            </w:rPr>
            <w:fldChar w:fldCharType="end"/>
          </w:r>
          <w:r>
            <w:rPr>
              <w:rFonts w:hint="eastAsia" w:ascii="仿宋" w:hAnsi="仿宋" w:eastAsia="仿宋" w:cs="仿宋"/>
              <w:sz w:val="21"/>
              <w:szCs w:val="21"/>
            </w:rPr>
            <w:fldChar w:fldCharType="end"/>
          </w:r>
        </w:p>
        <w:p w14:paraId="2D3CA3A5">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_Toc14964 </w:instrText>
          </w:r>
          <w:r>
            <w:rPr>
              <w:rFonts w:hint="eastAsia" w:ascii="仿宋" w:hAnsi="仿宋" w:eastAsia="仿宋" w:cs="仿宋"/>
              <w:sz w:val="21"/>
              <w:szCs w:val="21"/>
            </w:rPr>
            <w:fldChar w:fldCharType="separate"/>
          </w:r>
          <w:r>
            <w:rPr>
              <w:rFonts w:hint="eastAsia" w:ascii="仿宋" w:hAnsi="仿宋" w:eastAsia="仿宋" w:cs="仿宋"/>
              <w:bCs/>
              <w:spacing w:val="10"/>
              <w:sz w:val="21"/>
              <w:szCs w:val="21"/>
              <w:lang w:val="en-US" w:eastAsia="zh-CN"/>
            </w:rPr>
            <w:t>5、远景全球首船</w:t>
          </w:r>
          <w:r>
            <w:rPr>
              <w:rFonts w:hint="eastAsia" w:ascii="仿宋" w:hAnsi="仿宋" w:eastAsia="仿宋" w:cs="仿宋"/>
              <w:bCs/>
              <w:spacing w:val="10"/>
              <w:sz w:val="21"/>
              <w:szCs w:val="21"/>
              <w:highlight w:val="yellow"/>
              <w:lang w:val="en-US" w:eastAsia="zh-CN"/>
            </w:rPr>
            <w:t>绿氨</w:t>
          </w:r>
          <w:r>
            <w:rPr>
              <w:rFonts w:hint="eastAsia" w:ascii="仿宋" w:hAnsi="仿宋" w:eastAsia="仿宋" w:cs="仿宋"/>
              <w:bCs/>
              <w:spacing w:val="10"/>
              <w:sz w:val="21"/>
              <w:szCs w:val="21"/>
              <w:lang w:val="en-US" w:eastAsia="zh-CN"/>
            </w:rPr>
            <w:t>正式启航</w:t>
          </w:r>
          <w:r>
            <w:rPr>
              <w:sz w:val="21"/>
              <w:szCs w:val="21"/>
            </w:rPr>
            <w:tab/>
          </w:r>
          <w:r>
            <w:rPr>
              <w:sz w:val="21"/>
              <w:szCs w:val="21"/>
            </w:rPr>
            <w:fldChar w:fldCharType="begin"/>
          </w:r>
          <w:r>
            <w:rPr>
              <w:sz w:val="21"/>
              <w:szCs w:val="21"/>
            </w:rPr>
            <w:instrText xml:space="preserve"> PAGEREF _Toc14964 \h </w:instrText>
          </w:r>
          <w:r>
            <w:rPr>
              <w:sz w:val="21"/>
              <w:szCs w:val="21"/>
            </w:rPr>
            <w:fldChar w:fldCharType="separate"/>
          </w:r>
          <w:r>
            <w:rPr>
              <w:sz w:val="21"/>
              <w:szCs w:val="21"/>
            </w:rPr>
            <w:t>22</w:t>
          </w:r>
          <w:r>
            <w:rPr>
              <w:sz w:val="21"/>
              <w:szCs w:val="21"/>
            </w:rPr>
            <w:fldChar w:fldCharType="end"/>
          </w:r>
          <w:r>
            <w:rPr>
              <w:rFonts w:hint="eastAsia" w:ascii="仿宋" w:hAnsi="仿宋" w:eastAsia="仿宋" w:cs="仿宋"/>
              <w:sz w:val="21"/>
              <w:szCs w:val="21"/>
            </w:rPr>
            <w:fldChar w:fldCharType="end"/>
          </w:r>
        </w:p>
        <w:p w14:paraId="2E1A791B">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_Toc16019 </w:instrText>
          </w:r>
          <w:r>
            <w:rPr>
              <w:rFonts w:hint="eastAsia" w:ascii="仿宋" w:hAnsi="仿宋" w:eastAsia="仿宋" w:cs="仿宋"/>
              <w:sz w:val="21"/>
              <w:szCs w:val="21"/>
            </w:rPr>
            <w:fldChar w:fldCharType="separate"/>
          </w:r>
          <w:r>
            <w:rPr>
              <w:rFonts w:hint="eastAsia" w:ascii="仿宋" w:hAnsi="仿宋" w:eastAsia="仿宋" w:cs="仿宋"/>
              <w:bCs/>
              <w:spacing w:val="10"/>
              <w:sz w:val="21"/>
              <w:szCs w:val="21"/>
              <w:lang w:val="en-US" w:eastAsia="zh-CN"/>
            </w:rPr>
            <w:t>6、华工科技GW级</w:t>
          </w:r>
          <w:r>
            <w:rPr>
              <w:rFonts w:hint="eastAsia" w:ascii="仿宋" w:hAnsi="仿宋" w:eastAsia="仿宋" w:cs="仿宋"/>
              <w:bCs/>
              <w:spacing w:val="10"/>
              <w:sz w:val="21"/>
              <w:szCs w:val="21"/>
              <w:highlight w:val="yellow"/>
              <w:lang w:val="en-US" w:eastAsia="zh-CN"/>
            </w:rPr>
            <w:t>碱性电解槽产线</w:t>
          </w:r>
          <w:r>
            <w:rPr>
              <w:rFonts w:hint="eastAsia" w:ascii="仿宋" w:hAnsi="仿宋" w:eastAsia="仿宋" w:cs="仿宋"/>
              <w:bCs/>
              <w:spacing w:val="10"/>
              <w:sz w:val="21"/>
              <w:szCs w:val="21"/>
              <w:lang w:val="en-US" w:eastAsia="zh-CN"/>
            </w:rPr>
            <w:t>进入最后调试阶段，将出口海外</w:t>
          </w:r>
          <w:r>
            <w:rPr>
              <w:sz w:val="21"/>
              <w:szCs w:val="21"/>
            </w:rPr>
            <w:tab/>
          </w:r>
          <w:r>
            <w:rPr>
              <w:sz w:val="21"/>
              <w:szCs w:val="21"/>
            </w:rPr>
            <w:fldChar w:fldCharType="begin"/>
          </w:r>
          <w:r>
            <w:rPr>
              <w:sz w:val="21"/>
              <w:szCs w:val="21"/>
            </w:rPr>
            <w:instrText xml:space="preserve"> PAGEREF _Toc16019 \h </w:instrText>
          </w:r>
          <w:r>
            <w:rPr>
              <w:sz w:val="21"/>
              <w:szCs w:val="21"/>
            </w:rPr>
            <w:fldChar w:fldCharType="separate"/>
          </w:r>
          <w:r>
            <w:rPr>
              <w:sz w:val="21"/>
              <w:szCs w:val="21"/>
            </w:rPr>
            <w:t>22</w:t>
          </w:r>
          <w:r>
            <w:rPr>
              <w:sz w:val="21"/>
              <w:szCs w:val="21"/>
            </w:rPr>
            <w:fldChar w:fldCharType="end"/>
          </w:r>
          <w:r>
            <w:rPr>
              <w:rFonts w:hint="eastAsia" w:ascii="仿宋" w:hAnsi="仿宋" w:eastAsia="仿宋" w:cs="仿宋"/>
              <w:sz w:val="21"/>
              <w:szCs w:val="21"/>
            </w:rPr>
            <w:fldChar w:fldCharType="end"/>
          </w:r>
        </w:p>
        <w:p w14:paraId="2E48AEB2">
          <w:pPr>
            <w:pStyle w:val="10"/>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_Toc24801 </w:instrText>
          </w:r>
          <w:r>
            <w:rPr>
              <w:rFonts w:hint="eastAsia" w:ascii="仿宋" w:hAnsi="仿宋" w:eastAsia="仿宋" w:cs="仿宋"/>
              <w:sz w:val="21"/>
              <w:szCs w:val="21"/>
            </w:rPr>
            <w:fldChar w:fldCharType="separate"/>
          </w:r>
          <w:r>
            <w:rPr>
              <w:rFonts w:hint="eastAsia" w:ascii="仿宋" w:hAnsi="仿宋" w:eastAsia="仿宋" w:cs="仿宋"/>
              <w:bCs/>
              <w:i w:val="0"/>
              <w:iCs w:val="0"/>
              <w:caps w:val="0"/>
              <w:spacing w:val="0"/>
              <w:sz w:val="21"/>
              <w:szCs w:val="21"/>
              <w:lang w:val="en-US" w:eastAsia="zh-CN"/>
            </w:rPr>
            <w:t>（七）合作投资重组</w:t>
          </w:r>
          <w:r>
            <w:rPr>
              <w:sz w:val="21"/>
              <w:szCs w:val="21"/>
            </w:rPr>
            <w:tab/>
          </w:r>
          <w:r>
            <w:rPr>
              <w:sz w:val="21"/>
              <w:szCs w:val="21"/>
            </w:rPr>
            <w:fldChar w:fldCharType="begin"/>
          </w:r>
          <w:r>
            <w:rPr>
              <w:sz w:val="21"/>
              <w:szCs w:val="21"/>
            </w:rPr>
            <w:instrText xml:space="preserve"> PAGEREF _Toc24801 \h </w:instrText>
          </w:r>
          <w:r>
            <w:rPr>
              <w:sz w:val="21"/>
              <w:szCs w:val="21"/>
            </w:rPr>
            <w:fldChar w:fldCharType="separate"/>
          </w:r>
          <w:r>
            <w:rPr>
              <w:sz w:val="21"/>
              <w:szCs w:val="21"/>
            </w:rPr>
            <w:t>23</w:t>
          </w:r>
          <w:r>
            <w:rPr>
              <w:sz w:val="21"/>
              <w:szCs w:val="21"/>
            </w:rPr>
            <w:fldChar w:fldCharType="end"/>
          </w:r>
          <w:r>
            <w:rPr>
              <w:rFonts w:hint="eastAsia" w:ascii="仿宋" w:hAnsi="仿宋" w:eastAsia="仿宋" w:cs="仿宋"/>
              <w:sz w:val="21"/>
              <w:szCs w:val="21"/>
            </w:rPr>
            <w:fldChar w:fldCharType="end"/>
          </w:r>
        </w:p>
        <w:p w14:paraId="35B9E503">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_Toc15012 </w:instrText>
          </w:r>
          <w:r>
            <w:rPr>
              <w:rFonts w:hint="eastAsia" w:ascii="仿宋" w:hAnsi="仿宋" w:eastAsia="仿宋" w:cs="仿宋"/>
              <w:sz w:val="21"/>
              <w:szCs w:val="21"/>
            </w:rPr>
            <w:fldChar w:fldCharType="separate"/>
          </w:r>
          <w:r>
            <w:rPr>
              <w:rFonts w:hint="eastAsia" w:ascii="仿宋" w:hAnsi="仿宋" w:eastAsia="仿宋" w:cs="仿宋"/>
              <w:bCs/>
              <w:i w:val="0"/>
              <w:iCs w:val="0"/>
              <w:caps w:val="0"/>
              <w:spacing w:val="0"/>
              <w:sz w:val="21"/>
              <w:szCs w:val="21"/>
              <w:lang w:val="en-US" w:eastAsia="zh-CN"/>
            </w:rPr>
            <w:t>1、</w:t>
          </w:r>
          <w:r>
            <w:rPr>
              <w:rFonts w:hint="default" w:ascii="仿宋" w:hAnsi="仿宋" w:eastAsia="仿宋" w:cs="仿宋"/>
              <w:bCs/>
              <w:i w:val="0"/>
              <w:iCs w:val="0"/>
              <w:caps w:val="0"/>
              <w:spacing w:val="0"/>
              <w:sz w:val="21"/>
              <w:szCs w:val="21"/>
              <w:lang w:val="en-US" w:eastAsia="zh-CN"/>
            </w:rPr>
            <w:t>明阳、中电建签约越南</w:t>
          </w:r>
          <w:r>
            <w:rPr>
              <w:rFonts w:hint="default" w:ascii="仿宋" w:hAnsi="仿宋" w:eastAsia="仿宋" w:cs="仿宋"/>
              <w:bCs/>
              <w:i w:val="0"/>
              <w:iCs w:val="0"/>
              <w:caps w:val="0"/>
              <w:spacing w:val="0"/>
              <w:sz w:val="21"/>
              <w:szCs w:val="21"/>
              <w:highlight w:val="yellow"/>
              <w:lang w:val="en-US" w:eastAsia="zh-CN"/>
            </w:rPr>
            <w:t>绿氢绿氨</w:t>
          </w:r>
          <w:r>
            <w:rPr>
              <w:rFonts w:hint="default" w:ascii="仿宋" w:hAnsi="仿宋" w:eastAsia="仿宋" w:cs="仿宋"/>
              <w:bCs/>
              <w:i w:val="0"/>
              <w:iCs w:val="0"/>
              <w:caps w:val="0"/>
              <w:spacing w:val="0"/>
              <w:sz w:val="21"/>
              <w:szCs w:val="21"/>
              <w:lang w:val="en-US" w:eastAsia="zh-CN"/>
            </w:rPr>
            <w:t>项目</w:t>
          </w:r>
          <w:r>
            <w:rPr>
              <w:sz w:val="21"/>
              <w:szCs w:val="21"/>
            </w:rPr>
            <w:tab/>
          </w:r>
          <w:r>
            <w:rPr>
              <w:sz w:val="21"/>
              <w:szCs w:val="21"/>
            </w:rPr>
            <w:fldChar w:fldCharType="begin"/>
          </w:r>
          <w:r>
            <w:rPr>
              <w:sz w:val="21"/>
              <w:szCs w:val="21"/>
            </w:rPr>
            <w:instrText xml:space="preserve"> PAGEREF _Toc15012 \h </w:instrText>
          </w:r>
          <w:r>
            <w:rPr>
              <w:sz w:val="21"/>
              <w:szCs w:val="21"/>
            </w:rPr>
            <w:fldChar w:fldCharType="separate"/>
          </w:r>
          <w:r>
            <w:rPr>
              <w:sz w:val="21"/>
              <w:szCs w:val="21"/>
            </w:rPr>
            <w:t>23</w:t>
          </w:r>
          <w:r>
            <w:rPr>
              <w:sz w:val="21"/>
              <w:szCs w:val="21"/>
            </w:rPr>
            <w:fldChar w:fldCharType="end"/>
          </w:r>
          <w:r>
            <w:rPr>
              <w:rFonts w:hint="eastAsia" w:ascii="仿宋" w:hAnsi="仿宋" w:eastAsia="仿宋" w:cs="仿宋"/>
              <w:sz w:val="21"/>
              <w:szCs w:val="21"/>
            </w:rPr>
            <w:fldChar w:fldCharType="end"/>
          </w:r>
        </w:p>
        <w:p w14:paraId="7381E61B">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_Toc17732 </w:instrText>
          </w:r>
          <w:r>
            <w:rPr>
              <w:rFonts w:hint="eastAsia" w:ascii="仿宋" w:hAnsi="仿宋" w:eastAsia="仿宋" w:cs="仿宋"/>
              <w:sz w:val="21"/>
              <w:szCs w:val="21"/>
            </w:rPr>
            <w:fldChar w:fldCharType="separate"/>
          </w:r>
          <w:r>
            <w:rPr>
              <w:rFonts w:hint="eastAsia" w:ascii="仿宋" w:hAnsi="仿宋" w:eastAsia="仿宋" w:cs="仿宋"/>
              <w:bCs/>
              <w:i w:val="0"/>
              <w:iCs w:val="0"/>
              <w:caps w:val="0"/>
              <w:spacing w:val="0"/>
              <w:sz w:val="21"/>
              <w:szCs w:val="21"/>
              <w:lang w:val="en-US" w:eastAsia="zh-CN"/>
            </w:rPr>
            <w:t>2、东方电气与深圳大学签订</w:t>
          </w:r>
          <w:r>
            <w:rPr>
              <w:rFonts w:hint="eastAsia" w:ascii="仿宋" w:hAnsi="仿宋" w:eastAsia="仿宋" w:cs="仿宋"/>
              <w:bCs/>
              <w:i w:val="0"/>
              <w:iCs w:val="0"/>
              <w:caps w:val="0"/>
              <w:spacing w:val="0"/>
              <w:sz w:val="21"/>
              <w:szCs w:val="21"/>
              <w:highlight w:val="yellow"/>
              <w:lang w:val="en-US" w:eastAsia="zh-CN"/>
            </w:rPr>
            <w:t>碱性电解海水制氢</w:t>
          </w:r>
          <w:r>
            <w:rPr>
              <w:rFonts w:hint="eastAsia" w:ascii="仿宋" w:hAnsi="仿宋" w:eastAsia="仿宋" w:cs="仿宋"/>
              <w:bCs/>
              <w:i w:val="0"/>
              <w:iCs w:val="0"/>
              <w:caps w:val="0"/>
              <w:spacing w:val="0"/>
              <w:sz w:val="21"/>
              <w:szCs w:val="21"/>
              <w:lang w:val="en-US" w:eastAsia="zh-CN"/>
            </w:rPr>
            <w:t>电解槽合同</w:t>
          </w:r>
          <w:r>
            <w:rPr>
              <w:sz w:val="21"/>
              <w:szCs w:val="21"/>
            </w:rPr>
            <w:tab/>
          </w:r>
          <w:r>
            <w:rPr>
              <w:sz w:val="21"/>
              <w:szCs w:val="21"/>
            </w:rPr>
            <w:fldChar w:fldCharType="begin"/>
          </w:r>
          <w:r>
            <w:rPr>
              <w:sz w:val="21"/>
              <w:szCs w:val="21"/>
            </w:rPr>
            <w:instrText xml:space="preserve"> PAGEREF _Toc17732 \h </w:instrText>
          </w:r>
          <w:r>
            <w:rPr>
              <w:sz w:val="21"/>
              <w:szCs w:val="21"/>
            </w:rPr>
            <w:fldChar w:fldCharType="separate"/>
          </w:r>
          <w:r>
            <w:rPr>
              <w:sz w:val="21"/>
              <w:szCs w:val="21"/>
            </w:rPr>
            <w:t>23</w:t>
          </w:r>
          <w:r>
            <w:rPr>
              <w:sz w:val="21"/>
              <w:szCs w:val="21"/>
            </w:rPr>
            <w:fldChar w:fldCharType="end"/>
          </w:r>
          <w:r>
            <w:rPr>
              <w:rFonts w:hint="eastAsia" w:ascii="仿宋" w:hAnsi="仿宋" w:eastAsia="仿宋" w:cs="仿宋"/>
              <w:sz w:val="21"/>
              <w:szCs w:val="21"/>
            </w:rPr>
            <w:fldChar w:fldCharType="end"/>
          </w:r>
        </w:p>
        <w:p w14:paraId="37889863">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_Toc4064 </w:instrText>
          </w:r>
          <w:r>
            <w:rPr>
              <w:rFonts w:hint="eastAsia" w:ascii="仿宋" w:hAnsi="仿宋" w:eastAsia="仿宋" w:cs="仿宋"/>
              <w:sz w:val="21"/>
              <w:szCs w:val="21"/>
            </w:rPr>
            <w:fldChar w:fldCharType="separate"/>
          </w:r>
          <w:r>
            <w:rPr>
              <w:rFonts w:hint="eastAsia" w:ascii="仿宋" w:hAnsi="仿宋" w:eastAsia="仿宋" w:cs="仿宋"/>
              <w:bCs/>
              <w:i w:val="0"/>
              <w:iCs w:val="0"/>
              <w:caps w:val="0"/>
              <w:spacing w:val="0"/>
              <w:sz w:val="21"/>
              <w:szCs w:val="21"/>
              <w:lang w:val="en-US" w:eastAsia="zh-CN"/>
            </w:rPr>
            <w:t>3、协氢获山东产投融资，首发</w:t>
          </w:r>
          <w:r>
            <w:rPr>
              <w:rFonts w:hint="eastAsia" w:ascii="仿宋" w:hAnsi="仿宋" w:eastAsia="仿宋" w:cs="仿宋"/>
              <w:bCs/>
              <w:i w:val="0"/>
              <w:iCs w:val="0"/>
              <w:caps w:val="0"/>
              <w:spacing w:val="0"/>
              <w:sz w:val="21"/>
              <w:szCs w:val="21"/>
              <w:highlight w:val="yellow"/>
              <w:lang w:val="en-US" w:eastAsia="zh-CN"/>
            </w:rPr>
            <w:t>氢能AI无人机</w:t>
          </w:r>
          <w:r>
            <w:rPr>
              <w:sz w:val="21"/>
              <w:szCs w:val="21"/>
            </w:rPr>
            <w:tab/>
          </w:r>
          <w:r>
            <w:rPr>
              <w:sz w:val="21"/>
              <w:szCs w:val="21"/>
            </w:rPr>
            <w:fldChar w:fldCharType="begin"/>
          </w:r>
          <w:r>
            <w:rPr>
              <w:sz w:val="21"/>
              <w:szCs w:val="21"/>
            </w:rPr>
            <w:instrText xml:space="preserve"> PAGEREF _Toc4064 \h </w:instrText>
          </w:r>
          <w:r>
            <w:rPr>
              <w:sz w:val="21"/>
              <w:szCs w:val="21"/>
            </w:rPr>
            <w:fldChar w:fldCharType="separate"/>
          </w:r>
          <w:r>
            <w:rPr>
              <w:sz w:val="21"/>
              <w:szCs w:val="21"/>
            </w:rPr>
            <w:t>23</w:t>
          </w:r>
          <w:r>
            <w:rPr>
              <w:sz w:val="21"/>
              <w:szCs w:val="21"/>
            </w:rPr>
            <w:fldChar w:fldCharType="end"/>
          </w:r>
          <w:r>
            <w:rPr>
              <w:rFonts w:hint="eastAsia" w:ascii="仿宋" w:hAnsi="仿宋" w:eastAsia="仿宋" w:cs="仿宋"/>
              <w:sz w:val="21"/>
              <w:szCs w:val="21"/>
            </w:rPr>
            <w:fldChar w:fldCharType="end"/>
          </w:r>
        </w:p>
        <w:p w14:paraId="72876605">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_Toc6664 </w:instrText>
          </w:r>
          <w:r>
            <w:rPr>
              <w:rFonts w:hint="eastAsia" w:ascii="仿宋" w:hAnsi="仿宋" w:eastAsia="仿宋" w:cs="仿宋"/>
              <w:sz w:val="21"/>
              <w:szCs w:val="21"/>
            </w:rPr>
            <w:fldChar w:fldCharType="separate"/>
          </w:r>
          <w:r>
            <w:rPr>
              <w:rFonts w:hint="eastAsia" w:ascii="仿宋" w:hAnsi="仿宋" w:eastAsia="仿宋" w:cs="仿宋"/>
              <w:bCs/>
              <w:i w:val="0"/>
              <w:iCs w:val="0"/>
              <w:caps w:val="0"/>
              <w:spacing w:val="0"/>
              <w:sz w:val="21"/>
              <w:szCs w:val="21"/>
              <w:lang w:val="en-US" w:eastAsia="zh-CN"/>
            </w:rPr>
            <w:t>4、中华煤气携手中石化布局</w:t>
          </w:r>
          <w:r>
            <w:rPr>
              <w:rFonts w:hint="eastAsia" w:ascii="仿宋" w:hAnsi="仿宋" w:eastAsia="仿宋" w:cs="仿宋"/>
              <w:bCs/>
              <w:i w:val="0"/>
              <w:iCs w:val="0"/>
              <w:caps w:val="0"/>
              <w:spacing w:val="0"/>
              <w:sz w:val="21"/>
              <w:szCs w:val="21"/>
              <w:highlight w:val="yellow"/>
              <w:lang w:val="en-US" w:eastAsia="zh-CN"/>
            </w:rPr>
            <w:t>氢能</w:t>
          </w:r>
          <w:r>
            <w:rPr>
              <w:rFonts w:hint="eastAsia" w:ascii="仿宋" w:hAnsi="仿宋" w:eastAsia="仿宋" w:cs="仿宋"/>
              <w:bCs/>
              <w:i w:val="0"/>
              <w:iCs w:val="0"/>
              <w:caps w:val="0"/>
              <w:spacing w:val="0"/>
              <w:sz w:val="21"/>
              <w:szCs w:val="21"/>
              <w:lang w:val="en-US" w:eastAsia="zh-CN"/>
            </w:rPr>
            <w:t>，优先采用“香港制造”绿氢</w:t>
          </w:r>
          <w:r>
            <w:rPr>
              <w:sz w:val="21"/>
              <w:szCs w:val="21"/>
            </w:rPr>
            <w:tab/>
          </w:r>
          <w:r>
            <w:rPr>
              <w:sz w:val="21"/>
              <w:szCs w:val="21"/>
            </w:rPr>
            <w:fldChar w:fldCharType="begin"/>
          </w:r>
          <w:r>
            <w:rPr>
              <w:sz w:val="21"/>
              <w:szCs w:val="21"/>
            </w:rPr>
            <w:instrText xml:space="preserve"> PAGEREF _Toc6664 \h </w:instrText>
          </w:r>
          <w:r>
            <w:rPr>
              <w:sz w:val="21"/>
              <w:szCs w:val="21"/>
            </w:rPr>
            <w:fldChar w:fldCharType="separate"/>
          </w:r>
          <w:r>
            <w:rPr>
              <w:sz w:val="21"/>
              <w:szCs w:val="21"/>
            </w:rPr>
            <w:t>24</w:t>
          </w:r>
          <w:r>
            <w:rPr>
              <w:sz w:val="21"/>
              <w:szCs w:val="21"/>
            </w:rPr>
            <w:fldChar w:fldCharType="end"/>
          </w:r>
          <w:r>
            <w:rPr>
              <w:rFonts w:hint="eastAsia" w:ascii="仿宋" w:hAnsi="仿宋" w:eastAsia="仿宋" w:cs="仿宋"/>
              <w:sz w:val="21"/>
              <w:szCs w:val="21"/>
            </w:rPr>
            <w:fldChar w:fldCharType="end"/>
          </w:r>
        </w:p>
        <w:p w14:paraId="3EA71D68">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_Toc327 </w:instrText>
          </w:r>
          <w:r>
            <w:rPr>
              <w:rFonts w:hint="eastAsia" w:ascii="仿宋" w:hAnsi="仿宋" w:eastAsia="仿宋" w:cs="仿宋"/>
              <w:sz w:val="21"/>
              <w:szCs w:val="21"/>
            </w:rPr>
            <w:fldChar w:fldCharType="separate"/>
          </w:r>
          <w:r>
            <w:rPr>
              <w:rFonts w:hint="eastAsia" w:ascii="仿宋" w:hAnsi="仿宋" w:eastAsia="仿宋" w:cs="仿宋"/>
              <w:bCs/>
              <w:i w:val="0"/>
              <w:iCs w:val="0"/>
              <w:caps w:val="0"/>
              <w:spacing w:val="0"/>
              <w:sz w:val="21"/>
              <w:szCs w:val="21"/>
              <w:lang w:val="en-US" w:eastAsia="zh-CN"/>
            </w:rPr>
            <w:t>5、老牌内燃机龙头进军</w:t>
          </w:r>
          <w:r>
            <w:rPr>
              <w:rFonts w:hint="eastAsia" w:ascii="仿宋" w:hAnsi="仿宋" w:eastAsia="仿宋" w:cs="仿宋"/>
              <w:bCs/>
              <w:i w:val="0"/>
              <w:iCs w:val="0"/>
              <w:caps w:val="0"/>
              <w:spacing w:val="0"/>
              <w:sz w:val="21"/>
              <w:szCs w:val="21"/>
              <w:highlight w:val="yellow"/>
              <w:lang w:val="en-US" w:eastAsia="zh-CN"/>
            </w:rPr>
            <w:t>SOFC</w:t>
          </w:r>
          <w:r>
            <w:rPr>
              <w:sz w:val="21"/>
              <w:szCs w:val="21"/>
            </w:rPr>
            <w:tab/>
          </w:r>
          <w:r>
            <w:rPr>
              <w:sz w:val="21"/>
              <w:szCs w:val="21"/>
            </w:rPr>
            <w:fldChar w:fldCharType="begin"/>
          </w:r>
          <w:r>
            <w:rPr>
              <w:sz w:val="21"/>
              <w:szCs w:val="21"/>
            </w:rPr>
            <w:instrText xml:space="preserve"> PAGEREF _Toc327 \h </w:instrText>
          </w:r>
          <w:r>
            <w:rPr>
              <w:sz w:val="21"/>
              <w:szCs w:val="21"/>
            </w:rPr>
            <w:fldChar w:fldCharType="separate"/>
          </w:r>
          <w:r>
            <w:rPr>
              <w:sz w:val="21"/>
              <w:szCs w:val="21"/>
            </w:rPr>
            <w:t>24</w:t>
          </w:r>
          <w:r>
            <w:rPr>
              <w:sz w:val="21"/>
              <w:szCs w:val="21"/>
            </w:rPr>
            <w:fldChar w:fldCharType="end"/>
          </w:r>
          <w:r>
            <w:rPr>
              <w:rFonts w:hint="eastAsia" w:ascii="仿宋" w:hAnsi="仿宋" w:eastAsia="仿宋" w:cs="仿宋"/>
              <w:sz w:val="21"/>
              <w:szCs w:val="21"/>
            </w:rPr>
            <w:fldChar w:fldCharType="end"/>
          </w:r>
        </w:p>
        <w:p w14:paraId="5AC7CE4F">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_Toc12114 </w:instrText>
          </w:r>
          <w:r>
            <w:rPr>
              <w:rFonts w:hint="eastAsia" w:ascii="仿宋" w:hAnsi="仿宋" w:eastAsia="仿宋" w:cs="仿宋"/>
              <w:sz w:val="21"/>
              <w:szCs w:val="21"/>
            </w:rPr>
            <w:fldChar w:fldCharType="separate"/>
          </w:r>
          <w:r>
            <w:rPr>
              <w:rFonts w:hint="eastAsia" w:ascii="仿宋" w:hAnsi="仿宋" w:eastAsia="仿宋" w:cs="仿宋"/>
              <w:bCs/>
              <w:i w:val="0"/>
              <w:iCs w:val="0"/>
              <w:caps w:val="0"/>
              <w:spacing w:val="0"/>
              <w:sz w:val="21"/>
              <w:szCs w:val="21"/>
              <w:lang w:val="en-US" w:eastAsia="zh-CN"/>
            </w:rPr>
            <w:t>6、广东云韬氢能获A轮融资进一步增强</w:t>
          </w:r>
          <w:r>
            <w:rPr>
              <w:rFonts w:hint="eastAsia" w:ascii="仿宋" w:hAnsi="仿宋" w:eastAsia="仿宋" w:cs="仿宋"/>
              <w:bCs/>
              <w:i w:val="0"/>
              <w:iCs w:val="0"/>
              <w:caps w:val="0"/>
              <w:spacing w:val="0"/>
              <w:sz w:val="21"/>
              <w:szCs w:val="21"/>
              <w:highlight w:val="yellow"/>
              <w:lang w:val="en-US" w:eastAsia="zh-CN"/>
            </w:rPr>
            <w:t>氢能领域</w:t>
          </w:r>
          <w:r>
            <w:rPr>
              <w:rFonts w:hint="eastAsia" w:ascii="仿宋" w:hAnsi="仿宋" w:eastAsia="仿宋" w:cs="仿宋"/>
              <w:bCs/>
              <w:i w:val="0"/>
              <w:iCs w:val="0"/>
              <w:caps w:val="0"/>
              <w:spacing w:val="0"/>
              <w:sz w:val="21"/>
              <w:szCs w:val="21"/>
              <w:lang w:val="en-US" w:eastAsia="zh-CN"/>
            </w:rPr>
            <w:t>研发和市场拓展能力</w:t>
          </w:r>
          <w:r>
            <w:rPr>
              <w:sz w:val="21"/>
              <w:szCs w:val="21"/>
            </w:rPr>
            <w:tab/>
          </w:r>
          <w:r>
            <w:rPr>
              <w:sz w:val="21"/>
              <w:szCs w:val="21"/>
            </w:rPr>
            <w:fldChar w:fldCharType="begin"/>
          </w:r>
          <w:r>
            <w:rPr>
              <w:sz w:val="21"/>
              <w:szCs w:val="21"/>
            </w:rPr>
            <w:instrText xml:space="preserve"> PAGEREF _Toc12114 \h </w:instrText>
          </w:r>
          <w:r>
            <w:rPr>
              <w:sz w:val="21"/>
              <w:szCs w:val="21"/>
            </w:rPr>
            <w:fldChar w:fldCharType="separate"/>
          </w:r>
          <w:r>
            <w:rPr>
              <w:sz w:val="21"/>
              <w:szCs w:val="21"/>
            </w:rPr>
            <w:t>24</w:t>
          </w:r>
          <w:r>
            <w:rPr>
              <w:sz w:val="21"/>
              <w:szCs w:val="21"/>
            </w:rPr>
            <w:fldChar w:fldCharType="end"/>
          </w:r>
          <w:r>
            <w:rPr>
              <w:rFonts w:hint="eastAsia" w:ascii="仿宋" w:hAnsi="仿宋" w:eastAsia="仿宋" w:cs="仿宋"/>
              <w:sz w:val="21"/>
              <w:szCs w:val="21"/>
            </w:rPr>
            <w:fldChar w:fldCharType="end"/>
          </w:r>
        </w:p>
        <w:p w14:paraId="3AA39A25">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_Toc23308 </w:instrText>
          </w:r>
          <w:r>
            <w:rPr>
              <w:rFonts w:hint="eastAsia" w:ascii="仿宋" w:hAnsi="仿宋" w:eastAsia="仿宋" w:cs="仿宋"/>
              <w:sz w:val="21"/>
              <w:szCs w:val="21"/>
            </w:rPr>
            <w:fldChar w:fldCharType="separate"/>
          </w:r>
          <w:r>
            <w:rPr>
              <w:rFonts w:hint="eastAsia" w:ascii="仿宋" w:hAnsi="仿宋" w:eastAsia="仿宋" w:cs="仿宋"/>
              <w:bCs/>
              <w:i w:val="0"/>
              <w:iCs w:val="0"/>
              <w:caps w:val="0"/>
              <w:spacing w:val="0"/>
              <w:sz w:val="21"/>
              <w:szCs w:val="21"/>
              <w:lang w:val="en-US" w:eastAsia="zh-CN"/>
            </w:rPr>
            <w:t>7、石油装备龙头神开股份跨界</w:t>
          </w:r>
          <w:r>
            <w:rPr>
              <w:rFonts w:hint="eastAsia" w:ascii="仿宋" w:hAnsi="仿宋" w:eastAsia="仿宋" w:cs="仿宋"/>
              <w:bCs/>
              <w:i w:val="0"/>
              <w:iCs w:val="0"/>
              <w:caps w:val="0"/>
              <w:spacing w:val="0"/>
              <w:sz w:val="21"/>
              <w:szCs w:val="21"/>
              <w:highlight w:val="yellow"/>
              <w:lang w:val="en-US" w:eastAsia="zh-CN"/>
            </w:rPr>
            <w:t>氢能无人机</w:t>
          </w:r>
          <w:r>
            <w:rPr>
              <w:sz w:val="21"/>
              <w:szCs w:val="21"/>
            </w:rPr>
            <w:tab/>
          </w:r>
          <w:r>
            <w:rPr>
              <w:sz w:val="21"/>
              <w:szCs w:val="21"/>
            </w:rPr>
            <w:fldChar w:fldCharType="begin"/>
          </w:r>
          <w:r>
            <w:rPr>
              <w:sz w:val="21"/>
              <w:szCs w:val="21"/>
            </w:rPr>
            <w:instrText xml:space="preserve"> PAGEREF _Toc23308 \h </w:instrText>
          </w:r>
          <w:r>
            <w:rPr>
              <w:sz w:val="21"/>
              <w:szCs w:val="21"/>
            </w:rPr>
            <w:fldChar w:fldCharType="separate"/>
          </w:r>
          <w:r>
            <w:rPr>
              <w:sz w:val="21"/>
              <w:szCs w:val="21"/>
            </w:rPr>
            <w:t>25</w:t>
          </w:r>
          <w:r>
            <w:rPr>
              <w:sz w:val="21"/>
              <w:szCs w:val="21"/>
            </w:rPr>
            <w:fldChar w:fldCharType="end"/>
          </w:r>
          <w:r>
            <w:rPr>
              <w:rFonts w:hint="eastAsia" w:ascii="仿宋" w:hAnsi="仿宋" w:eastAsia="仿宋" w:cs="仿宋"/>
              <w:sz w:val="21"/>
              <w:szCs w:val="21"/>
            </w:rPr>
            <w:fldChar w:fldCharType="end"/>
          </w:r>
        </w:p>
        <w:p w14:paraId="5EF68430">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_Toc21179 </w:instrText>
          </w:r>
          <w:r>
            <w:rPr>
              <w:rFonts w:hint="eastAsia" w:ascii="仿宋" w:hAnsi="仿宋" w:eastAsia="仿宋" w:cs="仿宋"/>
              <w:sz w:val="21"/>
              <w:szCs w:val="21"/>
            </w:rPr>
            <w:fldChar w:fldCharType="separate"/>
          </w:r>
          <w:r>
            <w:rPr>
              <w:rFonts w:hint="eastAsia" w:ascii="仿宋" w:hAnsi="仿宋" w:eastAsia="仿宋" w:cs="仿宋"/>
              <w:bCs/>
              <w:i w:val="0"/>
              <w:iCs w:val="0"/>
              <w:caps w:val="0"/>
              <w:spacing w:val="0"/>
              <w:sz w:val="21"/>
              <w:szCs w:val="21"/>
              <w:lang w:val="en-US" w:eastAsia="zh-CN"/>
            </w:rPr>
            <w:t>8、明阳电气</w:t>
          </w:r>
          <w:r>
            <w:rPr>
              <w:rFonts w:hint="eastAsia" w:ascii="仿宋" w:hAnsi="仿宋" w:eastAsia="仿宋" w:cs="仿宋"/>
              <w:bCs/>
              <w:i w:val="0"/>
              <w:iCs w:val="0"/>
              <w:caps w:val="0"/>
              <w:spacing w:val="0"/>
              <w:sz w:val="21"/>
              <w:szCs w:val="21"/>
              <w:highlight w:val="yellow"/>
              <w:lang w:val="en-US" w:eastAsia="zh-CN"/>
            </w:rPr>
            <w:t>高端氢能装备</w:t>
          </w:r>
          <w:r>
            <w:rPr>
              <w:rFonts w:hint="eastAsia" w:ascii="仿宋" w:hAnsi="仿宋" w:eastAsia="仿宋" w:cs="仿宋"/>
              <w:bCs/>
              <w:i w:val="0"/>
              <w:iCs w:val="0"/>
              <w:caps w:val="0"/>
              <w:spacing w:val="0"/>
              <w:sz w:val="21"/>
              <w:szCs w:val="21"/>
              <w:lang w:val="en-US" w:eastAsia="zh-CN"/>
            </w:rPr>
            <w:t>项目正式投产下线</w:t>
          </w:r>
          <w:r>
            <w:rPr>
              <w:sz w:val="21"/>
              <w:szCs w:val="21"/>
            </w:rPr>
            <w:tab/>
          </w:r>
          <w:r>
            <w:rPr>
              <w:sz w:val="21"/>
              <w:szCs w:val="21"/>
            </w:rPr>
            <w:fldChar w:fldCharType="begin"/>
          </w:r>
          <w:r>
            <w:rPr>
              <w:sz w:val="21"/>
              <w:szCs w:val="21"/>
            </w:rPr>
            <w:instrText xml:space="preserve"> PAGEREF _Toc21179 \h </w:instrText>
          </w:r>
          <w:r>
            <w:rPr>
              <w:sz w:val="21"/>
              <w:szCs w:val="21"/>
            </w:rPr>
            <w:fldChar w:fldCharType="separate"/>
          </w:r>
          <w:r>
            <w:rPr>
              <w:sz w:val="21"/>
              <w:szCs w:val="21"/>
            </w:rPr>
            <w:t>25</w:t>
          </w:r>
          <w:r>
            <w:rPr>
              <w:sz w:val="21"/>
              <w:szCs w:val="21"/>
            </w:rPr>
            <w:fldChar w:fldCharType="end"/>
          </w:r>
          <w:r>
            <w:rPr>
              <w:rFonts w:hint="eastAsia" w:ascii="仿宋" w:hAnsi="仿宋" w:eastAsia="仿宋" w:cs="仿宋"/>
              <w:sz w:val="21"/>
              <w:szCs w:val="21"/>
            </w:rPr>
            <w:fldChar w:fldCharType="end"/>
          </w:r>
        </w:p>
        <w:p w14:paraId="36B896BB">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_Toc26061 </w:instrText>
          </w:r>
          <w:r>
            <w:rPr>
              <w:rFonts w:hint="eastAsia" w:ascii="仿宋" w:hAnsi="仿宋" w:eastAsia="仿宋" w:cs="仿宋"/>
              <w:sz w:val="21"/>
              <w:szCs w:val="21"/>
            </w:rPr>
            <w:fldChar w:fldCharType="separate"/>
          </w:r>
          <w:r>
            <w:rPr>
              <w:rFonts w:hint="eastAsia" w:ascii="仿宋" w:hAnsi="仿宋" w:eastAsia="仿宋" w:cs="仿宋"/>
              <w:bCs/>
              <w:i w:val="0"/>
              <w:iCs w:val="0"/>
              <w:caps w:val="0"/>
              <w:spacing w:val="0"/>
              <w:sz w:val="21"/>
              <w:szCs w:val="21"/>
              <w:lang w:val="en-US" w:eastAsia="zh-CN"/>
            </w:rPr>
            <w:t>9、氢动科技与氢诚时代签约，聚焦</w:t>
          </w:r>
          <w:r>
            <w:rPr>
              <w:rFonts w:hint="eastAsia" w:ascii="仿宋" w:hAnsi="仿宋" w:eastAsia="仿宋" w:cs="仿宋"/>
              <w:bCs/>
              <w:i w:val="0"/>
              <w:iCs w:val="0"/>
              <w:caps w:val="0"/>
              <w:spacing w:val="0"/>
              <w:sz w:val="21"/>
              <w:szCs w:val="21"/>
              <w:highlight w:val="yellow"/>
              <w:lang w:val="en-US" w:eastAsia="zh-CN"/>
            </w:rPr>
            <w:t>氢能交通领域</w:t>
          </w:r>
          <w:r>
            <w:rPr>
              <w:sz w:val="21"/>
              <w:szCs w:val="21"/>
            </w:rPr>
            <w:tab/>
          </w:r>
          <w:r>
            <w:rPr>
              <w:sz w:val="21"/>
              <w:szCs w:val="21"/>
            </w:rPr>
            <w:fldChar w:fldCharType="begin"/>
          </w:r>
          <w:r>
            <w:rPr>
              <w:sz w:val="21"/>
              <w:szCs w:val="21"/>
            </w:rPr>
            <w:instrText xml:space="preserve"> PAGEREF _Toc26061 \h </w:instrText>
          </w:r>
          <w:r>
            <w:rPr>
              <w:sz w:val="21"/>
              <w:szCs w:val="21"/>
            </w:rPr>
            <w:fldChar w:fldCharType="separate"/>
          </w:r>
          <w:r>
            <w:rPr>
              <w:sz w:val="21"/>
              <w:szCs w:val="21"/>
            </w:rPr>
            <w:t>25</w:t>
          </w:r>
          <w:r>
            <w:rPr>
              <w:sz w:val="21"/>
              <w:szCs w:val="21"/>
            </w:rPr>
            <w:fldChar w:fldCharType="end"/>
          </w:r>
          <w:r>
            <w:rPr>
              <w:rFonts w:hint="eastAsia" w:ascii="仿宋" w:hAnsi="仿宋" w:eastAsia="仿宋" w:cs="仿宋"/>
              <w:sz w:val="21"/>
              <w:szCs w:val="21"/>
            </w:rPr>
            <w:fldChar w:fldCharType="end"/>
          </w:r>
        </w:p>
        <w:p w14:paraId="7D23C69B">
          <w:pPr>
            <w:pStyle w:val="10"/>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_Toc15914 </w:instrText>
          </w:r>
          <w:r>
            <w:rPr>
              <w:rFonts w:hint="eastAsia" w:ascii="仿宋" w:hAnsi="仿宋" w:eastAsia="仿宋" w:cs="仿宋"/>
              <w:sz w:val="21"/>
              <w:szCs w:val="21"/>
            </w:rPr>
            <w:fldChar w:fldCharType="separate"/>
          </w:r>
          <w:r>
            <w:rPr>
              <w:rFonts w:hint="eastAsia" w:ascii="仿宋" w:hAnsi="仿宋" w:eastAsia="仿宋" w:cs="仿宋"/>
              <w:kern w:val="0"/>
              <w:sz w:val="21"/>
              <w:szCs w:val="21"/>
              <w:lang w:val="en-US" w:eastAsia="zh-CN" w:bidi="ar"/>
            </w:rPr>
            <w:t>（八）海外项目</w:t>
          </w:r>
          <w:r>
            <w:rPr>
              <w:sz w:val="21"/>
              <w:szCs w:val="21"/>
            </w:rPr>
            <w:tab/>
          </w:r>
          <w:r>
            <w:rPr>
              <w:sz w:val="21"/>
              <w:szCs w:val="21"/>
            </w:rPr>
            <w:fldChar w:fldCharType="begin"/>
          </w:r>
          <w:r>
            <w:rPr>
              <w:sz w:val="21"/>
              <w:szCs w:val="21"/>
            </w:rPr>
            <w:instrText xml:space="preserve"> PAGEREF _Toc15914 \h </w:instrText>
          </w:r>
          <w:r>
            <w:rPr>
              <w:sz w:val="21"/>
              <w:szCs w:val="21"/>
            </w:rPr>
            <w:fldChar w:fldCharType="separate"/>
          </w:r>
          <w:r>
            <w:rPr>
              <w:sz w:val="21"/>
              <w:szCs w:val="21"/>
            </w:rPr>
            <w:t>26</w:t>
          </w:r>
          <w:r>
            <w:rPr>
              <w:sz w:val="21"/>
              <w:szCs w:val="21"/>
            </w:rPr>
            <w:fldChar w:fldCharType="end"/>
          </w:r>
          <w:r>
            <w:rPr>
              <w:rFonts w:hint="eastAsia" w:ascii="仿宋" w:hAnsi="仿宋" w:eastAsia="仿宋" w:cs="仿宋"/>
              <w:sz w:val="21"/>
              <w:szCs w:val="21"/>
            </w:rPr>
            <w:fldChar w:fldCharType="end"/>
          </w:r>
        </w:p>
        <w:p w14:paraId="3C325170">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_Toc16524 </w:instrText>
          </w:r>
          <w:r>
            <w:rPr>
              <w:rFonts w:hint="eastAsia" w:ascii="仿宋" w:hAnsi="仿宋" w:eastAsia="仿宋" w:cs="仿宋"/>
              <w:sz w:val="21"/>
              <w:szCs w:val="21"/>
            </w:rPr>
            <w:fldChar w:fldCharType="separate"/>
          </w:r>
          <w:r>
            <w:rPr>
              <w:rFonts w:hint="eastAsia" w:ascii="仿宋" w:hAnsi="仿宋" w:eastAsia="仿宋" w:cs="仿宋"/>
              <w:bCs/>
              <w:i w:val="0"/>
              <w:iCs w:val="0"/>
              <w:caps w:val="0"/>
              <w:spacing w:val="6"/>
              <w:sz w:val="21"/>
              <w:szCs w:val="21"/>
              <w:shd w:val="clear" w:fill="FFFFFF"/>
              <w:lang w:val="en-US" w:eastAsia="zh-CN"/>
            </w:rPr>
            <w:t>1、康明斯全面退出</w:t>
          </w:r>
          <w:r>
            <w:rPr>
              <w:rFonts w:hint="eastAsia" w:ascii="仿宋" w:hAnsi="仿宋" w:eastAsia="仿宋" w:cs="仿宋"/>
              <w:bCs/>
              <w:i w:val="0"/>
              <w:iCs w:val="0"/>
              <w:caps w:val="0"/>
              <w:spacing w:val="6"/>
              <w:sz w:val="21"/>
              <w:szCs w:val="21"/>
              <w:highlight w:val="yellow"/>
              <w:shd w:val="clear" w:fill="FFFFFF"/>
              <w:lang w:val="en-US" w:eastAsia="zh-CN"/>
            </w:rPr>
            <w:t>电解槽</w:t>
          </w:r>
          <w:r>
            <w:rPr>
              <w:rFonts w:hint="eastAsia" w:ascii="仿宋" w:hAnsi="仿宋" w:eastAsia="仿宋" w:cs="仿宋"/>
              <w:bCs/>
              <w:i w:val="0"/>
              <w:iCs w:val="0"/>
              <w:caps w:val="0"/>
              <w:spacing w:val="6"/>
              <w:sz w:val="21"/>
              <w:szCs w:val="21"/>
              <w:shd w:val="clear" w:fill="FFFFFF"/>
              <w:lang w:val="en-US" w:eastAsia="zh-CN"/>
            </w:rPr>
            <w:t>领域</w:t>
          </w:r>
          <w:r>
            <w:rPr>
              <w:sz w:val="21"/>
              <w:szCs w:val="21"/>
            </w:rPr>
            <w:tab/>
          </w:r>
          <w:r>
            <w:rPr>
              <w:sz w:val="21"/>
              <w:szCs w:val="21"/>
            </w:rPr>
            <w:fldChar w:fldCharType="begin"/>
          </w:r>
          <w:r>
            <w:rPr>
              <w:sz w:val="21"/>
              <w:szCs w:val="21"/>
            </w:rPr>
            <w:instrText xml:space="preserve"> PAGEREF _Toc16524 \h </w:instrText>
          </w:r>
          <w:r>
            <w:rPr>
              <w:sz w:val="21"/>
              <w:szCs w:val="21"/>
            </w:rPr>
            <w:fldChar w:fldCharType="separate"/>
          </w:r>
          <w:r>
            <w:rPr>
              <w:sz w:val="21"/>
              <w:szCs w:val="21"/>
            </w:rPr>
            <w:t>26</w:t>
          </w:r>
          <w:r>
            <w:rPr>
              <w:sz w:val="21"/>
              <w:szCs w:val="21"/>
            </w:rPr>
            <w:fldChar w:fldCharType="end"/>
          </w:r>
          <w:r>
            <w:rPr>
              <w:rFonts w:hint="eastAsia" w:ascii="仿宋" w:hAnsi="仿宋" w:eastAsia="仿宋" w:cs="仿宋"/>
              <w:sz w:val="21"/>
              <w:szCs w:val="21"/>
            </w:rPr>
            <w:fldChar w:fldCharType="end"/>
          </w:r>
        </w:p>
        <w:p w14:paraId="61E1E5A1">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_Toc5738 </w:instrText>
          </w:r>
          <w:r>
            <w:rPr>
              <w:rFonts w:hint="eastAsia" w:ascii="仿宋" w:hAnsi="仿宋" w:eastAsia="仿宋" w:cs="仿宋"/>
              <w:sz w:val="21"/>
              <w:szCs w:val="21"/>
            </w:rPr>
            <w:fldChar w:fldCharType="separate"/>
          </w:r>
          <w:r>
            <w:rPr>
              <w:rFonts w:hint="eastAsia" w:ascii="仿宋" w:hAnsi="仿宋" w:eastAsia="仿宋" w:cs="仿宋"/>
              <w:bCs/>
              <w:i w:val="0"/>
              <w:iCs w:val="0"/>
              <w:caps w:val="0"/>
              <w:spacing w:val="6"/>
              <w:sz w:val="21"/>
              <w:szCs w:val="21"/>
              <w:shd w:val="clear" w:fill="FFFFFF"/>
              <w:lang w:val="en-US" w:eastAsia="zh-CN"/>
            </w:rPr>
            <w:t>2、加拿大取消3个GW级</w:t>
          </w:r>
          <w:r>
            <w:rPr>
              <w:rFonts w:hint="eastAsia" w:ascii="仿宋" w:hAnsi="仿宋" w:eastAsia="仿宋" w:cs="仿宋"/>
              <w:bCs/>
              <w:i w:val="0"/>
              <w:iCs w:val="0"/>
              <w:caps w:val="0"/>
              <w:spacing w:val="6"/>
              <w:sz w:val="21"/>
              <w:szCs w:val="21"/>
              <w:highlight w:val="yellow"/>
              <w:shd w:val="clear" w:fill="FFFFFF"/>
              <w:lang w:val="en-US" w:eastAsia="zh-CN"/>
            </w:rPr>
            <w:t>绿氢项目</w:t>
          </w:r>
          <w:r>
            <w:rPr>
              <w:rFonts w:hint="eastAsia" w:ascii="仿宋" w:hAnsi="仿宋" w:eastAsia="仿宋" w:cs="仿宋"/>
              <w:bCs/>
              <w:i w:val="0"/>
              <w:iCs w:val="0"/>
              <w:caps w:val="0"/>
              <w:spacing w:val="6"/>
              <w:sz w:val="21"/>
              <w:szCs w:val="21"/>
              <w:shd w:val="clear" w:fill="FFFFFF"/>
              <w:lang w:val="en-US" w:eastAsia="zh-CN"/>
            </w:rPr>
            <w:t>用地资格</w:t>
          </w:r>
          <w:r>
            <w:rPr>
              <w:sz w:val="21"/>
              <w:szCs w:val="21"/>
            </w:rPr>
            <w:tab/>
          </w:r>
          <w:r>
            <w:rPr>
              <w:sz w:val="21"/>
              <w:szCs w:val="21"/>
            </w:rPr>
            <w:fldChar w:fldCharType="begin"/>
          </w:r>
          <w:r>
            <w:rPr>
              <w:sz w:val="21"/>
              <w:szCs w:val="21"/>
            </w:rPr>
            <w:instrText xml:space="preserve"> PAGEREF _Toc5738 \h </w:instrText>
          </w:r>
          <w:r>
            <w:rPr>
              <w:sz w:val="21"/>
              <w:szCs w:val="21"/>
            </w:rPr>
            <w:fldChar w:fldCharType="separate"/>
          </w:r>
          <w:r>
            <w:rPr>
              <w:sz w:val="21"/>
              <w:szCs w:val="21"/>
            </w:rPr>
            <w:t>26</w:t>
          </w:r>
          <w:r>
            <w:rPr>
              <w:sz w:val="21"/>
              <w:szCs w:val="21"/>
            </w:rPr>
            <w:fldChar w:fldCharType="end"/>
          </w:r>
          <w:r>
            <w:rPr>
              <w:rFonts w:hint="eastAsia" w:ascii="仿宋" w:hAnsi="仿宋" w:eastAsia="仿宋" w:cs="仿宋"/>
              <w:sz w:val="21"/>
              <w:szCs w:val="21"/>
            </w:rPr>
            <w:fldChar w:fldCharType="end"/>
          </w:r>
        </w:p>
        <w:p w14:paraId="094ACF2D">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_Toc16242 </w:instrText>
          </w:r>
          <w:r>
            <w:rPr>
              <w:rFonts w:hint="eastAsia" w:ascii="仿宋" w:hAnsi="仿宋" w:eastAsia="仿宋" w:cs="仿宋"/>
              <w:sz w:val="21"/>
              <w:szCs w:val="21"/>
            </w:rPr>
            <w:fldChar w:fldCharType="separate"/>
          </w:r>
          <w:r>
            <w:rPr>
              <w:rFonts w:hint="eastAsia" w:ascii="仿宋" w:hAnsi="仿宋" w:eastAsia="仿宋" w:cs="仿宋"/>
              <w:bCs/>
              <w:i w:val="0"/>
              <w:iCs w:val="0"/>
              <w:caps w:val="0"/>
              <w:spacing w:val="6"/>
              <w:sz w:val="21"/>
              <w:szCs w:val="21"/>
              <w:shd w:val="clear" w:fill="FFFFFF"/>
              <w:lang w:val="en-US" w:eastAsia="zh-CN"/>
            </w:rPr>
            <w:t>3、德国政府批准提供3.49亿欧元资金支持</w:t>
          </w:r>
          <w:r>
            <w:rPr>
              <w:rFonts w:hint="eastAsia" w:ascii="仿宋" w:hAnsi="仿宋" w:eastAsia="仿宋" w:cs="仿宋"/>
              <w:bCs/>
              <w:i w:val="0"/>
              <w:iCs w:val="0"/>
              <w:caps w:val="0"/>
              <w:spacing w:val="6"/>
              <w:sz w:val="21"/>
              <w:szCs w:val="21"/>
              <w:highlight w:val="yellow"/>
              <w:shd w:val="clear" w:fill="FFFFFF"/>
              <w:lang w:val="en-US" w:eastAsia="zh-CN"/>
            </w:rPr>
            <w:t>基于绿氢的电子可持续航空燃料项目</w:t>
          </w:r>
          <w:r>
            <w:rPr>
              <w:sz w:val="21"/>
              <w:szCs w:val="21"/>
            </w:rPr>
            <w:tab/>
          </w:r>
          <w:r>
            <w:rPr>
              <w:sz w:val="21"/>
              <w:szCs w:val="21"/>
            </w:rPr>
            <w:fldChar w:fldCharType="begin"/>
          </w:r>
          <w:r>
            <w:rPr>
              <w:sz w:val="21"/>
              <w:szCs w:val="21"/>
            </w:rPr>
            <w:instrText xml:space="preserve"> PAGEREF _Toc16242 \h </w:instrText>
          </w:r>
          <w:r>
            <w:rPr>
              <w:sz w:val="21"/>
              <w:szCs w:val="21"/>
            </w:rPr>
            <w:fldChar w:fldCharType="separate"/>
          </w:r>
          <w:r>
            <w:rPr>
              <w:sz w:val="21"/>
              <w:szCs w:val="21"/>
            </w:rPr>
            <w:t>26</w:t>
          </w:r>
          <w:r>
            <w:rPr>
              <w:sz w:val="21"/>
              <w:szCs w:val="21"/>
            </w:rPr>
            <w:fldChar w:fldCharType="end"/>
          </w:r>
          <w:r>
            <w:rPr>
              <w:rFonts w:hint="eastAsia" w:ascii="仿宋" w:hAnsi="仿宋" w:eastAsia="仿宋" w:cs="仿宋"/>
              <w:sz w:val="21"/>
              <w:szCs w:val="21"/>
            </w:rPr>
            <w:fldChar w:fldCharType="end"/>
          </w:r>
        </w:p>
        <w:p w14:paraId="7E151F7F">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_Toc16227 </w:instrText>
          </w:r>
          <w:r>
            <w:rPr>
              <w:rFonts w:hint="eastAsia" w:ascii="仿宋" w:hAnsi="仿宋" w:eastAsia="仿宋" w:cs="仿宋"/>
              <w:sz w:val="21"/>
              <w:szCs w:val="21"/>
            </w:rPr>
            <w:fldChar w:fldCharType="separate"/>
          </w:r>
          <w:r>
            <w:rPr>
              <w:rFonts w:hint="eastAsia" w:ascii="仿宋" w:hAnsi="仿宋" w:eastAsia="仿宋" w:cs="仿宋"/>
              <w:bCs/>
              <w:i w:val="0"/>
              <w:iCs w:val="0"/>
              <w:caps w:val="0"/>
              <w:spacing w:val="6"/>
              <w:sz w:val="21"/>
              <w:szCs w:val="21"/>
              <w:shd w:val="clear" w:fill="FFFFFF"/>
              <w:lang w:val="en-US" w:eastAsia="zh-CN"/>
            </w:rPr>
            <w:t>4、日本经济产业省宣布完成其</w:t>
          </w:r>
          <w:r>
            <w:rPr>
              <w:rFonts w:hint="eastAsia" w:ascii="仿宋" w:hAnsi="仿宋" w:eastAsia="仿宋" w:cs="仿宋"/>
              <w:bCs/>
              <w:i w:val="0"/>
              <w:iCs w:val="0"/>
              <w:caps w:val="0"/>
              <w:spacing w:val="6"/>
              <w:sz w:val="21"/>
              <w:szCs w:val="21"/>
              <w:highlight w:val="yellow"/>
              <w:shd w:val="clear" w:fill="FFFFFF"/>
              <w:lang w:val="en-US" w:eastAsia="zh-CN"/>
            </w:rPr>
            <w:t>氢能差价合约计划</w:t>
          </w:r>
          <w:r>
            <w:rPr>
              <w:rFonts w:hint="eastAsia" w:ascii="仿宋" w:hAnsi="仿宋" w:eastAsia="仿宋" w:cs="仿宋"/>
              <w:bCs/>
              <w:i w:val="0"/>
              <w:iCs w:val="0"/>
              <w:caps w:val="0"/>
              <w:spacing w:val="6"/>
              <w:sz w:val="21"/>
              <w:szCs w:val="21"/>
              <w:shd w:val="clear" w:fill="FFFFFF"/>
              <w:lang w:val="en-US" w:eastAsia="zh-CN"/>
            </w:rPr>
            <w:t>的首次国际招标</w:t>
          </w:r>
          <w:r>
            <w:rPr>
              <w:sz w:val="21"/>
              <w:szCs w:val="21"/>
            </w:rPr>
            <w:tab/>
          </w:r>
          <w:r>
            <w:rPr>
              <w:sz w:val="21"/>
              <w:szCs w:val="21"/>
            </w:rPr>
            <w:fldChar w:fldCharType="begin"/>
          </w:r>
          <w:r>
            <w:rPr>
              <w:sz w:val="21"/>
              <w:szCs w:val="21"/>
            </w:rPr>
            <w:instrText xml:space="preserve"> PAGEREF _Toc16227 \h </w:instrText>
          </w:r>
          <w:r>
            <w:rPr>
              <w:sz w:val="21"/>
              <w:szCs w:val="21"/>
            </w:rPr>
            <w:fldChar w:fldCharType="separate"/>
          </w:r>
          <w:r>
            <w:rPr>
              <w:sz w:val="21"/>
              <w:szCs w:val="21"/>
            </w:rPr>
            <w:t>27</w:t>
          </w:r>
          <w:r>
            <w:rPr>
              <w:sz w:val="21"/>
              <w:szCs w:val="21"/>
            </w:rPr>
            <w:fldChar w:fldCharType="end"/>
          </w:r>
          <w:r>
            <w:rPr>
              <w:rFonts w:hint="eastAsia" w:ascii="仿宋" w:hAnsi="仿宋" w:eastAsia="仿宋" w:cs="仿宋"/>
              <w:sz w:val="21"/>
              <w:szCs w:val="21"/>
            </w:rPr>
            <w:fldChar w:fldCharType="end"/>
          </w:r>
        </w:p>
        <w:p w14:paraId="7ADD0D9D">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_Toc7585 </w:instrText>
          </w:r>
          <w:r>
            <w:rPr>
              <w:rFonts w:hint="eastAsia" w:ascii="仿宋" w:hAnsi="仿宋" w:eastAsia="仿宋" w:cs="仿宋"/>
              <w:sz w:val="21"/>
              <w:szCs w:val="21"/>
            </w:rPr>
            <w:fldChar w:fldCharType="separate"/>
          </w:r>
          <w:r>
            <w:rPr>
              <w:rFonts w:hint="eastAsia" w:ascii="仿宋" w:hAnsi="仿宋" w:eastAsia="仿宋" w:cs="仿宋"/>
              <w:bCs/>
              <w:i w:val="0"/>
              <w:iCs w:val="0"/>
              <w:caps w:val="0"/>
              <w:spacing w:val="6"/>
              <w:sz w:val="21"/>
              <w:szCs w:val="21"/>
              <w:shd w:val="clear" w:fill="FFFFFF"/>
              <w:lang w:val="en-US" w:eastAsia="zh-CN"/>
            </w:rPr>
            <w:t>5、美韩联合团队致力于开发</w:t>
          </w:r>
          <w:r>
            <w:rPr>
              <w:rFonts w:hint="eastAsia" w:ascii="仿宋" w:hAnsi="仿宋" w:eastAsia="仿宋" w:cs="仿宋"/>
              <w:bCs/>
              <w:i w:val="0"/>
              <w:iCs w:val="0"/>
              <w:caps w:val="0"/>
              <w:spacing w:val="6"/>
              <w:sz w:val="21"/>
              <w:szCs w:val="21"/>
              <w:highlight w:val="yellow"/>
              <w:shd w:val="clear" w:fill="FFFFFF"/>
              <w:lang w:val="en-US" w:eastAsia="zh-CN"/>
            </w:rPr>
            <w:t>氨制氢燃料电池</w:t>
          </w:r>
          <w:r>
            <w:rPr>
              <w:rFonts w:hint="eastAsia" w:ascii="仿宋" w:hAnsi="仿宋" w:eastAsia="仿宋" w:cs="仿宋"/>
              <w:bCs/>
              <w:i w:val="0"/>
              <w:iCs w:val="0"/>
              <w:caps w:val="0"/>
              <w:spacing w:val="6"/>
              <w:sz w:val="21"/>
              <w:szCs w:val="21"/>
              <w:shd w:val="clear" w:fill="FFFFFF"/>
              <w:lang w:val="en-US" w:eastAsia="zh-CN"/>
            </w:rPr>
            <w:t>用于船舶动力系统行</w:t>
          </w:r>
          <w:r>
            <w:rPr>
              <w:sz w:val="21"/>
              <w:szCs w:val="21"/>
            </w:rPr>
            <w:tab/>
          </w:r>
          <w:r>
            <w:rPr>
              <w:sz w:val="21"/>
              <w:szCs w:val="21"/>
            </w:rPr>
            <w:fldChar w:fldCharType="begin"/>
          </w:r>
          <w:r>
            <w:rPr>
              <w:sz w:val="21"/>
              <w:szCs w:val="21"/>
            </w:rPr>
            <w:instrText xml:space="preserve"> PAGEREF _Toc7585 \h </w:instrText>
          </w:r>
          <w:r>
            <w:rPr>
              <w:sz w:val="21"/>
              <w:szCs w:val="21"/>
            </w:rPr>
            <w:fldChar w:fldCharType="separate"/>
          </w:r>
          <w:r>
            <w:rPr>
              <w:sz w:val="21"/>
              <w:szCs w:val="21"/>
            </w:rPr>
            <w:t>27</w:t>
          </w:r>
          <w:r>
            <w:rPr>
              <w:sz w:val="21"/>
              <w:szCs w:val="21"/>
            </w:rPr>
            <w:fldChar w:fldCharType="end"/>
          </w:r>
          <w:r>
            <w:rPr>
              <w:rFonts w:hint="eastAsia" w:ascii="仿宋" w:hAnsi="仿宋" w:eastAsia="仿宋" w:cs="仿宋"/>
              <w:sz w:val="21"/>
              <w:szCs w:val="21"/>
            </w:rPr>
            <w:fldChar w:fldCharType="end"/>
          </w:r>
        </w:p>
        <w:p w14:paraId="015A0F86">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_Toc15138 </w:instrText>
          </w:r>
          <w:r>
            <w:rPr>
              <w:rFonts w:hint="eastAsia" w:ascii="仿宋" w:hAnsi="仿宋" w:eastAsia="仿宋" w:cs="仿宋"/>
              <w:sz w:val="21"/>
              <w:szCs w:val="21"/>
            </w:rPr>
            <w:fldChar w:fldCharType="separate"/>
          </w:r>
          <w:r>
            <w:rPr>
              <w:rFonts w:hint="eastAsia" w:ascii="仿宋" w:hAnsi="仿宋" w:eastAsia="仿宋" w:cs="仿宋"/>
              <w:bCs/>
              <w:i w:val="0"/>
              <w:iCs w:val="0"/>
              <w:caps w:val="0"/>
              <w:spacing w:val="6"/>
              <w:sz w:val="21"/>
              <w:szCs w:val="21"/>
              <w:shd w:val="clear" w:fill="FFFFFF"/>
              <w:lang w:val="en-US" w:eastAsia="zh-CN"/>
            </w:rPr>
            <w:t>6、加拿大巨头押注</w:t>
          </w:r>
          <w:r>
            <w:rPr>
              <w:rFonts w:hint="eastAsia" w:ascii="仿宋" w:hAnsi="仿宋" w:eastAsia="仿宋" w:cs="仿宋"/>
              <w:bCs/>
              <w:i w:val="0"/>
              <w:iCs w:val="0"/>
              <w:caps w:val="0"/>
              <w:spacing w:val="6"/>
              <w:sz w:val="21"/>
              <w:szCs w:val="21"/>
              <w:highlight w:val="yellow"/>
              <w:shd w:val="clear" w:fill="FFFFFF"/>
              <w:lang w:val="en-US" w:eastAsia="zh-CN"/>
            </w:rPr>
            <w:t>氢能模块化技术</w:t>
          </w:r>
          <w:r>
            <w:rPr>
              <w:rFonts w:hint="eastAsia" w:ascii="仿宋" w:hAnsi="仿宋" w:eastAsia="仿宋" w:cs="仿宋"/>
              <w:bCs/>
              <w:i w:val="0"/>
              <w:iCs w:val="0"/>
              <w:caps w:val="0"/>
              <w:spacing w:val="6"/>
              <w:sz w:val="21"/>
              <w:szCs w:val="21"/>
              <w:shd w:val="clear" w:fill="FFFFFF"/>
              <w:lang w:val="en-US" w:eastAsia="zh-CN"/>
            </w:rPr>
            <w:t>，80kW试点撬动2000MW零碳市场</w:t>
          </w:r>
          <w:r>
            <w:rPr>
              <w:sz w:val="21"/>
              <w:szCs w:val="21"/>
            </w:rPr>
            <w:tab/>
          </w:r>
          <w:r>
            <w:rPr>
              <w:sz w:val="21"/>
              <w:szCs w:val="21"/>
            </w:rPr>
            <w:fldChar w:fldCharType="begin"/>
          </w:r>
          <w:r>
            <w:rPr>
              <w:sz w:val="21"/>
              <w:szCs w:val="21"/>
            </w:rPr>
            <w:instrText xml:space="preserve"> PAGEREF _Toc15138 \h </w:instrText>
          </w:r>
          <w:r>
            <w:rPr>
              <w:sz w:val="21"/>
              <w:szCs w:val="21"/>
            </w:rPr>
            <w:fldChar w:fldCharType="separate"/>
          </w:r>
          <w:r>
            <w:rPr>
              <w:sz w:val="21"/>
              <w:szCs w:val="21"/>
            </w:rPr>
            <w:t>27</w:t>
          </w:r>
          <w:r>
            <w:rPr>
              <w:sz w:val="21"/>
              <w:szCs w:val="21"/>
            </w:rPr>
            <w:fldChar w:fldCharType="end"/>
          </w:r>
          <w:r>
            <w:rPr>
              <w:rFonts w:hint="eastAsia" w:ascii="仿宋" w:hAnsi="仿宋" w:eastAsia="仿宋" w:cs="仿宋"/>
              <w:sz w:val="21"/>
              <w:szCs w:val="21"/>
            </w:rPr>
            <w:fldChar w:fldCharType="end"/>
          </w:r>
        </w:p>
        <w:p w14:paraId="28A79363">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_Toc674 </w:instrText>
          </w:r>
          <w:r>
            <w:rPr>
              <w:rFonts w:hint="eastAsia" w:ascii="仿宋" w:hAnsi="仿宋" w:eastAsia="仿宋" w:cs="仿宋"/>
              <w:sz w:val="21"/>
              <w:szCs w:val="21"/>
            </w:rPr>
            <w:fldChar w:fldCharType="separate"/>
          </w:r>
          <w:r>
            <w:rPr>
              <w:rFonts w:hint="eastAsia" w:ascii="仿宋" w:hAnsi="仿宋" w:eastAsia="仿宋" w:cs="仿宋"/>
              <w:bCs/>
              <w:i w:val="0"/>
              <w:iCs w:val="0"/>
              <w:caps w:val="0"/>
              <w:spacing w:val="6"/>
              <w:sz w:val="21"/>
              <w:szCs w:val="21"/>
              <w:shd w:val="clear" w:fill="FFFFFF"/>
              <w:lang w:val="en-US" w:eastAsia="zh-CN"/>
            </w:rPr>
            <w:t>7、三菱重工展示氢气电解制备</w:t>
          </w:r>
          <w:r>
            <w:rPr>
              <w:rFonts w:hint="eastAsia" w:ascii="仿宋" w:hAnsi="仿宋" w:eastAsia="仿宋" w:cs="仿宋"/>
              <w:bCs/>
              <w:i w:val="0"/>
              <w:iCs w:val="0"/>
              <w:caps w:val="0"/>
              <w:spacing w:val="6"/>
              <w:sz w:val="21"/>
              <w:szCs w:val="21"/>
              <w:highlight w:val="yellow"/>
              <w:shd w:val="clear" w:fill="FFFFFF"/>
              <w:lang w:val="en-US" w:eastAsia="zh-CN"/>
            </w:rPr>
            <w:t>可持续航空燃料</w:t>
          </w:r>
          <w:r>
            <w:rPr>
              <w:rFonts w:hint="eastAsia" w:ascii="仿宋" w:hAnsi="仿宋" w:eastAsia="仿宋" w:cs="仿宋"/>
              <w:bCs/>
              <w:i w:val="0"/>
              <w:iCs w:val="0"/>
              <w:caps w:val="0"/>
              <w:spacing w:val="6"/>
              <w:sz w:val="21"/>
              <w:szCs w:val="21"/>
              <w:shd w:val="clear" w:fill="FFFFFF"/>
              <w:lang w:val="en-US" w:eastAsia="zh-CN"/>
            </w:rPr>
            <w:t>路径</w:t>
          </w:r>
          <w:r>
            <w:rPr>
              <w:sz w:val="21"/>
              <w:szCs w:val="21"/>
            </w:rPr>
            <w:tab/>
          </w:r>
          <w:r>
            <w:rPr>
              <w:sz w:val="21"/>
              <w:szCs w:val="21"/>
            </w:rPr>
            <w:fldChar w:fldCharType="begin"/>
          </w:r>
          <w:r>
            <w:rPr>
              <w:sz w:val="21"/>
              <w:szCs w:val="21"/>
            </w:rPr>
            <w:instrText xml:space="preserve"> PAGEREF _Toc674 \h </w:instrText>
          </w:r>
          <w:r>
            <w:rPr>
              <w:sz w:val="21"/>
              <w:szCs w:val="21"/>
            </w:rPr>
            <w:fldChar w:fldCharType="separate"/>
          </w:r>
          <w:r>
            <w:rPr>
              <w:sz w:val="21"/>
              <w:szCs w:val="21"/>
            </w:rPr>
            <w:t>28</w:t>
          </w:r>
          <w:r>
            <w:rPr>
              <w:sz w:val="21"/>
              <w:szCs w:val="21"/>
            </w:rPr>
            <w:fldChar w:fldCharType="end"/>
          </w:r>
          <w:r>
            <w:rPr>
              <w:rFonts w:hint="eastAsia" w:ascii="仿宋" w:hAnsi="仿宋" w:eastAsia="仿宋" w:cs="仿宋"/>
              <w:sz w:val="21"/>
              <w:szCs w:val="21"/>
            </w:rPr>
            <w:fldChar w:fldCharType="end"/>
          </w:r>
        </w:p>
        <w:p w14:paraId="708CC1C2">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_Toc12815 </w:instrText>
          </w:r>
          <w:r>
            <w:rPr>
              <w:rFonts w:hint="eastAsia" w:ascii="仿宋" w:hAnsi="仿宋" w:eastAsia="仿宋" w:cs="仿宋"/>
              <w:sz w:val="21"/>
              <w:szCs w:val="21"/>
            </w:rPr>
            <w:fldChar w:fldCharType="separate"/>
          </w:r>
          <w:r>
            <w:rPr>
              <w:rFonts w:hint="eastAsia" w:ascii="仿宋" w:hAnsi="仿宋" w:eastAsia="仿宋" w:cs="仿宋"/>
              <w:bCs/>
              <w:i w:val="0"/>
              <w:iCs w:val="0"/>
              <w:caps w:val="0"/>
              <w:spacing w:val="6"/>
              <w:sz w:val="21"/>
              <w:szCs w:val="21"/>
              <w:shd w:val="clear" w:fill="FFFFFF"/>
              <w:lang w:val="en-US" w:eastAsia="zh-CN"/>
            </w:rPr>
            <w:t>8、SunHydrogen与CTF Solar合作生产</w:t>
          </w:r>
          <w:r>
            <w:rPr>
              <w:rFonts w:hint="eastAsia" w:ascii="仿宋" w:hAnsi="仿宋" w:eastAsia="仿宋" w:cs="仿宋"/>
              <w:bCs/>
              <w:i w:val="0"/>
              <w:iCs w:val="0"/>
              <w:caps w:val="0"/>
              <w:spacing w:val="6"/>
              <w:sz w:val="21"/>
              <w:szCs w:val="21"/>
              <w:highlight w:val="yellow"/>
              <w:shd w:val="clear" w:fill="FFFFFF"/>
              <w:lang w:val="en-US" w:eastAsia="zh-CN"/>
            </w:rPr>
            <w:t>阳光转氢</w:t>
          </w:r>
          <w:r>
            <w:rPr>
              <w:rFonts w:hint="eastAsia" w:ascii="仿宋" w:hAnsi="仿宋" w:eastAsia="仿宋" w:cs="仿宋"/>
              <w:bCs/>
              <w:i w:val="0"/>
              <w:iCs w:val="0"/>
              <w:caps w:val="0"/>
              <w:spacing w:val="6"/>
              <w:sz w:val="21"/>
              <w:szCs w:val="21"/>
              <w:shd w:val="clear" w:fill="FFFFFF"/>
              <w:lang w:val="en-US" w:eastAsia="zh-CN"/>
            </w:rPr>
            <w:t>模块</w:t>
          </w:r>
          <w:r>
            <w:rPr>
              <w:sz w:val="21"/>
              <w:szCs w:val="21"/>
            </w:rPr>
            <w:tab/>
          </w:r>
          <w:r>
            <w:rPr>
              <w:sz w:val="21"/>
              <w:szCs w:val="21"/>
            </w:rPr>
            <w:fldChar w:fldCharType="begin"/>
          </w:r>
          <w:r>
            <w:rPr>
              <w:sz w:val="21"/>
              <w:szCs w:val="21"/>
            </w:rPr>
            <w:instrText xml:space="preserve"> PAGEREF _Toc12815 \h </w:instrText>
          </w:r>
          <w:r>
            <w:rPr>
              <w:sz w:val="21"/>
              <w:szCs w:val="21"/>
            </w:rPr>
            <w:fldChar w:fldCharType="separate"/>
          </w:r>
          <w:r>
            <w:rPr>
              <w:sz w:val="21"/>
              <w:szCs w:val="21"/>
            </w:rPr>
            <w:t>28</w:t>
          </w:r>
          <w:r>
            <w:rPr>
              <w:sz w:val="21"/>
              <w:szCs w:val="21"/>
            </w:rPr>
            <w:fldChar w:fldCharType="end"/>
          </w:r>
          <w:r>
            <w:rPr>
              <w:rFonts w:hint="eastAsia" w:ascii="仿宋" w:hAnsi="仿宋" w:eastAsia="仿宋" w:cs="仿宋"/>
              <w:sz w:val="21"/>
              <w:szCs w:val="21"/>
            </w:rPr>
            <w:fldChar w:fldCharType="end"/>
          </w:r>
        </w:p>
        <w:p w14:paraId="53724AE6">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_Toc8238 </w:instrText>
          </w:r>
          <w:r>
            <w:rPr>
              <w:rFonts w:hint="eastAsia" w:ascii="仿宋" w:hAnsi="仿宋" w:eastAsia="仿宋" w:cs="仿宋"/>
              <w:sz w:val="21"/>
              <w:szCs w:val="21"/>
            </w:rPr>
            <w:fldChar w:fldCharType="separate"/>
          </w:r>
          <w:r>
            <w:rPr>
              <w:rFonts w:hint="eastAsia" w:ascii="仿宋" w:hAnsi="仿宋" w:eastAsia="仿宋" w:cs="仿宋"/>
              <w:bCs/>
              <w:i w:val="0"/>
              <w:iCs w:val="0"/>
              <w:caps w:val="0"/>
              <w:spacing w:val="6"/>
              <w:sz w:val="21"/>
              <w:szCs w:val="21"/>
              <w:shd w:val="clear" w:fill="FFFFFF"/>
              <w:lang w:val="en-US" w:eastAsia="zh-CN"/>
            </w:rPr>
            <w:t>9、德国批准萨尔茨吉特</w:t>
          </w:r>
          <w:r>
            <w:rPr>
              <w:rFonts w:hint="eastAsia" w:ascii="仿宋" w:hAnsi="仿宋" w:eastAsia="仿宋" w:cs="仿宋"/>
              <w:bCs/>
              <w:i w:val="0"/>
              <w:iCs w:val="0"/>
              <w:caps w:val="0"/>
              <w:spacing w:val="6"/>
              <w:sz w:val="21"/>
              <w:szCs w:val="21"/>
              <w:highlight w:val="yellow"/>
              <w:shd w:val="clear" w:fill="FFFFFF"/>
              <w:lang w:val="en-US" w:eastAsia="zh-CN"/>
            </w:rPr>
            <w:t>氢能炼钢</w:t>
          </w:r>
          <w:r>
            <w:rPr>
              <w:rFonts w:hint="eastAsia" w:ascii="仿宋" w:hAnsi="仿宋" w:eastAsia="仿宋" w:cs="仿宋"/>
              <w:bCs/>
              <w:i w:val="0"/>
              <w:iCs w:val="0"/>
              <w:caps w:val="0"/>
              <w:spacing w:val="6"/>
              <w:sz w:val="21"/>
              <w:szCs w:val="21"/>
              <w:shd w:val="clear" w:fill="FFFFFF"/>
              <w:lang w:val="en-US" w:eastAsia="zh-CN"/>
            </w:rPr>
            <w:t>项目追加资金</w:t>
          </w:r>
          <w:r>
            <w:rPr>
              <w:sz w:val="21"/>
              <w:szCs w:val="21"/>
            </w:rPr>
            <w:tab/>
          </w:r>
          <w:r>
            <w:rPr>
              <w:sz w:val="21"/>
              <w:szCs w:val="21"/>
            </w:rPr>
            <w:fldChar w:fldCharType="begin"/>
          </w:r>
          <w:r>
            <w:rPr>
              <w:sz w:val="21"/>
              <w:szCs w:val="21"/>
            </w:rPr>
            <w:instrText xml:space="preserve"> PAGEREF _Toc8238 \h </w:instrText>
          </w:r>
          <w:r>
            <w:rPr>
              <w:sz w:val="21"/>
              <w:szCs w:val="21"/>
            </w:rPr>
            <w:fldChar w:fldCharType="separate"/>
          </w:r>
          <w:r>
            <w:rPr>
              <w:sz w:val="21"/>
              <w:szCs w:val="21"/>
            </w:rPr>
            <w:t>28</w:t>
          </w:r>
          <w:r>
            <w:rPr>
              <w:sz w:val="21"/>
              <w:szCs w:val="21"/>
            </w:rPr>
            <w:fldChar w:fldCharType="end"/>
          </w:r>
          <w:r>
            <w:rPr>
              <w:rFonts w:hint="eastAsia" w:ascii="仿宋" w:hAnsi="仿宋" w:eastAsia="仿宋" w:cs="仿宋"/>
              <w:sz w:val="21"/>
              <w:szCs w:val="21"/>
            </w:rPr>
            <w:fldChar w:fldCharType="end"/>
          </w:r>
        </w:p>
        <w:p w14:paraId="42980BF8">
          <w:pPr>
            <w:pStyle w:val="10"/>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_Toc30222 </w:instrText>
          </w:r>
          <w:r>
            <w:rPr>
              <w:rFonts w:hint="eastAsia" w:ascii="仿宋" w:hAnsi="仿宋" w:eastAsia="仿宋" w:cs="仿宋"/>
              <w:sz w:val="21"/>
              <w:szCs w:val="21"/>
            </w:rPr>
            <w:fldChar w:fldCharType="separate"/>
          </w:r>
          <w:r>
            <w:rPr>
              <w:rFonts w:hint="eastAsia" w:ascii="仿宋" w:hAnsi="仿宋" w:eastAsia="仿宋" w:cs="仿宋"/>
              <w:kern w:val="0"/>
              <w:sz w:val="21"/>
              <w:szCs w:val="21"/>
              <w:lang w:val="en-US" w:eastAsia="zh-CN" w:bidi="ar"/>
            </w:rPr>
            <w:t>（九）国内政策风向</w:t>
          </w:r>
          <w:r>
            <w:rPr>
              <w:sz w:val="21"/>
              <w:szCs w:val="21"/>
            </w:rPr>
            <w:tab/>
          </w:r>
          <w:r>
            <w:rPr>
              <w:sz w:val="21"/>
              <w:szCs w:val="21"/>
            </w:rPr>
            <w:fldChar w:fldCharType="begin"/>
          </w:r>
          <w:r>
            <w:rPr>
              <w:sz w:val="21"/>
              <w:szCs w:val="21"/>
            </w:rPr>
            <w:instrText xml:space="preserve"> PAGEREF _Toc30222 \h </w:instrText>
          </w:r>
          <w:r>
            <w:rPr>
              <w:sz w:val="21"/>
              <w:szCs w:val="21"/>
            </w:rPr>
            <w:fldChar w:fldCharType="separate"/>
          </w:r>
          <w:r>
            <w:rPr>
              <w:sz w:val="21"/>
              <w:szCs w:val="21"/>
            </w:rPr>
            <w:t>28</w:t>
          </w:r>
          <w:r>
            <w:rPr>
              <w:sz w:val="21"/>
              <w:szCs w:val="21"/>
            </w:rPr>
            <w:fldChar w:fldCharType="end"/>
          </w:r>
          <w:r>
            <w:rPr>
              <w:rFonts w:hint="eastAsia" w:ascii="仿宋" w:hAnsi="仿宋" w:eastAsia="仿宋" w:cs="仿宋"/>
              <w:sz w:val="21"/>
              <w:szCs w:val="21"/>
            </w:rPr>
            <w:fldChar w:fldCharType="end"/>
          </w:r>
        </w:p>
        <w:p w14:paraId="2C91F83B">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_Toc4969 </w:instrText>
          </w:r>
          <w:r>
            <w:rPr>
              <w:rFonts w:hint="eastAsia" w:ascii="仿宋" w:hAnsi="仿宋" w:eastAsia="仿宋" w:cs="仿宋"/>
              <w:sz w:val="21"/>
              <w:szCs w:val="21"/>
            </w:rPr>
            <w:fldChar w:fldCharType="separate"/>
          </w:r>
          <w:r>
            <w:rPr>
              <w:rFonts w:hint="eastAsia" w:ascii="仿宋" w:hAnsi="仿宋" w:eastAsia="仿宋" w:cs="仿宋"/>
              <w:bCs/>
              <w:spacing w:val="10"/>
              <w:sz w:val="21"/>
              <w:szCs w:val="21"/>
              <w:lang w:val="en-US" w:eastAsia="zh-CN"/>
            </w:rPr>
            <w:t>1、习近平：当前经济工作的重点任务</w:t>
          </w:r>
          <w:r>
            <w:rPr>
              <w:sz w:val="21"/>
              <w:szCs w:val="21"/>
            </w:rPr>
            <w:tab/>
          </w:r>
          <w:r>
            <w:rPr>
              <w:sz w:val="21"/>
              <w:szCs w:val="21"/>
            </w:rPr>
            <w:fldChar w:fldCharType="begin"/>
          </w:r>
          <w:r>
            <w:rPr>
              <w:sz w:val="21"/>
              <w:szCs w:val="21"/>
            </w:rPr>
            <w:instrText xml:space="preserve"> PAGEREF _Toc4969 \h </w:instrText>
          </w:r>
          <w:r>
            <w:rPr>
              <w:sz w:val="21"/>
              <w:szCs w:val="21"/>
            </w:rPr>
            <w:fldChar w:fldCharType="separate"/>
          </w:r>
          <w:r>
            <w:rPr>
              <w:sz w:val="21"/>
              <w:szCs w:val="21"/>
            </w:rPr>
            <w:t>28</w:t>
          </w:r>
          <w:r>
            <w:rPr>
              <w:sz w:val="21"/>
              <w:szCs w:val="21"/>
            </w:rPr>
            <w:fldChar w:fldCharType="end"/>
          </w:r>
          <w:r>
            <w:rPr>
              <w:rFonts w:hint="eastAsia" w:ascii="仿宋" w:hAnsi="仿宋" w:eastAsia="仿宋" w:cs="仿宋"/>
              <w:sz w:val="21"/>
              <w:szCs w:val="21"/>
            </w:rPr>
            <w:fldChar w:fldCharType="end"/>
          </w:r>
        </w:p>
        <w:p w14:paraId="60305017">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_Toc8022 </w:instrText>
          </w:r>
          <w:r>
            <w:rPr>
              <w:rFonts w:hint="eastAsia" w:ascii="仿宋" w:hAnsi="仿宋" w:eastAsia="仿宋" w:cs="仿宋"/>
              <w:sz w:val="21"/>
              <w:szCs w:val="21"/>
            </w:rPr>
            <w:fldChar w:fldCharType="separate"/>
          </w:r>
          <w:r>
            <w:rPr>
              <w:rFonts w:hint="eastAsia" w:ascii="仿宋" w:hAnsi="仿宋" w:eastAsia="仿宋" w:cs="仿宋"/>
              <w:bCs/>
              <w:i w:val="0"/>
              <w:iCs w:val="0"/>
              <w:caps w:val="0"/>
              <w:spacing w:val="6"/>
              <w:sz w:val="21"/>
              <w:szCs w:val="21"/>
              <w:shd w:val="clear" w:fill="FFFFFF"/>
              <w:lang w:val="en-US" w:eastAsia="zh-CN"/>
            </w:rPr>
            <w:t>2、</w:t>
          </w:r>
          <w:r>
            <w:rPr>
              <w:rFonts w:hint="default" w:ascii="仿宋" w:hAnsi="仿宋" w:eastAsia="仿宋" w:cs="仿宋"/>
              <w:bCs/>
              <w:i w:val="0"/>
              <w:iCs w:val="0"/>
              <w:caps w:val="0"/>
              <w:spacing w:val="6"/>
              <w:sz w:val="21"/>
              <w:szCs w:val="21"/>
              <w:shd w:val="clear" w:fill="FFFFFF"/>
              <w:lang w:val="en-US" w:eastAsia="zh-CN"/>
            </w:rPr>
            <w:t>工业和信息化部、生态环境部、国家发展改革委、市场监管总局四部门</w:t>
          </w:r>
          <w:r>
            <w:rPr>
              <w:rFonts w:hint="eastAsia" w:ascii="仿宋" w:hAnsi="仿宋" w:eastAsia="仿宋" w:cs="仿宋"/>
              <w:bCs/>
              <w:i w:val="0"/>
              <w:iCs w:val="0"/>
              <w:caps w:val="0"/>
              <w:spacing w:val="6"/>
              <w:sz w:val="21"/>
              <w:szCs w:val="21"/>
              <w:shd w:val="clear" w:fill="FFFFFF"/>
              <w:lang w:val="en-US" w:eastAsia="zh-CN"/>
            </w:rPr>
            <w:t>：氢能碳足迹核算规则公布</w:t>
          </w:r>
          <w:r>
            <w:rPr>
              <w:sz w:val="21"/>
              <w:szCs w:val="21"/>
            </w:rPr>
            <w:tab/>
          </w:r>
          <w:r>
            <w:rPr>
              <w:sz w:val="21"/>
              <w:szCs w:val="21"/>
            </w:rPr>
            <w:fldChar w:fldCharType="begin"/>
          </w:r>
          <w:r>
            <w:rPr>
              <w:sz w:val="21"/>
              <w:szCs w:val="21"/>
            </w:rPr>
            <w:instrText xml:space="preserve"> PAGEREF _Toc8022 \h </w:instrText>
          </w:r>
          <w:r>
            <w:rPr>
              <w:sz w:val="21"/>
              <w:szCs w:val="21"/>
            </w:rPr>
            <w:fldChar w:fldCharType="separate"/>
          </w:r>
          <w:r>
            <w:rPr>
              <w:sz w:val="21"/>
              <w:szCs w:val="21"/>
            </w:rPr>
            <w:t>29</w:t>
          </w:r>
          <w:r>
            <w:rPr>
              <w:sz w:val="21"/>
              <w:szCs w:val="21"/>
            </w:rPr>
            <w:fldChar w:fldCharType="end"/>
          </w:r>
          <w:r>
            <w:rPr>
              <w:rFonts w:hint="eastAsia" w:ascii="仿宋" w:hAnsi="仿宋" w:eastAsia="仿宋" w:cs="仿宋"/>
              <w:sz w:val="21"/>
              <w:szCs w:val="21"/>
            </w:rPr>
            <w:fldChar w:fldCharType="end"/>
          </w:r>
        </w:p>
        <w:p w14:paraId="3BC2475C">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_Toc19655 </w:instrText>
          </w:r>
          <w:r>
            <w:rPr>
              <w:rFonts w:hint="eastAsia" w:ascii="仿宋" w:hAnsi="仿宋" w:eastAsia="仿宋" w:cs="仿宋"/>
              <w:sz w:val="21"/>
              <w:szCs w:val="21"/>
            </w:rPr>
            <w:fldChar w:fldCharType="separate"/>
          </w:r>
          <w:r>
            <w:rPr>
              <w:rFonts w:hint="eastAsia" w:ascii="仿宋" w:hAnsi="仿宋" w:eastAsia="仿宋" w:cs="仿宋"/>
              <w:bCs/>
              <w:i w:val="0"/>
              <w:iCs w:val="0"/>
              <w:caps w:val="0"/>
              <w:spacing w:val="6"/>
              <w:sz w:val="21"/>
              <w:szCs w:val="21"/>
              <w:shd w:val="clear" w:fill="FFFFFF"/>
              <w:lang w:val="en-US" w:eastAsia="zh-CN"/>
            </w:rPr>
            <w:t>3、北京：发布《2026年北京市高精尖产业发展项目资金和支持中小企业发展资金实施指南（第一批）》，6类氢能方向获支持</w:t>
          </w:r>
          <w:r>
            <w:rPr>
              <w:sz w:val="21"/>
              <w:szCs w:val="21"/>
            </w:rPr>
            <w:tab/>
          </w:r>
          <w:r>
            <w:rPr>
              <w:sz w:val="21"/>
              <w:szCs w:val="21"/>
            </w:rPr>
            <w:fldChar w:fldCharType="begin"/>
          </w:r>
          <w:r>
            <w:rPr>
              <w:sz w:val="21"/>
              <w:szCs w:val="21"/>
            </w:rPr>
            <w:instrText xml:space="preserve"> PAGEREF _Toc19655 \h </w:instrText>
          </w:r>
          <w:r>
            <w:rPr>
              <w:sz w:val="21"/>
              <w:szCs w:val="21"/>
            </w:rPr>
            <w:fldChar w:fldCharType="separate"/>
          </w:r>
          <w:r>
            <w:rPr>
              <w:sz w:val="21"/>
              <w:szCs w:val="21"/>
            </w:rPr>
            <w:t>29</w:t>
          </w:r>
          <w:r>
            <w:rPr>
              <w:sz w:val="21"/>
              <w:szCs w:val="21"/>
            </w:rPr>
            <w:fldChar w:fldCharType="end"/>
          </w:r>
          <w:r>
            <w:rPr>
              <w:rFonts w:hint="eastAsia" w:ascii="仿宋" w:hAnsi="仿宋" w:eastAsia="仿宋" w:cs="仿宋"/>
              <w:sz w:val="21"/>
              <w:szCs w:val="21"/>
            </w:rPr>
            <w:fldChar w:fldCharType="end"/>
          </w:r>
        </w:p>
        <w:p w14:paraId="3E446309">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_Toc6462 </w:instrText>
          </w:r>
          <w:r>
            <w:rPr>
              <w:rFonts w:hint="eastAsia" w:ascii="仿宋" w:hAnsi="仿宋" w:eastAsia="仿宋" w:cs="仿宋"/>
              <w:sz w:val="21"/>
              <w:szCs w:val="21"/>
            </w:rPr>
            <w:fldChar w:fldCharType="separate"/>
          </w:r>
          <w:r>
            <w:rPr>
              <w:rFonts w:hint="eastAsia" w:ascii="仿宋" w:hAnsi="仿宋" w:eastAsia="仿宋" w:cs="仿宋"/>
              <w:bCs/>
              <w:i w:val="0"/>
              <w:iCs w:val="0"/>
              <w:caps w:val="0"/>
              <w:spacing w:val="6"/>
              <w:sz w:val="21"/>
              <w:szCs w:val="21"/>
              <w:shd w:val="clear" w:fill="FFFFFF"/>
              <w:lang w:val="en-US" w:eastAsia="zh-CN"/>
            </w:rPr>
            <w:t>4、内蒙古：发布《关于下达2026年自治区国民经济和社会发展计划的通知》，明确拓展绿色氢氨醇等应用场景 培育发展氢能先进制造业集群</w:t>
          </w:r>
          <w:r>
            <w:rPr>
              <w:sz w:val="21"/>
              <w:szCs w:val="21"/>
            </w:rPr>
            <w:tab/>
          </w:r>
          <w:r>
            <w:rPr>
              <w:sz w:val="21"/>
              <w:szCs w:val="21"/>
            </w:rPr>
            <w:fldChar w:fldCharType="begin"/>
          </w:r>
          <w:r>
            <w:rPr>
              <w:sz w:val="21"/>
              <w:szCs w:val="21"/>
            </w:rPr>
            <w:instrText xml:space="preserve"> PAGEREF _Toc6462 \h </w:instrText>
          </w:r>
          <w:r>
            <w:rPr>
              <w:sz w:val="21"/>
              <w:szCs w:val="21"/>
            </w:rPr>
            <w:fldChar w:fldCharType="separate"/>
          </w:r>
          <w:r>
            <w:rPr>
              <w:sz w:val="21"/>
              <w:szCs w:val="21"/>
            </w:rPr>
            <w:t>30</w:t>
          </w:r>
          <w:r>
            <w:rPr>
              <w:sz w:val="21"/>
              <w:szCs w:val="21"/>
            </w:rPr>
            <w:fldChar w:fldCharType="end"/>
          </w:r>
          <w:r>
            <w:rPr>
              <w:rFonts w:hint="eastAsia" w:ascii="仿宋" w:hAnsi="仿宋" w:eastAsia="仿宋" w:cs="仿宋"/>
              <w:sz w:val="21"/>
              <w:szCs w:val="21"/>
            </w:rPr>
            <w:fldChar w:fldCharType="end"/>
          </w:r>
        </w:p>
        <w:p w14:paraId="0344F02E">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_Toc7211 </w:instrText>
          </w:r>
          <w:r>
            <w:rPr>
              <w:rFonts w:hint="eastAsia" w:ascii="仿宋" w:hAnsi="仿宋" w:eastAsia="仿宋" w:cs="仿宋"/>
              <w:sz w:val="21"/>
              <w:szCs w:val="21"/>
            </w:rPr>
            <w:fldChar w:fldCharType="separate"/>
          </w:r>
          <w:r>
            <w:rPr>
              <w:rFonts w:hint="eastAsia" w:ascii="仿宋" w:hAnsi="仿宋" w:eastAsia="仿宋" w:cs="仿宋"/>
              <w:bCs/>
              <w:i w:val="0"/>
              <w:iCs w:val="0"/>
              <w:caps w:val="0"/>
              <w:spacing w:val="6"/>
              <w:sz w:val="21"/>
              <w:szCs w:val="21"/>
              <w:shd w:val="clear" w:fill="FFFFFF"/>
              <w:lang w:val="en-US" w:eastAsia="zh-CN"/>
            </w:rPr>
            <w:t>5、辽宁：印发《2026年省〈政府工作报告〉重点工作分工方案》，明确提出促进绿氢氨醇全链条发展</w:t>
          </w:r>
          <w:r>
            <w:rPr>
              <w:sz w:val="21"/>
              <w:szCs w:val="21"/>
            </w:rPr>
            <w:tab/>
          </w:r>
          <w:r>
            <w:rPr>
              <w:sz w:val="21"/>
              <w:szCs w:val="21"/>
            </w:rPr>
            <w:fldChar w:fldCharType="begin"/>
          </w:r>
          <w:r>
            <w:rPr>
              <w:sz w:val="21"/>
              <w:szCs w:val="21"/>
            </w:rPr>
            <w:instrText xml:space="preserve"> PAGEREF _Toc7211 \h </w:instrText>
          </w:r>
          <w:r>
            <w:rPr>
              <w:sz w:val="21"/>
              <w:szCs w:val="21"/>
            </w:rPr>
            <w:fldChar w:fldCharType="separate"/>
          </w:r>
          <w:r>
            <w:rPr>
              <w:sz w:val="21"/>
              <w:szCs w:val="21"/>
            </w:rPr>
            <w:t>30</w:t>
          </w:r>
          <w:r>
            <w:rPr>
              <w:sz w:val="21"/>
              <w:szCs w:val="21"/>
            </w:rPr>
            <w:fldChar w:fldCharType="end"/>
          </w:r>
          <w:r>
            <w:rPr>
              <w:rFonts w:hint="eastAsia" w:ascii="仿宋" w:hAnsi="仿宋" w:eastAsia="仿宋" w:cs="仿宋"/>
              <w:sz w:val="21"/>
              <w:szCs w:val="21"/>
            </w:rPr>
            <w:fldChar w:fldCharType="end"/>
          </w:r>
        </w:p>
        <w:p w14:paraId="44A48A17">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_Toc26205 </w:instrText>
          </w:r>
          <w:r>
            <w:rPr>
              <w:rFonts w:hint="eastAsia" w:ascii="仿宋" w:hAnsi="仿宋" w:eastAsia="仿宋" w:cs="仿宋"/>
              <w:sz w:val="21"/>
              <w:szCs w:val="21"/>
            </w:rPr>
            <w:fldChar w:fldCharType="separate"/>
          </w:r>
          <w:r>
            <w:rPr>
              <w:rFonts w:hint="eastAsia" w:ascii="仿宋" w:hAnsi="仿宋" w:eastAsia="仿宋" w:cs="仿宋"/>
              <w:bCs/>
              <w:i w:val="0"/>
              <w:iCs w:val="0"/>
              <w:caps w:val="0"/>
              <w:spacing w:val="6"/>
              <w:sz w:val="21"/>
              <w:szCs w:val="21"/>
              <w:shd w:val="clear" w:fill="FFFFFF"/>
              <w:lang w:val="en-US" w:eastAsia="zh-CN"/>
            </w:rPr>
            <w:t>6、吉林：发布《吉林省绿电直连项目开发建设实施方案（试行）》支持氢基绿能项目开展绿电直连</w:t>
          </w:r>
          <w:r>
            <w:rPr>
              <w:sz w:val="21"/>
              <w:szCs w:val="21"/>
            </w:rPr>
            <w:tab/>
          </w:r>
          <w:r>
            <w:rPr>
              <w:sz w:val="21"/>
              <w:szCs w:val="21"/>
            </w:rPr>
            <w:fldChar w:fldCharType="begin"/>
          </w:r>
          <w:r>
            <w:rPr>
              <w:sz w:val="21"/>
              <w:szCs w:val="21"/>
            </w:rPr>
            <w:instrText xml:space="preserve"> PAGEREF _Toc26205 \h </w:instrText>
          </w:r>
          <w:r>
            <w:rPr>
              <w:sz w:val="21"/>
              <w:szCs w:val="21"/>
            </w:rPr>
            <w:fldChar w:fldCharType="separate"/>
          </w:r>
          <w:r>
            <w:rPr>
              <w:sz w:val="21"/>
              <w:szCs w:val="21"/>
            </w:rPr>
            <w:t>30</w:t>
          </w:r>
          <w:r>
            <w:rPr>
              <w:sz w:val="21"/>
              <w:szCs w:val="21"/>
            </w:rPr>
            <w:fldChar w:fldCharType="end"/>
          </w:r>
          <w:r>
            <w:rPr>
              <w:rFonts w:hint="eastAsia" w:ascii="仿宋" w:hAnsi="仿宋" w:eastAsia="仿宋" w:cs="仿宋"/>
              <w:sz w:val="21"/>
              <w:szCs w:val="21"/>
            </w:rPr>
            <w:fldChar w:fldCharType="end"/>
          </w:r>
        </w:p>
        <w:p w14:paraId="16CE78F6">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_Toc11018 </w:instrText>
          </w:r>
          <w:r>
            <w:rPr>
              <w:rFonts w:hint="eastAsia" w:ascii="仿宋" w:hAnsi="仿宋" w:eastAsia="仿宋" w:cs="仿宋"/>
              <w:sz w:val="21"/>
              <w:szCs w:val="21"/>
            </w:rPr>
            <w:fldChar w:fldCharType="separate"/>
          </w:r>
          <w:r>
            <w:rPr>
              <w:rFonts w:hint="eastAsia" w:ascii="仿宋" w:hAnsi="仿宋" w:eastAsia="仿宋" w:cs="仿宋"/>
              <w:bCs/>
              <w:i w:val="0"/>
              <w:iCs w:val="0"/>
              <w:caps w:val="0"/>
              <w:spacing w:val="6"/>
              <w:sz w:val="21"/>
              <w:szCs w:val="21"/>
              <w:shd w:val="clear" w:fill="FFFFFF"/>
              <w:lang w:val="en-US" w:eastAsia="zh-CN"/>
            </w:rPr>
            <w:t>7、上海：《关于支持上海国际航运绿色燃料加注中心和交易中心建设的实施方案》打造全球航运绿色燃料“加注+交易”双中心</w:t>
          </w:r>
          <w:r>
            <w:rPr>
              <w:sz w:val="21"/>
              <w:szCs w:val="21"/>
            </w:rPr>
            <w:tab/>
          </w:r>
          <w:r>
            <w:rPr>
              <w:sz w:val="21"/>
              <w:szCs w:val="21"/>
            </w:rPr>
            <w:fldChar w:fldCharType="begin"/>
          </w:r>
          <w:r>
            <w:rPr>
              <w:sz w:val="21"/>
              <w:szCs w:val="21"/>
            </w:rPr>
            <w:instrText xml:space="preserve"> PAGEREF _Toc11018 \h </w:instrText>
          </w:r>
          <w:r>
            <w:rPr>
              <w:sz w:val="21"/>
              <w:szCs w:val="21"/>
            </w:rPr>
            <w:fldChar w:fldCharType="separate"/>
          </w:r>
          <w:r>
            <w:rPr>
              <w:sz w:val="21"/>
              <w:szCs w:val="21"/>
            </w:rPr>
            <w:t>31</w:t>
          </w:r>
          <w:r>
            <w:rPr>
              <w:sz w:val="21"/>
              <w:szCs w:val="21"/>
            </w:rPr>
            <w:fldChar w:fldCharType="end"/>
          </w:r>
          <w:r>
            <w:rPr>
              <w:rFonts w:hint="eastAsia" w:ascii="仿宋" w:hAnsi="仿宋" w:eastAsia="仿宋" w:cs="仿宋"/>
              <w:sz w:val="21"/>
              <w:szCs w:val="21"/>
            </w:rPr>
            <w:fldChar w:fldCharType="end"/>
          </w:r>
        </w:p>
        <w:p w14:paraId="2D1EB90A">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_Toc24231 </w:instrText>
          </w:r>
          <w:r>
            <w:rPr>
              <w:rFonts w:hint="eastAsia" w:ascii="仿宋" w:hAnsi="仿宋" w:eastAsia="仿宋" w:cs="仿宋"/>
              <w:sz w:val="21"/>
              <w:szCs w:val="21"/>
            </w:rPr>
            <w:fldChar w:fldCharType="separate"/>
          </w:r>
          <w:r>
            <w:rPr>
              <w:rFonts w:hint="eastAsia" w:ascii="仿宋" w:hAnsi="仿宋" w:eastAsia="仿宋" w:cs="仿宋"/>
              <w:bCs/>
              <w:i w:val="0"/>
              <w:iCs w:val="0"/>
              <w:spacing w:val="8"/>
              <w:kern w:val="0"/>
              <w:sz w:val="21"/>
              <w:szCs w:val="21"/>
              <w:highlight w:val="none"/>
              <w:shd w:val="clear" w:fill="FFFFFF"/>
              <w:lang w:val="en-US" w:eastAsia="zh-CN" w:bidi="ar"/>
            </w:rPr>
            <w:t>8、福建：省人民政府印发《关于加快福建经济社会发展全面绿色转型的行动方案》</w:t>
          </w:r>
          <w:r>
            <w:rPr>
              <w:sz w:val="21"/>
              <w:szCs w:val="21"/>
            </w:rPr>
            <w:tab/>
          </w:r>
          <w:r>
            <w:rPr>
              <w:sz w:val="21"/>
              <w:szCs w:val="21"/>
            </w:rPr>
            <w:fldChar w:fldCharType="begin"/>
          </w:r>
          <w:r>
            <w:rPr>
              <w:sz w:val="21"/>
              <w:szCs w:val="21"/>
            </w:rPr>
            <w:instrText xml:space="preserve"> PAGEREF _Toc24231 \h </w:instrText>
          </w:r>
          <w:r>
            <w:rPr>
              <w:sz w:val="21"/>
              <w:szCs w:val="21"/>
            </w:rPr>
            <w:fldChar w:fldCharType="separate"/>
          </w:r>
          <w:r>
            <w:rPr>
              <w:sz w:val="21"/>
              <w:szCs w:val="21"/>
            </w:rPr>
            <w:t>31</w:t>
          </w:r>
          <w:r>
            <w:rPr>
              <w:sz w:val="21"/>
              <w:szCs w:val="21"/>
            </w:rPr>
            <w:fldChar w:fldCharType="end"/>
          </w:r>
          <w:r>
            <w:rPr>
              <w:rFonts w:hint="eastAsia" w:ascii="仿宋" w:hAnsi="仿宋" w:eastAsia="仿宋" w:cs="仿宋"/>
              <w:sz w:val="21"/>
              <w:szCs w:val="21"/>
            </w:rPr>
            <w:fldChar w:fldCharType="end"/>
          </w:r>
        </w:p>
        <w:p w14:paraId="06C1230C">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_Toc15509 </w:instrText>
          </w:r>
          <w:r>
            <w:rPr>
              <w:rFonts w:hint="eastAsia" w:ascii="仿宋" w:hAnsi="仿宋" w:eastAsia="仿宋" w:cs="仿宋"/>
              <w:sz w:val="21"/>
              <w:szCs w:val="21"/>
            </w:rPr>
            <w:fldChar w:fldCharType="separate"/>
          </w:r>
          <w:r>
            <w:rPr>
              <w:rFonts w:hint="eastAsia" w:ascii="仿宋" w:hAnsi="仿宋" w:eastAsia="仿宋" w:cs="仿宋"/>
              <w:bCs/>
              <w:i w:val="0"/>
              <w:iCs w:val="0"/>
              <w:spacing w:val="8"/>
              <w:kern w:val="0"/>
              <w:sz w:val="21"/>
              <w:szCs w:val="21"/>
              <w:highlight w:val="none"/>
              <w:shd w:val="clear" w:fill="FFFFFF"/>
              <w:lang w:val="en-US" w:eastAsia="zh-CN" w:bidi="ar"/>
            </w:rPr>
            <w:t>9、福建：福州市人民政府办公厅印发福州市关于推动工业绿色低碳发展若干措施的通知</w:t>
          </w:r>
          <w:r>
            <w:rPr>
              <w:sz w:val="21"/>
              <w:szCs w:val="21"/>
            </w:rPr>
            <w:tab/>
          </w:r>
          <w:r>
            <w:rPr>
              <w:sz w:val="21"/>
              <w:szCs w:val="21"/>
            </w:rPr>
            <w:fldChar w:fldCharType="begin"/>
          </w:r>
          <w:r>
            <w:rPr>
              <w:sz w:val="21"/>
              <w:szCs w:val="21"/>
            </w:rPr>
            <w:instrText xml:space="preserve"> PAGEREF _Toc15509 \h </w:instrText>
          </w:r>
          <w:r>
            <w:rPr>
              <w:sz w:val="21"/>
              <w:szCs w:val="21"/>
            </w:rPr>
            <w:fldChar w:fldCharType="separate"/>
          </w:r>
          <w:r>
            <w:rPr>
              <w:sz w:val="21"/>
              <w:szCs w:val="21"/>
            </w:rPr>
            <w:t>33</w:t>
          </w:r>
          <w:r>
            <w:rPr>
              <w:sz w:val="21"/>
              <w:szCs w:val="21"/>
            </w:rPr>
            <w:fldChar w:fldCharType="end"/>
          </w:r>
          <w:r>
            <w:rPr>
              <w:rFonts w:hint="eastAsia" w:ascii="仿宋" w:hAnsi="仿宋" w:eastAsia="仿宋" w:cs="仿宋"/>
              <w:sz w:val="21"/>
              <w:szCs w:val="21"/>
            </w:rPr>
            <w:fldChar w:fldCharType="end"/>
          </w:r>
        </w:p>
        <w:p w14:paraId="02950CFB">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_Toc32621 </w:instrText>
          </w:r>
          <w:r>
            <w:rPr>
              <w:rFonts w:hint="eastAsia" w:ascii="仿宋" w:hAnsi="仿宋" w:eastAsia="仿宋" w:cs="仿宋"/>
              <w:sz w:val="21"/>
              <w:szCs w:val="21"/>
            </w:rPr>
            <w:fldChar w:fldCharType="separate"/>
          </w:r>
          <w:r>
            <w:rPr>
              <w:rFonts w:hint="eastAsia" w:ascii="仿宋" w:hAnsi="仿宋" w:eastAsia="仿宋" w:cs="仿宋"/>
              <w:bCs/>
              <w:i w:val="0"/>
              <w:iCs w:val="0"/>
              <w:caps w:val="0"/>
              <w:spacing w:val="6"/>
              <w:sz w:val="21"/>
              <w:szCs w:val="21"/>
              <w:shd w:val="clear" w:fill="FFFFFF"/>
              <w:lang w:val="en-US" w:eastAsia="zh-CN"/>
            </w:rPr>
            <w:t>10、广东：印发《广东省推动海洋经济高质量发展行动方案（2025-2027年）》明确开展海洋氢能研究</w:t>
          </w:r>
          <w:r>
            <w:rPr>
              <w:sz w:val="21"/>
              <w:szCs w:val="21"/>
            </w:rPr>
            <w:tab/>
          </w:r>
          <w:r>
            <w:rPr>
              <w:sz w:val="21"/>
              <w:szCs w:val="21"/>
            </w:rPr>
            <w:fldChar w:fldCharType="begin"/>
          </w:r>
          <w:r>
            <w:rPr>
              <w:sz w:val="21"/>
              <w:szCs w:val="21"/>
            </w:rPr>
            <w:instrText xml:space="preserve"> PAGEREF _Toc32621 \h </w:instrText>
          </w:r>
          <w:r>
            <w:rPr>
              <w:sz w:val="21"/>
              <w:szCs w:val="21"/>
            </w:rPr>
            <w:fldChar w:fldCharType="separate"/>
          </w:r>
          <w:r>
            <w:rPr>
              <w:sz w:val="21"/>
              <w:szCs w:val="21"/>
            </w:rPr>
            <w:t>35</w:t>
          </w:r>
          <w:r>
            <w:rPr>
              <w:sz w:val="21"/>
              <w:szCs w:val="21"/>
            </w:rPr>
            <w:fldChar w:fldCharType="end"/>
          </w:r>
          <w:r>
            <w:rPr>
              <w:rFonts w:hint="eastAsia" w:ascii="仿宋" w:hAnsi="仿宋" w:eastAsia="仿宋" w:cs="仿宋"/>
              <w:sz w:val="21"/>
              <w:szCs w:val="21"/>
            </w:rPr>
            <w:fldChar w:fldCharType="end"/>
          </w:r>
        </w:p>
        <w:p w14:paraId="5A0B58A6">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_Toc3122 </w:instrText>
          </w:r>
          <w:r>
            <w:rPr>
              <w:rFonts w:hint="eastAsia" w:ascii="仿宋" w:hAnsi="仿宋" w:eastAsia="仿宋" w:cs="仿宋"/>
              <w:sz w:val="21"/>
              <w:szCs w:val="21"/>
            </w:rPr>
            <w:fldChar w:fldCharType="separate"/>
          </w:r>
          <w:r>
            <w:rPr>
              <w:rFonts w:hint="eastAsia" w:ascii="仿宋" w:hAnsi="仿宋" w:eastAsia="仿宋" w:cs="仿宋"/>
              <w:bCs/>
              <w:i w:val="0"/>
              <w:iCs w:val="0"/>
              <w:caps w:val="0"/>
              <w:spacing w:val="6"/>
              <w:sz w:val="21"/>
              <w:szCs w:val="21"/>
              <w:shd w:val="clear" w:fill="FFFFFF"/>
              <w:lang w:val="en-US" w:eastAsia="zh-CN"/>
            </w:rPr>
            <w:t>11、云南：下发《云南省促进绿色电力消纳的若干措施》，绿色氢氨醇一体化项目最高补贴13元/公斤</w:t>
          </w:r>
          <w:r>
            <w:rPr>
              <w:sz w:val="21"/>
              <w:szCs w:val="21"/>
            </w:rPr>
            <w:tab/>
          </w:r>
          <w:r>
            <w:rPr>
              <w:sz w:val="21"/>
              <w:szCs w:val="21"/>
            </w:rPr>
            <w:fldChar w:fldCharType="begin"/>
          </w:r>
          <w:r>
            <w:rPr>
              <w:sz w:val="21"/>
              <w:szCs w:val="21"/>
            </w:rPr>
            <w:instrText xml:space="preserve"> PAGEREF _Toc3122 \h </w:instrText>
          </w:r>
          <w:r>
            <w:rPr>
              <w:sz w:val="21"/>
              <w:szCs w:val="21"/>
            </w:rPr>
            <w:fldChar w:fldCharType="separate"/>
          </w:r>
          <w:r>
            <w:rPr>
              <w:sz w:val="21"/>
              <w:szCs w:val="21"/>
            </w:rPr>
            <w:t>35</w:t>
          </w:r>
          <w:r>
            <w:rPr>
              <w:sz w:val="21"/>
              <w:szCs w:val="21"/>
            </w:rPr>
            <w:fldChar w:fldCharType="end"/>
          </w:r>
          <w:r>
            <w:rPr>
              <w:rFonts w:hint="eastAsia" w:ascii="仿宋" w:hAnsi="仿宋" w:eastAsia="仿宋" w:cs="仿宋"/>
              <w:sz w:val="21"/>
              <w:szCs w:val="21"/>
            </w:rPr>
            <w:fldChar w:fldCharType="end"/>
          </w:r>
        </w:p>
        <w:p w14:paraId="2E5CFD77">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_Toc25707 </w:instrText>
          </w:r>
          <w:r>
            <w:rPr>
              <w:rFonts w:hint="eastAsia" w:ascii="仿宋" w:hAnsi="仿宋" w:eastAsia="仿宋" w:cs="仿宋"/>
              <w:sz w:val="21"/>
              <w:szCs w:val="21"/>
            </w:rPr>
            <w:fldChar w:fldCharType="separate"/>
          </w:r>
          <w:r>
            <w:rPr>
              <w:rFonts w:hint="eastAsia" w:ascii="仿宋" w:hAnsi="仿宋" w:eastAsia="仿宋" w:cs="仿宋"/>
              <w:bCs/>
              <w:i w:val="0"/>
              <w:iCs w:val="0"/>
              <w:caps w:val="0"/>
              <w:spacing w:val="6"/>
              <w:sz w:val="21"/>
              <w:szCs w:val="21"/>
              <w:shd w:val="clear" w:fill="FFFFFF"/>
              <w:lang w:val="en-US" w:eastAsia="zh-CN"/>
            </w:rPr>
            <w:t>12、西藏：出台《氢氧产业发展规划（2024-2030年）》稳步推进绿电制氢制氧试点</w:t>
          </w:r>
          <w:r>
            <w:rPr>
              <w:sz w:val="21"/>
              <w:szCs w:val="21"/>
            </w:rPr>
            <w:tab/>
          </w:r>
          <w:r>
            <w:rPr>
              <w:sz w:val="21"/>
              <w:szCs w:val="21"/>
            </w:rPr>
            <w:fldChar w:fldCharType="begin"/>
          </w:r>
          <w:r>
            <w:rPr>
              <w:sz w:val="21"/>
              <w:szCs w:val="21"/>
            </w:rPr>
            <w:instrText xml:space="preserve"> PAGEREF _Toc25707 \h </w:instrText>
          </w:r>
          <w:r>
            <w:rPr>
              <w:sz w:val="21"/>
              <w:szCs w:val="21"/>
            </w:rPr>
            <w:fldChar w:fldCharType="separate"/>
          </w:r>
          <w:r>
            <w:rPr>
              <w:sz w:val="21"/>
              <w:szCs w:val="21"/>
            </w:rPr>
            <w:t>35</w:t>
          </w:r>
          <w:r>
            <w:rPr>
              <w:sz w:val="21"/>
              <w:szCs w:val="21"/>
            </w:rPr>
            <w:fldChar w:fldCharType="end"/>
          </w:r>
          <w:r>
            <w:rPr>
              <w:rFonts w:hint="eastAsia" w:ascii="仿宋" w:hAnsi="仿宋" w:eastAsia="仿宋" w:cs="仿宋"/>
              <w:sz w:val="21"/>
              <w:szCs w:val="21"/>
            </w:rPr>
            <w:fldChar w:fldCharType="end"/>
          </w:r>
        </w:p>
        <w:p w14:paraId="393AE6D9">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_Toc9427 </w:instrText>
          </w:r>
          <w:r>
            <w:rPr>
              <w:rFonts w:hint="eastAsia" w:ascii="仿宋" w:hAnsi="仿宋" w:eastAsia="仿宋" w:cs="仿宋"/>
              <w:sz w:val="21"/>
              <w:szCs w:val="21"/>
            </w:rPr>
            <w:fldChar w:fldCharType="separate"/>
          </w:r>
          <w:r>
            <w:rPr>
              <w:rFonts w:hint="eastAsia" w:ascii="仿宋" w:hAnsi="仿宋" w:eastAsia="仿宋" w:cs="仿宋"/>
              <w:bCs/>
              <w:i w:val="0"/>
              <w:iCs w:val="0"/>
              <w:caps w:val="0"/>
              <w:spacing w:val="6"/>
              <w:sz w:val="21"/>
              <w:szCs w:val="21"/>
              <w:shd w:val="clear" w:fill="FFFFFF"/>
              <w:lang w:val="en-US" w:eastAsia="zh-CN"/>
            </w:rPr>
            <w:t>13、甘肃：印发《甘肃省零碳园区建设方案》明确零碳园区建设方案</w:t>
          </w:r>
          <w:r>
            <w:rPr>
              <w:sz w:val="21"/>
              <w:szCs w:val="21"/>
            </w:rPr>
            <w:tab/>
          </w:r>
          <w:r>
            <w:rPr>
              <w:sz w:val="21"/>
              <w:szCs w:val="21"/>
            </w:rPr>
            <w:fldChar w:fldCharType="begin"/>
          </w:r>
          <w:r>
            <w:rPr>
              <w:sz w:val="21"/>
              <w:szCs w:val="21"/>
            </w:rPr>
            <w:instrText xml:space="preserve"> PAGEREF _Toc9427 \h </w:instrText>
          </w:r>
          <w:r>
            <w:rPr>
              <w:sz w:val="21"/>
              <w:szCs w:val="21"/>
            </w:rPr>
            <w:fldChar w:fldCharType="separate"/>
          </w:r>
          <w:r>
            <w:rPr>
              <w:sz w:val="21"/>
              <w:szCs w:val="21"/>
            </w:rPr>
            <w:t>35</w:t>
          </w:r>
          <w:r>
            <w:rPr>
              <w:sz w:val="21"/>
              <w:szCs w:val="21"/>
            </w:rPr>
            <w:fldChar w:fldCharType="end"/>
          </w:r>
          <w:r>
            <w:rPr>
              <w:rFonts w:hint="eastAsia" w:ascii="仿宋" w:hAnsi="仿宋" w:eastAsia="仿宋" w:cs="仿宋"/>
              <w:sz w:val="21"/>
              <w:szCs w:val="21"/>
            </w:rPr>
            <w:fldChar w:fldCharType="end"/>
          </w:r>
        </w:p>
        <w:p w14:paraId="242148FA">
          <w:pPr>
            <w:pStyle w:val="6"/>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_Toc31313 </w:instrText>
          </w:r>
          <w:r>
            <w:rPr>
              <w:rFonts w:hint="eastAsia" w:ascii="仿宋" w:hAnsi="仿宋" w:eastAsia="仿宋" w:cs="仿宋"/>
              <w:sz w:val="21"/>
              <w:szCs w:val="21"/>
            </w:rPr>
            <w:fldChar w:fldCharType="separate"/>
          </w:r>
          <w:r>
            <w:rPr>
              <w:rFonts w:hint="eastAsia" w:ascii="仿宋" w:hAnsi="仿宋" w:eastAsia="仿宋" w:cs="仿宋"/>
              <w:bCs/>
              <w:i w:val="0"/>
              <w:iCs w:val="0"/>
              <w:caps w:val="0"/>
              <w:spacing w:val="6"/>
              <w:sz w:val="21"/>
              <w:szCs w:val="21"/>
              <w:shd w:val="clear" w:fill="FFFFFF"/>
              <w:lang w:val="en-US" w:eastAsia="zh-CN"/>
            </w:rPr>
            <w:t>14、甘肃：发布《兰州市推动氢能产业高质量发展实施方案（2026-2028年）（征求意见稿）》，提出2028年氢能产值</w:t>
          </w:r>
          <w:r>
            <w:rPr>
              <w:sz w:val="21"/>
              <w:szCs w:val="21"/>
            </w:rPr>
            <w:tab/>
          </w:r>
          <w:r>
            <w:rPr>
              <w:sz w:val="21"/>
              <w:szCs w:val="21"/>
            </w:rPr>
            <w:fldChar w:fldCharType="begin"/>
          </w:r>
          <w:r>
            <w:rPr>
              <w:sz w:val="21"/>
              <w:szCs w:val="21"/>
            </w:rPr>
            <w:instrText xml:space="preserve"> PAGEREF _Toc31313 \h </w:instrText>
          </w:r>
          <w:r>
            <w:rPr>
              <w:sz w:val="21"/>
              <w:szCs w:val="21"/>
            </w:rPr>
            <w:fldChar w:fldCharType="separate"/>
          </w:r>
          <w:r>
            <w:rPr>
              <w:sz w:val="21"/>
              <w:szCs w:val="21"/>
            </w:rPr>
            <w:t>36</w:t>
          </w:r>
          <w:r>
            <w:rPr>
              <w:sz w:val="21"/>
              <w:szCs w:val="21"/>
            </w:rPr>
            <w:fldChar w:fldCharType="end"/>
          </w:r>
          <w:r>
            <w:rPr>
              <w:rFonts w:hint="eastAsia" w:ascii="仿宋" w:hAnsi="仿宋" w:eastAsia="仿宋" w:cs="仿宋"/>
              <w:sz w:val="21"/>
              <w:szCs w:val="21"/>
            </w:rPr>
            <w:fldChar w:fldCharType="end"/>
          </w:r>
        </w:p>
        <w:p w14:paraId="31D44F45">
          <w:pPr>
            <w:pStyle w:val="9"/>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_Toc8169 </w:instrText>
          </w:r>
          <w:r>
            <w:rPr>
              <w:rFonts w:hint="eastAsia" w:ascii="仿宋" w:hAnsi="仿宋" w:eastAsia="仿宋" w:cs="仿宋"/>
              <w:sz w:val="21"/>
              <w:szCs w:val="21"/>
            </w:rPr>
            <w:fldChar w:fldCharType="separate"/>
          </w:r>
          <w:r>
            <w:rPr>
              <w:rFonts w:hint="eastAsia" w:ascii="仿宋" w:hAnsi="仿宋" w:eastAsia="仿宋" w:cs="仿宋"/>
              <w:kern w:val="0"/>
              <w:sz w:val="21"/>
              <w:szCs w:val="21"/>
              <w:lang w:val="en-US" w:eastAsia="zh-CN" w:bidi="ar"/>
            </w:rPr>
            <w:t>三、政策解读</w:t>
          </w:r>
          <w:r>
            <w:rPr>
              <w:sz w:val="21"/>
              <w:szCs w:val="21"/>
            </w:rPr>
            <w:tab/>
          </w:r>
          <w:r>
            <w:rPr>
              <w:sz w:val="21"/>
              <w:szCs w:val="21"/>
            </w:rPr>
            <w:fldChar w:fldCharType="begin"/>
          </w:r>
          <w:r>
            <w:rPr>
              <w:sz w:val="21"/>
              <w:szCs w:val="21"/>
            </w:rPr>
            <w:instrText xml:space="preserve"> PAGEREF _Toc8169 \h </w:instrText>
          </w:r>
          <w:r>
            <w:rPr>
              <w:sz w:val="21"/>
              <w:szCs w:val="21"/>
            </w:rPr>
            <w:fldChar w:fldCharType="separate"/>
          </w:r>
          <w:r>
            <w:rPr>
              <w:sz w:val="21"/>
              <w:szCs w:val="21"/>
            </w:rPr>
            <w:t>36</w:t>
          </w:r>
          <w:r>
            <w:rPr>
              <w:sz w:val="21"/>
              <w:szCs w:val="21"/>
            </w:rPr>
            <w:fldChar w:fldCharType="end"/>
          </w:r>
          <w:r>
            <w:rPr>
              <w:rFonts w:hint="eastAsia" w:ascii="仿宋" w:hAnsi="仿宋" w:eastAsia="仿宋" w:cs="仿宋"/>
              <w:sz w:val="21"/>
              <w:szCs w:val="21"/>
            </w:rPr>
            <w:fldChar w:fldCharType="end"/>
          </w:r>
        </w:p>
        <w:p w14:paraId="3CC1F2D8">
          <w:pPr>
            <w:pStyle w:val="10"/>
            <w:tabs>
              <w:tab w:val="right" w:leader="dot" w:pos="8306"/>
            </w:tabs>
            <w:rPr>
              <w:sz w:val="21"/>
              <w:szCs w:val="21"/>
            </w:rPr>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_Toc15963 </w:instrText>
          </w:r>
          <w:r>
            <w:rPr>
              <w:rFonts w:hint="eastAsia" w:ascii="仿宋" w:hAnsi="仿宋" w:eastAsia="仿宋" w:cs="仿宋"/>
              <w:sz w:val="21"/>
              <w:szCs w:val="21"/>
            </w:rPr>
            <w:fldChar w:fldCharType="separate"/>
          </w:r>
          <w:r>
            <w:rPr>
              <w:rFonts w:hint="eastAsia" w:ascii="仿宋" w:hAnsi="仿宋" w:eastAsia="仿宋" w:cs="仿宋"/>
              <w:bCs/>
              <w:spacing w:val="10"/>
              <w:sz w:val="21"/>
              <w:szCs w:val="21"/>
              <w:lang w:val="en-US" w:eastAsia="zh-CN"/>
            </w:rPr>
            <w:t>1、国家能源局：能源开新局，布局建设若干风光氢氨醇一体化基地</w:t>
          </w:r>
          <w:r>
            <w:rPr>
              <w:sz w:val="21"/>
              <w:szCs w:val="21"/>
            </w:rPr>
            <w:tab/>
          </w:r>
          <w:r>
            <w:rPr>
              <w:sz w:val="21"/>
              <w:szCs w:val="21"/>
            </w:rPr>
            <w:fldChar w:fldCharType="begin"/>
          </w:r>
          <w:r>
            <w:rPr>
              <w:sz w:val="21"/>
              <w:szCs w:val="21"/>
            </w:rPr>
            <w:instrText xml:space="preserve"> PAGEREF _Toc15963 \h </w:instrText>
          </w:r>
          <w:r>
            <w:rPr>
              <w:sz w:val="21"/>
              <w:szCs w:val="21"/>
            </w:rPr>
            <w:fldChar w:fldCharType="separate"/>
          </w:r>
          <w:r>
            <w:rPr>
              <w:sz w:val="21"/>
              <w:szCs w:val="21"/>
            </w:rPr>
            <w:t>36</w:t>
          </w:r>
          <w:r>
            <w:rPr>
              <w:sz w:val="21"/>
              <w:szCs w:val="21"/>
            </w:rPr>
            <w:fldChar w:fldCharType="end"/>
          </w:r>
          <w:r>
            <w:rPr>
              <w:rFonts w:hint="eastAsia" w:ascii="仿宋" w:hAnsi="仿宋" w:eastAsia="仿宋" w:cs="仿宋"/>
              <w:sz w:val="21"/>
              <w:szCs w:val="21"/>
            </w:rPr>
            <w:fldChar w:fldCharType="end"/>
          </w:r>
        </w:p>
        <w:p w14:paraId="25AC96DD">
          <w:pPr>
            <w:pStyle w:val="10"/>
            <w:tabs>
              <w:tab w:val="right" w:leader="dot" w:pos="8306"/>
            </w:tabs>
          </w:pPr>
          <w:r>
            <w:rPr>
              <w:rFonts w:hint="eastAsia" w:ascii="仿宋" w:hAnsi="仿宋" w:eastAsia="仿宋" w:cs="仿宋"/>
              <w:sz w:val="21"/>
              <w:szCs w:val="21"/>
            </w:rPr>
            <w:fldChar w:fldCharType="begin"/>
          </w:r>
          <w:r>
            <w:rPr>
              <w:rFonts w:hint="eastAsia" w:ascii="仿宋" w:hAnsi="仿宋" w:eastAsia="仿宋" w:cs="仿宋"/>
              <w:sz w:val="21"/>
              <w:szCs w:val="21"/>
            </w:rPr>
            <w:instrText xml:space="preserve"> HYPERLINK \l _Toc28931 </w:instrText>
          </w:r>
          <w:r>
            <w:rPr>
              <w:rFonts w:hint="eastAsia" w:ascii="仿宋" w:hAnsi="仿宋" w:eastAsia="仿宋" w:cs="仿宋"/>
              <w:sz w:val="21"/>
              <w:szCs w:val="21"/>
            </w:rPr>
            <w:fldChar w:fldCharType="separate"/>
          </w:r>
          <w:r>
            <w:rPr>
              <w:rFonts w:hint="eastAsia" w:ascii="仿宋" w:hAnsi="仿宋" w:eastAsia="仿宋" w:cs="仿宋"/>
              <w:bCs/>
              <w:spacing w:val="10"/>
              <w:sz w:val="21"/>
              <w:szCs w:val="21"/>
              <w:lang w:val="en-US" w:eastAsia="zh-CN"/>
            </w:rPr>
            <w:t>2、绿色燃料上升为国家能源安全战略，绿色氢氨醇要起飞</w:t>
          </w:r>
          <w:r>
            <w:rPr>
              <w:sz w:val="21"/>
              <w:szCs w:val="21"/>
            </w:rPr>
            <w:tab/>
          </w:r>
          <w:r>
            <w:rPr>
              <w:sz w:val="21"/>
              <w:szCs w:val="21"/>
            </w:rPr>
            <w:fldChar w:fldCharType="begin"/>
          </w:r>
          <w:r>
            <w:rPr>
              <w:sz w:val="21"/>
              <w:szCs w:val="21"/>
            </w:rPr>
            <w:instrText xml:space="preserve"> PAGEREF _Toc28931 \h </w:instrText>
          </w:r>
          <w:r>
            <w:rPr>
              <w:sz w:val="21"/>
              <w:szCs w:val="21"/>
            </w:rPr>
            <w:fldChar w:fldCharType="separate"/>
          </w:r>
          <w:r>
            <w:rPr>
              <w:sz w:val="21"/>
              <w:szCs w:val="21"/>
            </w:rPr>
            <w:t>37</w:t>
          </w:r>
          <w:r>
            <w:rPr>
              <w:sz w:val="21"/>
              <w:szCs w:val="21"/>
            </w:rPr>
            <w:fldChar w:fldCharType="end"/>
          </w:r>
          <w:r>
            <w:rPr>
              <w:rFonts w:hint="eastAsia" w:ascii="仿宋" w:hAnsi="仿宋" w:eastAsia="仿宋" w:cs="仿宋"/>
              <w:sz w:val="21"/>
              <w:szCs w:val="21"/>
            </w:rPr>
            <w:fldChar w:fldCharType="end"/>
          </w:r>
        </w:p>
        <w:p w14:paraId="42BAAA33">
          <w:pPr>
            <w:pStyle w:val="10"/>
            <w:tabs>
              <w:tab w:val="right" w:leader="dot" w:pos="8306"/>
            </w:tabs>
            <w:rPr>
              <w:rFonts w:hint="eastAsia" w:ascii="仿宋" w:hAnsi="仿宋" w:eastAsia="仿宋" w:cs="仿宋"/>
              <w:kern w:val="2"/>
              <w:sz w:val="24"/>
              <w:szCs w:val="24"/>
              <w:lang w:val="en-US" w:eastAsia="zh-CN" w:bidi="ar-SA"/>
            </w:rPr>
          </w:pPr>
          <w:r>
            <w:rPr>
              <w:rFonts w:hint="eastAsia" w:ascii="仿宋" w:hAnsi="仿宋" w:eastAsia="仿宋" w:cs="仿宋"/>
              <w:szCs w:val="24"/>
            </w:rPr>
            <w:fldChar w:fldCharType="end"/>
          </w:r>
        </w:p>
      </w:sdtContent>
    </w:sdt>
    <w:p w14:paraId="250D23F2">
      <w:pPr>
        <w:keepNext w:val="0"/>
        <w:keepLines w:val="0"/>
        <w:pageBreakBefore w:val="0"/>
        <w:widowControl w:val="0"/>
        <w:overflowPunct/>
        <w:topLinePunct w:val="0"/>
        <w:autoSpaceDE/>
        <w:autoSpaceDN/>
        <w:bidi w:val="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br w:type="page"/>
      </w:r>
      <w:bookmarkStart w:id="105" w:name="_GoBack"/>
      <w:bookmarkEnd w:id="105"/>
    </w:p>
    <w:p w14:paraId="5A028338">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jc w:val="both"/>
        <w:textAlignment w:val="auto"/>
        <w:outlineLvl w:val="0"/>
        <w:rPr>
          <w:rFonts w:hint="default" w:ascii="仿宋" w:hAnsi="仿宋" w:eastAsia="仿宋" w:cs="仿宋"/>
          <w:b/>
          <w:bCs/>
          <w:sz w:val="28"/>
          <w:szCs w:val="28"/>
          <w:lang w:val="en-US" w:eastAsia="zh-CN"/>
        </w:rPr>
      </w:pPr>
      <w:bookmarkStart w:id="8" w:name="_Toc20690"/>
      <w:r>
        <w:rPr>
          <w:rFonts w:hint="eastAsia" w:ascii="仿宋" w:hAnsi="仿宋" w:eastAsia="仿宋" w:cs="仿宋"/>
          <w:b/>
          <w:bCs/>
          <w:sz w:val="28"/>
          <w:szCs w:val="28"/>
          <w:lang w:val="en-US" w:eastAsia="zh-CN"/>
        </w:rPr>
        <w:t>一、重要信息</w:t>
      </w:r>
      <w:bookmarkEnd w:id="8"/>
    </w:p>
    <w:p w14:paraId="3B4112BB">
      <w:pPr>
        <w:keepNext w:val="0"/>
        <w:keepLines w:val="0"/>
        <w:pageBreakBefore w:val="0"/>
        <w:widowControl w:val="0"/>
        <w:suppressLineNumbers w:val="0"/>
        <w:kinsoku/>
        <w:wordWrap/>
        <w:overflowPunct/>
        <w:topLinePunct w:val="0"/>
        <w:autoSpaceDE/>
        <w:autoSpaceDN/>
        <w:bidi w:val="0"/>
        <w:adjustRightInd w:val="0"/>
        <w:snapToGrid w:val="0"/>
        <w:spacing w:before="157" w:beforeLines="50" w:line="240" w:lineRule="auto"/>
        <w:jc w:val="both"/>
        <w:textAlignment w:val="auto"/>
        <w:outlineLvl w:val="2"/>
        <w:rPr>
          <w:rFonts w:hint="default" w:ascii="仿宋" w:hAnsi="仿宋" w:eastAsia="仿宋" w:cs="仿宋"/>
          <w:color w:val="282828"/>
          <w:kern w:val="0"/>
          <w:sz w:val="28"/>
          <w:szCs w:val="28"/>
          <w:shd w:val="clear"/>
          <w:lang w:val="en-US" w:eastAsia="zh-CN" w:bidi="ar"/>
        </w:rPr>
      </w:pPr>
      <w:bookmarkStart w:id="9" w:name="_Toc23451"/>
      <w:r>
        <w:rPr>
          <w:rFonts w:hint="eastAsia" w:ascii="仿宋" w:hAnsi="仿宋" w:eastAsia="仿宋" w:cs="仿宋"/>
          <w:b/>
          <w:bCs/>
          <w:i w:val="0"/>
          <w:iCs w:val="0"/>
          <w:color w:val="0000FF"/>
          <w:spacing w:val="8"/>
          <w:kern w:val="0"/>
          <w:sz w:val="28"/>
          <w:szCs w:val="28"/>
          <w:highlight w:val="none"/>
          <w:shd w:val="clear" w:fill="FFFFFF"/>
          <w:lang w:val="en-US" w:eastAsia="zh-CN" w:bidi="ar"/>
        </w:rPr>
        <w:t>1、政府工作报告相关信息</w:t>
      </w:r>
      <w:bookmarkEnd w:id="9"/>
    </w:p>
    <w:p w14:paraId="404FC421">
      <w:pPr>
        <w:keepNext w:val="0"/>
        <w:keepLines w:val="0"/>
        <w:pageBreakBefore w:val="0"/>
        <w:widowControl w:val="0"/>
        <w:numPr>
          <w:ilvl w:val="0"/>
          <w:numId w:val="0"/>
        </w:numPr>
        <w:suppressLineNumbers w:val="0"/>
        <w:kinsoku/>
        <w:wordWrap w:val="0"/>
        <w:overflowPunct/>
        <w:topLinePunct w:val="0"/>
        <w:autoSpaceDE/>
        <w:autoSpaceDN/>
        <w:bidi w:val="0"/>
        <w:adjustRightInd w:val="0"/>
        <w:snapToGrid w:val="0"/>
        <w:spacing w:before="157" w:beforeLines="50" w:line="240" w:lineRule="auto"/>
        <w:jc w:val="both"/>
        <w:textAlignment w:val="auto"/>
        <w:rPr>
          <w:rFonts w:hint="default" w:ascii="Times New Roman" w:hAnsi="Times New Roman" w:eastAsia="仿宋" w:cs="Times New Roman"/>
          <w:b w:val="0"/>
          <w:bCs w:val="0"/>
          <w:i w:val="0"/>
          <w:iCs w:val="0"/>
          <w:color w:val="000000" w:themeColor="text1"/>
          <w:spacing w:val="8"/>
          <w:kern w:val="0"/>
          <w:sz w:val="24"/>
          <w:szCs w:val="24"/>
          <w:shd w:val="clear" w:fill="FFFFFF"/>
          <w:lang w:val="en-US" w:eastAsia="zh-CN" w:bidi="ar"/>
          <w14:textFill>
            <w14:solidFill>
              <w14:schemeClr w14:val="tx1"/>
            </w14:solidFill>
          </w14:textFill>
        </w:rPr>
      </w:pPr>
      <w:r>
        <w:rPr>
          <w:rFonts w:hint="default" w:ascii="Times New Roman" w:hAnsi="Times New Roman" w:eastAsia="仿宋" w:cs="Times New Roman"/>
          <w:b w:val="0"/>
          <w:bCs w:val="0"/>
          <w:i w:val="0"/>
          <w:iCs w:val="0"/>
          <w:color w:val="000000" w:themeColor="text1"/>
          <w:spacing w:val="8"/>
          <w:kern w:val="0"/>
          <w:sz w:val="24"/>
          <w:szCs w:val="24"/>
          <w:shd w:val="clear" w:fill="FFFFFF"/>
          <w:lang w:val="en-US" w:eastAsia="zh-CN" w:bidi="ar"/>
          <w14:textFill>
            <w14:solidFill>
              <w14:schemeClr w14:val="tx1"/>
            </w14:solidFill>
          </w14:textFill>
        </w:rPr>
        <w:t>链接：</w:t>
      </w:r>
      <w:r>
        <w:rPr>
          <w:rFonts w:hint="default" w:ascii="Times New Roman" w:hAnsi="Times New Roman" w:eastAsia="仿宋" w:cs="Times New Roman"/>
          <w:b w:val="0"/>
          <w:bCs w:val="0"/>
          <w:i w:val="0"/>
          <w:iCs w:val="0"/>
          <w:color w:val="000000" w:themeColor="text1"/>
          <w:spacing w:val="8"/>
          <w:kern w:val="0"/>
          <w:sz w:val="24"/>
          <w:szCs w:val="24"/>
          <w:shd w:val="clear" w:fill="FFFFFF"/>
          <w:lang w:val="en-US" w:eastAsia="zh-CN" w:bidi="ar"/>
          <w14:textFill>
            <w14:solidFill>
              <w14:schemeClr w14:val="tx1"/>
            </w14:solidFill>
          </w14:textFill>
        </w:rPr>
        <w:fldChar w:fldCharType="begin"/>
      </w:r>
      <w:r>
        <w:rPr>
          <w:rFonts w:hint="default" w:ascii="Times New Roman" w:hAnsi="Times New Roman" w:eastAsia="仿宋" w:cs="Times New Roman"/>
          <w:b w:val="0"/>
          <w:bCs w:val="0"/>
          <w:i w:val="0"/>
          <w:iCs w:val="0"/>
          <w:color w:val="000000" w:themeColor="text1"/>
          <w:spacing w:val="8"/>
          <w:kern w:val="0"/>
          <w:sz w:val="24"/>
          <w:szCs w:val="24"/>
          <w:shd w:val="clear" w:fill="FFFFFF"/>
          <w:lang w:val="en-US" w:eastAsia="zh-CN" w:bidi="ar"/>
          <w14:textFill>
            <w14:solidFill>
              <w14:schemeClr w14:val="tx1"/>
            </w14:solidFill>
          </w14:textFill>
        </w:rPr>
        <w:instrText xml:space="preserve"> HYPERLINK "https://www.gov.cn/yaowen/liebiao/202603/content_7060692.htm" </w:instrText>
      </w:r>
      <w:r>
        <w:rPr>
          <w:rFonts w:hint="default" w:ascii="Times New Roman" w:hAnsi="Times New Roman" w:eastAsia="仿宋" w:cs="Times New Roman"/>
          <w:b w:val="0"/>
          <w:bCs w:val="0"/>
          <w:i w:val="0"/>
          <w:iCs w:val="0"/>
          <w:color w:val="000000" w:themeColor="text1"/>
          <w:spacing w:val="8"/>
          <w:kern w:val="0"/>
          <w:sz w:val="24"/>
          <w:szCs w:val="24"/>
          <w:shd w:val="clear" w:fill="FFFFFF"/>
          <w:lang w:val="en-US" w:eastAsia="zh-CN" w:bidi="ar"/>
          <w14:textFill>
            <w14:solidFill>
              <w14:schemeClr w14:val="tx1"/>
            </w14:solidFill>
          </w14:textFill>
        </w:rPr>
        <w:fldChar w:fldCharType="separate"/>
      </w:r>
      <w:r>
        <w:rPr>
          <w:rStyle w:val="16"/>
          <w:rFonts w:hint="default" w:ascii="Times New Roman" w:hAnsi="Times New Roman" w:eastAsia="仿宋" w:cs="Times New Roman"/>
          <w:b w:val="0"/>
          <w:bCs w:val="0"/>
          <w:i w:val="0"/>
          <w:iCs w:val="0"/>
          <w:spacing w:val="8"/>
          <w:kern w:val="0"/>
          <w:sz w:val="24"/>
          <w:szCs w:val="24"/>
          <w:shd w:val="clear" w:fill="FFFFFF"/>
          <w:lang w:val="en-US" w:eastAsia="zh-CN" w:bidi="ar"/>
        </w:rPr>
        <w:t>https://www.gov.cn/yaowen/liebiao/202603/content_7060692.htm</w:t>
      </w:r>
      <w:r>
        <w:rPr>
          <w:rFonts w:hint="default" w:ascii="Times New Roman" w:hAnsi="Times New Roman" w:eastAsia="仿宋" w:cs="Times New Roman"/>
          <w:b w:val="0"/>
          <w:bCs w:val="0"/>
          <w:i w:val="0"/>
          <w:iCs w:val="0"/>
          <w:color w:val="000000" w:themeColor="text1"/>
          <w:spacing w:val="8"/>
          <w:kern w:val="0"/>
          <w:sz w:val="24"/>
          <w:szCs w:val="24"/>
          <w:shd w:val="clear" w:fill="FFFFFF"/>
          <w:lang w:val="en-US" w:eastAsia="zh-CN" w:bidi="ar"/>
          <w14:textFill>
            <w14:solidFill>
              <w14:schemeClr w14:val="tx1"/>
            </w14:solidFill>
          </w14:textFill>
        </w:rPr>
        <w:fldChar w:fldCharType="end"/>
      </w:r>
    </w:p>
    <w:p w14:paraId="7C21D4E6">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4" w:firstLineChars="200"/>
        <w:jc w:val="both"/>
        <w:textAlignment w:val="auto"/>
        <w:rPr>
          <w:rFonts w:hint="eastAsia" w:ascii="仿宋" w:hAnsi="仿宋" w:eastAsia="仿宋" w:cs="仿宋"/>
          <w:b/>
          <w:bCs/>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bCs/>
          <w:i w:val="0"/>
          <w:iCs w:val="0"/>
          <w:color w:val="000000" w:themeColor="text1"/>
          <w:spacing w:val="8"/>
          <w:kern w:val="0"/>
          <w:sz w:val="28"/>
          <w:szCs w:val="28"/>
          <w:shd w:val="clear" w:fill="FFFFFF"/>
          <w:lang w:val="en-US" w:eastAsia="zh-CN" w:bidi="ar"/>
          <w14:textFill>
            <w14:solidFill>
              <w14:schemeClr w14:val="tx1"/>
            </w14:solidFill>
          </w14:textFill>
        </w:rPr>
        <w:t>“十五五”时期主要目标和重大任务</w:t>
      </w:r>
    </w:p>
    <w:p w14:paraId="2897A719">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4" w:firstLineChars="20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bCs/>
          <w:i w:val="0"/>
          <w:iCs w:val="0"/>
          <w:color w:val="000000" w:themeColor="text1"/>
          <w:spacing w:val="8"/>
          <w:kern w:val="0"/>
          <w:sz w:val="28"/>
          <w:szCs w:val="28"/>
          <w:shd w:val="clear" w:fill="FFFFFF"/>
          <w:lang w:val="en-US" w:eastAsia="zh-CN" w:bidi="ar"/>
          <w14:textFill>
            <w14:solidFill>
              <w14:schemeClr w14:val="tx1"/>
            </w14:solidFill>
          </w14:textFill>
        </w:rPr>
        <w:t>主要目标指标</w:t>
      </w:r>
    </w:p>
    <w:p w14:paraId="011020FC">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2" w:firstLineChars="20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绿色低碳方面,围绕降碳减污、生态环保等提出5项指标。其中,根据国家自主贡献目标,提出单位国内生产总值二氧化碳排放累计降低17%，继续推动重点领域绿色低碳转型。</w:t>
      </w:r>
    </w:p>
    <w:p w14:paraId="6B36228B">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4" w:firstLineChars="20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bCs/>
          <w:i w:val="0"/>
          <w:iCs w:val="0"/>
          <w:color w:val="000000" w:themeColor="text1"/>
          <w:spacing w:val="8"/>
          <w:kern w:val="0"/>
          <w:sz w:val="28"/>
          <w:szCs w:val="28"/>
          <w:shd w:val="clear" w:fill="FFFFFF"/>
          <w:lang w:val="en-US" w:eastAsia="zh-CN" w:bidi="ar"/>
          <w14:textFill>
            <w14:solidFill>
              <w14:schemeClr w14:val="tx1"/>
            </w14:solidFill>
          </w14:textFill>
        </w:rPr>
        <w:t>重大工程项目</w:t>
      </w:r>
    </w:p>
    <w:p w14:paraId="0BB35071">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2" w:firstLineChars="20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《纲要（草案）》提出6方面109项重大工程，其中</w:t>
      </w: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构建现代化基础设施体系方面,围绕国家综合立体交通网、新型能源体系、新型基础设施、对外开放平台等提出23项工程。推动绿色低碳转型方面,围绕碳达峰碳中和、环境质量提升、生态保护修复提出18项工程。</w:t>
      </w:r>
    </w:p>
    <w:p w14:paraId="1A709D84">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4" w:firstLineChars="200"/>
        <w:jc w:val="both"/>
        <w:textAlignment w:val="auto"/>
        <w:rPr>
          <w:rFonts w:hint="eastAsia" w:ascii="仿宋" w:hAnsi="仿宋" w:eastAsia="仿宋" w:cs="仿宋"/>
          <w:b/>
          <w:bCs/>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bCs/>
          <w:i w:val="0"/>
          <w:iCs w:val="0"/>
          <w:color w:val="000000" w:themeColor="text1"/>
          <w:spacing w:val="8"/>
          <w:kern w:val="0"/>
          <w:sz w:val="28"/>
          <w:szCs w:val="28"/>
          <w:shd w:val="clear" w:fill="FFFFFF"/>
          <w:lang w:val="en-US" w:eastAsia="zh-CN" w:bidi="ar"/>
          <w14:textFill>
            <w14:solidFill>
              <w14:schemeClr w14:val="tx1"/>
            </w14:solidFill>
          </w14:textFill>
        </w:rPr>
        <w:t>2026年政府工作任务</w:t>
      </w:r>
    </w:p>
    <w:p w14:paraId="6DAA89C0">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4" w:firstLineChars="20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bCs/>
          <w:i w:val="0"/>
          <w:iCs w:val="0"/>
          <w:color w:val="000000" w:themeColor="text1"/>
          <w:spacing w:val="8"/>
          <w:kern w:val="0"/>
          <w:sz w:val="28"/>
          <w:szCs w:val="28"/>
          <w:shd w:val="clear" w:fill="FFFFFF"/>
          <w:lang w:val="en-US" w:eastAsia="zh-CN" w:bidi="ar"/>
          <w14:textFill>
            <w14:solidFill>
              <w14:schemeClr w14:val="tx1"/>
            </w14:solidFill>
          </w14:textFill>
        </w:rPr>
        <w:t>加快推动全面绿色转型。以碳达峰碳中和为牵引，协同推进降碳、减污、扩绿、增长，增强绿色发展动能。</w:t>
      </w:r>
    </w:p>
    <w:p w14:paraId="4D142895">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4" w:firstLineChars="200"/>
        <w:jc w:val="both"/>
        <w:textAlignment w:val="auto"/>
        <w:rPr>
          <w:rFonts w:hint="eastAsia" w:ascii="仿宋" w:hAnsi="仿宋" w:eastAsia="宋体"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bCs/>
          <w:i w:val="0"/>
          <w:iCs w:val="0"/>
          <w:color w:val="000000" w:themeColor="text1"/>
          <w:spacing w:val="8"/>
          <w:kern w:val="0"/>
          <w:sz w:val="28"/>
          <w:szCs w:val="28"/>
          <w:shd w:val="clear" w:fill="FFFFFF"/>
          <w:lang w:val="en-US" w:eastAsia="zh-CN" w:bidi="ar"/>
          <w14:textFill>
            <w14:solidFill>
              <w14:schemeClr w14:val="tx1"/>
            </w14:solidFill>
          </w14:textFill>
        </w:rPr>
        <w:t>加紧培育壮大新动能 培育壮大新兴产业和未来产业。</w:t>
      </w: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实施产业创新工程，鼓励央企国企带头开放应用场景，打造集成电路、航空航天、生物医药、低空经济等新兴支柱产业。建立未来产业投入增长和风险分担机制，培育发展未来能源、量子科技、具身智能、脑机接口、6G等未来产业。</w:t>
      </w:r>
    </w:p>
    <w:p w14:paraId="529573D1">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4" w:firstLineChars="20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bCs/>
          <w:i w:val="0"/>
          <w:iCs w:val="0"/>
          <w:color w:val="000000" w:themeColor="text1"/>
          <w:spacing w:val="8"/>
          <w:kern w:val="0"/>
          <w:sz w:val="28"/>
          <w:szCs w:val="28"/>
          <w:shd w:val="clear" w:fill="FFFFFF"/>
          <w:lang w:val="en-US" w:eastAsia="zh-CN" w:bidi="ar"/>
          <w14:textFill>
            <w14:solidFill>
              <w14:schemeClr w14:val="tx1"/>
            </w14:solidFill>
          </w14:textFill>
        </w:rPr>
        <w:t xml:space="preserve">加快推动全面绿色转型 </w:t>
      </w:r>
      <w:r>
        <w:rPr>
          <w:rFonts w:hint="eastAsia" w:ascii="仿宋" w:hAnsi="仿宋" w:eastAsia="仿宋" w:cs="仿宋"/>
          <w:b/>
          <w:bCs/>
          <w:i w:val="0"/>
          <w:iCs w:val="0"/>
          <w:color w:val="000000" w:themeColor="text1"/>
          <w:spacing w:val="8"/>
          <w:kern w:val="0"/>
          <w:sz w:val="28"/>
          <w:szCs w:val="28"/>
          <w:shd w:val="clear" w:fill="FFFFFF"/>
          <w:lang w:val="en-US" w:eastAsia="zh-CN" w:bidi="ar"/>
          <w14:textFill>
            <w14:solidFill>
              <w14:schemeClr w14:val="tx1"/>
            </w14:solidFill>
          </w14:textFill>
        </w:rPr>
        <w:t>大力发展绿色低碳经济。</w:t>
      </w: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完善促进绿色低碳发展政策，实施重点行业提质降本降碳行动，深入推进零碳园区和工厂建设。设立国家低碳转型基金，培育氢能、绿色燃料等新增长点。有力有效管控高耗能高排放项目，加快淘汰落后产能，支持绿色低碳技术装备创新应用。完善资源总量管理和全面节约制度，强化再生资源循环利用。</w:t>
      </w:r>
    </w:p>
    <w:p w14:paraId="415AD267">
      <w:pPr>
        <w:keepNext w:val="0"/>
        <w:keepLines w:val="0"/>
        <w:pageBreakBefore w:val="0"/>
        <w:widowControl w:val="0"/>
        <w:numPr>
          <w:ilvl w:val="0"/>
          <w:numId w:val="0"/>
        </w:numPr>
        <w:suppressLineNumbers w:val="0"/>
        <w:kinsoku/>
        <w:wordWrap w:val="0"/>
        <w:overflowPunct/>
        <w:topLinePunct w:val="0"/>
        <w:autoSpaceDE/>
        <w:autoSpaceDN/>
        <w:bidi w:val="0"/>
        <w:adjustRightInd w:val="0"/>
        <w:snapToGrid w:val="0"/>
        <w:spacing w:before="157" w:beforeLines="50" w:line="240" w:lineRule="auto"/>
        <w:ind w:firstLine="594" w:firstLineChars="200"/>
        <w:jc w:val="both"/>
        <w:textAlignment w:val="auto"/>
        <w:rPr>
          <w:rFonts w:hint="default" w:ascii="Times New Roman" w:hAnsi="Times New Roman" w:eastAsia="仿宋" w:cs="Times New Roman"/>
          <w:b w:val="0"/>
          <w:bCs w:val="0"/>
          <w:i w:val="0"/>
          <w:iCs w:val="0"/>
          <w:color w:val="000000" w:themeColor="text1"/>
          <w:spacing w:val="8"/>
          <w:kern w:val="0"/>
          <w:sz w:val="24"/>
          <w:szCs w:val="24"/>
          <w:shd w:val="clear" w:fill="FFFFFF"/>
          <w:lang w:val="en-US" w:eastAsia="zh-CN" w:bidi="ar"/>
          <w14:textFill>
            <w14:solidFill>
              <w14:schemeClr w14:val="tx1"/>
            </w14:solidFill>
          </w14:textFill>
        </w:rPr>
      </w:pPr>
      <w:r>
        <w:rPr>
          <w:rFonts w:hint="eastAsia" w:ascii="仿宋" w:hAnsi="仿宋" w:eastAsia="仿宋" w:cs="仿宋"/>
          <w:b/>
          <w:bCs/>
          <w:i w:val="0"/>
          <w:iCs w:val="0"/>
          <w:color w:val="000000" w:themeColor="text1"/>
          <w:spacing w:val="8"/>
          <w:kern w:val="0"/>
          <w:sz w:val="28"/>
          <w:szCs w:val="28"/>
          <w:shd w:val="clear" w:fill="FFFFFF"/>
          <w:lang w:val="en-US" w:eastAsia="zh-CN" w:bidi="ar"/>
          <w14:textFill>
            <w14:solidFill>
              <w14:schemeClr w14:val="tx1"/>
            </w14:solidFill>
          </w14:textFill>
        </w:rPr>
        <w:t>积极稳妥推进碳达峰碳中和。</w:t>
      </w: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实施碳排放总量和强度双控制度，完善碳排放统计核算、碳足迹管理体系，进一步扩大碳排放权交易市场覆盖范围。制定能源强国建设规划纲要。着力构建新型电力系统，加快智能电网建设，发展新型储能，扩大绿电应用。加强化石能源清洁高效利用。</w:t>
      </w:r>
    </w:p>
    <w:p w14:paraId="540C52CB">
      <w:pPr>
        <w:keepNext w:val="0"/>
        <w:keepLines w:val="0"/>
        <w:pageBreakBefore w:val="0"/>
        <w:widowControl w:val="0"/>
        <w:suppressLineNumbers w:val="0"/>
        <w:kinsoku/>
        <w:wordWrap/>
        <w:overflowPunct/>
        <w:topLinePunct w:val="0"/>
        <w:autoSpaceDE/>
        <w:autoSpaceDN/>
        <w:bidi w:val="0"/>
        <w:adjustRightInd w:val="0"/>
        <w:snapToGrid w:val="0"/>
        <w:spacing w:before="157" w:beforeLines="50" w:line="240" w:lineRule="auto"/>
        <w:jc w:val="both"/>
        <w:textAlignment w:val="auto"/>
        <w:outlineLvl w:val="2"/>
        <w:rPr>
          <w:rFonts w:hint="eastAsia" w:ascii="微软雅黑" w:hAnsi="微软雅黑" w:eastAsia="微软雅黑" w:cs="微软雅黑"/>
          <w:b w:val="0"/>
          <w:bCs w:val="0"/>
          <w:i w:val="0"/>
          <w:iCs w:val="0"/>
          <w:caps w:val="0"/>
          <w:color w:val="333333"/>
          <w:spacing w:val="0"/>
          <w:sz w:val="38"/>
          <w:szCs w:val="38"/>
        </w:rPr>
      </w:pPr>
      <w:bookmarkStart w:id="10" w:name="_Toc7649"/>
      <w:r>
        <w:rPr>
          <w:rFonts w:hint="eastAsia" w:ascii="仿宋" w:hAnsi="仿宋" w:eastAsia="仿宋" w:cs="仿宋"/>
          <w:b/>
          <w:bCs/>
          <w:i w:val="0"/>
          <w:iCs w:val="0"/>
          <w:color w:val="0000FF"/>
          <w:spacing w:val="8"/>
          <w:kern w:val="0"/>
          <w:sz w:val="28"/>
          <w:szCs w:val="28"/>
          <w:highlight w:val="none"/>
          <w:shd w:val="clear" w:fill="FFFFFF"/>
          <w:lang w:val="en-US" w:eastAsia="zh-CN" w:bidi="ar"/>
        </w:rPr>
        <w:t>2、《中华人民共和国国民经济和社会发展第十五个五年规划纲要（草案）》摘要相关信息</w:t>
      </w:r>
      <w:bookmarkEnd w:id="10"/>
    </w:p>
    <w:p w14:paraId="08396B73">
      <w:pPr>
        <w:keepNext w:val="0"/>
        <w:keepLines w:val="0"/>
        <w:pageBreakBefore w:val="0"/>
        <w:widowControl w:val="0"/>
        <w:numPr>
          <w:ilvl w:val="0"/>
          <w:numId w:val="0"/>
        </w:numPr>
        <w:suppressLineNumbers w:val="0"/>
        <w:kinsoku/>
        <w:wordWrap w:val="0"/>
        <w:overflowPunct/>
        <w:topLinePunct w:val="0"/>
        <w:autoSpaceDE/>
        <w:autoSpaceDN/>
        <w:bidi w:val="0"/>
        <w:adjustRightInd w:val="0"/>
        <w:snapToGrid w:val="0"/>
        <w:spacing w:before="157" w:beforeLines="50" w:line="240" w:lineRule="auto"/>
        <w:jc w:val="both"/>
        <w:textAlignment w:val="auto"/>
        <w:rPr>
          <w:rFonts w:hint="default" w:ascii="Times New Roman" w:hAnsi="Times New Roman" w:eastAsia="仿宋" w:cs="Times New Roman"/>
          <w:b w:val="0"/>
          <w:bCs w:val="0"/>
          <w:i w:val="0"/>
          <w:iCs w:val="0"/>
          <w:color w:val="000000" w:themeColor="text1"/>
          <w:spacing w:val="8"/>
          <w:kern w:val="0"/>
          <w:sz w:val="24"/>
          <w:szCs w:val="24"/>
          <w:shd w:val="clear" w:fill="FFFFFF"/>
          <w:lang w:val="en-US" w:eastAsia="zh-CN" w:bidi="ar"/>
          <w14:textFill>
            <w14:solidFill>
              <w14:schemeClr w14:val="tx1"/>
            </w14:solidFill>
          </w14:textFill>
        </w:rPr>
      </w:pPr>
      <w:r>
        <w:rPr>
          <w:rFonts w:hint="default" w:ascii="Times New Roman" w:hAnsi="Times New Roman" w:eastAsia="仿宋" w:cs="Times New Roman"/>
          <w:b w:val="0"/>
          <w:bCs w:val="0"/>
          <w:i w:val="0"/>
          <w:iCs w:val="0"/>
          <w:color w:val="000000" w:themeColor="text1"/>
          <w:spacing w:val="8"/>
          <w:kern w:val="0"/>
          <w:sz w:val="24"/>
          <w:szCs w:val="24"/>
          <w:shd w:val="clear" w:fill="FFFFFF"/>
          <w:lang w:val="en-US" w:eastAsia="zh-CN" w:bidi="ar"/>
          <w14:textFill>
            <w14:solidFill>
              <w14:schemeClr w14:val="tx1"/>
            </w14:solidFill>
          </w14:textFill>
        </w:rPr>
        <w:t>链接：</w:t>
      </w:r>
      <w:r>
        <w:rPr>
          <w:rFonts w:hint="default" w:ascii="Times New Roman" w:hAnsi="Times New Roman" w:eastAsia="仿宋" w:cs="Times New Roman"/>
          <w:b w:val="0"/>
          <w:bCs w:val="0"/>
          <w:i w:val="0"/>
          <w:iCs w:val="0"/>
          <w:color w:val="000000" w:themeColor="text1"/>
          <w:spacing w:val="8"/>
          <w:kern w:val="0"/>
          <w:sz w:val="24"/>
          <w:szCs w:val="24"/>
          <w:shd w:val="clear" w:fill="FFFFFF"/>
          <w:lang w:val="en-US" w:eastAsia="zh-CN" w:bidi="ar"/>
          <w14:textFill>
            <w14:solidFill>
              <w14:schemeClr w14:val="tx1"/>
            </w14:solidFill>
          </w14:textFill>
        </w:rPr>
        <w:fldChar w:fldCharType="begin"/>
      </w:r>
      <w:r>
        <w:rPr>
          <w:rFonts w:hint="default" w:ascii="Times New Roman" w:hAnsi="Times New Roman" w:eastAsia="仿宋" w:cs="Times New Roman"/>
          <w:b w:val="0"/>
          <w:bCs w:val="0"/>
          <w:i w:val="0"/>
          <w:iCs w:val="0"/>
          <w:color w:val="000000" w:themeColor="text1"/>
          <w:spacing w:val="8"/>
          <w:kern w:val="0"/>
          <w:sz w:val="24"/>
          <w:szCs w:val="24"/>
          <w:shd w:val="clear" w:fill="FFFFFF"/>
          <w:lang w:val="en-US" w:eastAsia="zh-CN" w:bidi="ar"/>
          <w14:textFill>
            <w14:solidFill>
              <w14:schemeClr w14:val="tx1"/>
            </w14:solidFill>
          </w14:textFill>
        </w:rPr>
        <w:instrText xml:space="preserve"> HYPERLINK "https://www.gov.cn/yaowen/liebiao/202603/content_7060739.htm" </w:instrText>
      </w:r>
      <w:r>
        <w:rPr>
          <w:rFonts w:hint="default" w:ascii="Times New Roman" w:hAnsi="Times New Roman" w:eastAsia="仿宋" w:cs="Times New Roman"/>
          <w:b w:val="0"/>
          <w:bCs w:val="0"/>
          <w:i w:val="0"/>
          <w:iCs w:val="0"/>
          <w:color w:val="000000" w:themeColor="text1"/>
          <w:spacing w:val="8"/>
          <w:kern w:val="0"/>
          <w:sz w:val="24"/>
          <w:szCs w:val="24"/>
          <w:shd w:val="clear" w:fill="FFFFFF"/>
          <w:lang w:val="en-US" w:eastAsia="zh-CN" w:bidi="ar"/>
          <w14:textFill>
            <w14:solidFill>
              <w14:schemeClr w14:val="tx1"/>
            </w14:solidFill>
          </w14:textFill>
        </w:rPr>
        <w:fldChar w:fldCharType="separate"/>
      </w:r>
      <w:r>
        <w:rPr>
          <w:rStyle w:val="16"/>
          <w:rFonts w:hint="default" w:ascii="Times New Roman" w:hAnsi="Times New Roman" w:eastAsia="仿宋" w:cs="Times New Roman"/>
          <w:b w:val="0"/>
          <w:bCs w:val="0"/>
          <w:i w:val="0"/>
          <w:iCs w:val="0"/>
          <w:spacing w:val="8"/>
          <w:kern w:val="0"/>
          <w:sz w:val="24"/>
          <w:szCs w:val="24"/>
          <w:shd w:val="clear" w:fill="FFFFFF"/>
          <w:lang w:val="en-US" w:eastAsia="zh-CN" w:bidi="ar"/>
        </w:rPr>
        <w:t>https://www.gov.cn/yaowen/liebiao/202603/content_7060739.htm</w:t>
      </w:r>
      <w:r>
        <w:rPr>
          <w:rFonts w:hint="default" w:ascii="Times New Roman" w:hAnsi="Times New Roman" w:eastAsia="仿宋" w:cs="Times New Roman"/>
          <w:b w:val="0"/>
          <w:bCs w:val="0"/>
          <w:i w:val="0"/>
          <w:iCs w:val="0"/>
          <w:color w:val="000000" w:themeColor="text1"/>
          <w:spacing w:val="8"/>
          <w:kern w:val="0"/>
          <w:sz w:val="24"/>
          <w:szCs w:val="24"/>
          <w:shd w:val="clear" w:fill="FFFFFF"/>
          <w:lang w:val="en-US" w:eastAsia="zh-CN" w:bidi="ar"/>
          <w14:textFill>
            <w14:solidFill>
              <w14:schemeClr w14:val="tx1"/>
            </w14:solidFill>
          </w14:textFill>
        </w:rPr>
        <w:fldChar w:fldCharType="end"/>
      </w:r>
    </w:p>
    <w:p w14:paraId="0176B1B4">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4" w:firstLineChars="20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bCs/>
          <w:i w:val="0"/>
          <w:iCs w:val="0"/>
          <w:color w:val="000000" w:themeColor="text1"/>
          <w:spacing w:val="8"/>
          <w:kern w:val="0"/>
          <w:sz w:val="28"/>
          <w:szCs w:val="28"/>
          <w:shd w:val="clear" w:fill="FFFFFF"/>
          <w:lang w:val="en-US" w:eastAsia="zh-CN" w:bidi="ar"/>
          <w14:textFill>
            <w14:solidFill>
              <w14:schemeClr w14:val="tx1"/>
            </w14:solidFill>
          </w14:textFill>
        </w:rPr>
        <w:t>加快经济社会发展全面绿色转型建设美丽中国</w:t>
      </w:r>
    </w:p>
    <w:p w14:paraId="0EEEB5FC">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2" w:firstLineChars="20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牢固树立和践行绿水青山就是金山银山的理念，以碳达峰碳中和为牵引，以健全生态文明制度体系为保障，协同推进降碳、减污、扩绿、增长，改善生态环境质量，筑牢生态安全屏障，增强绿色发展动能。</w:t>
      </w:r>
    </w:p>
    <w:p w14:paraId="3BE5A939">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4" w:firstLineChars="20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bCs/>
          <w:i w:val="0"/>
          <w:iCs w:val="0"/>
          <w:color w:val="000000" w:themeColor="text1"/>
          <w:spacing w:val="8"/>
          <w:kern w:val="0"/>
          <w:sz w:val="28"/>
          <w:szCs w:val="28"/>
          <w:shd w:val="clear" w:fill="FFFFFF"/>
          <w:lang w:val="en-US" w:eastAsia="zh-CN" w:bidi="ar"/>
          <w14:textFill>
            <w14:solidFill>
              <w14:schemeClr w14:val="tx1"/>
            </w14:solidFill>
          </w14:textFill>
        </w:rPr>
        <w:t>积极稳妥推进和实现碳达峰。</w:t>
      </w: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统筹发展和减排，扎实开展碳达峰行动，加快产业结构、能源结构、交通运输结构等调整优化，确保如期实现碳达峰目标。全面实施碳排放总量和强度双控制度。推动重点领域节能降碳。提升应对全球气候变化能力。</w:t>
      </w:r>
    </w:p>
    <w:p w14:paraId="45C94748">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4" w:firstLineChars="200"/>
        <w:jc w:val="both"/>
        <w:textAlignment w:val="auto"/>
        <w:rPr>
          <w:rFonts w:hint="eastAsia" w:ascii="仿宋" w:hAnsi="仿宋" w:eastAsia="仿宋" w:cs="仿宋"/>
          <w:b w:val="0"/>
          <w:bCs w:val="0"/>
          <w:i w:val="0"/>
          <w:iCs w:val="0"/>
          <w:strike/>
          <w:dstrike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bCs/>
          <w:i w:val="0"/>
          <w:iCs w:val="0"/>
          <w:strike w:val="0"/>
          <w:dstrike w:val="0"/>
          <w:color w:val="000000" w:themeColor="text1"/>
          <w:spacing w:val="8"/>
          <w:kern w:val="0"/>
          <w:sz w:val="28"/>
          <w:szCs w:val="28"/>
          <w:shd w:val="clear" w:fill="FFFFFF"/>
          <w:lang w:val="en-US" w:eastAsia="zh-CN" w:bidi="ar"/>
          <w14:textFill>
            <w14:solidFill>
              <w14:schemeClr w14:val="tx1"/>
            </w14:solidFill>
          </w14:textFill>
        </w:rPr>
        <w:t>持续改善环境质量。</w:t>
      </w:r>
      <w:r>
        <w:rPr>
          <w:rFonts w:hint="eastAsia" w:ascii="仿宋" w:hAnsi="仿宋" w:eastAsia="仿宋" w:cs="仿宋"/>
          <w:b w:val="0"/>
          <w:bCs w:val="0"/>
          <w:i w:val="0"/>
          <w:iCs w:val="0"/>
          <w:strike w:val="0"/>
          <w:dstrike w:val="0"/>
          <w:color w:val="000000" w:themeColor="text1"/>
          <w:spacing w:val="8"/>
          <w:kern w:val="0"/>
          <w:sz w:val="28"/>
          <w:szCs w:val="28"/>
          <w:shd w:val="clear" w:fill="FFFFFF"/>
          <w:lang w:val="en-US" w:eastAsia="zh-CN" w:bidi="ar"/>
          <w14:textFill>
            <w14:solidFill>
              <w14:schemeClr w14:val="tx1"/>
            </w14:solidFill>
          </w14:textFill>
        </w:rPr>
        <w:t>坚持环保为民，全面落实精准科学依法治污，更加注重源头治理，强化减污降碳协同、多污染物控制协同、区域治理协同，加快推动环境质量改善由量变到质变。深入打好蓝天、碧水、净土保卫战。加强环境风险防控。健全现代环境治理体系。</w:t>
      </w:r>
    </w:p>
    <w:p w14:paraId="0F601243">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4" w:firstLineChars="200"/>
        <w:jc w:val="both"/>
        <w:textAlignment w:val="auto"/>
        <w:rPr>
          <w:rFonts w:hint="eastAsia" w:ascii="仿宋" w:hAnsi="仿宋" w:eastAsia="仿宋" w:cs="仿宋"/>
          <w:color w:val="282828"/>
          <w:kern w:val="0"/>
          <w:sz w:val="28"/>
          <w:szCs w:val="28"/>
          <w:shd w:val="clear"/>
          <w:lang w:val="en-US" w:eastAsia="zh-CN" w:bidi="ar"/>
        </w:rPr>
      </w:pPr>
      <w:r>
        <w:rPr>
          <w:rFonts w:hint="eastAsia" w:ascii="仿宋" w:hAnsi="仿宋" w:eastAsia="仿宋" w:cs="仿宋"/>
          <w:b/>
          <w:bCs/>
          <w:i w:val="0"/>
          <w:iCs w:val="0"/>
          <w:color w:val="000000" w:themeColor="text1"/>
          <w:spacing w:val="8"/>
          <w:kern w:val="0"/>
          <w:sz w:val="28"/>
          <w:szCs w:val="28"/>
          <w:shd w:val="clear" w:fill="FFFFFF"/>
          <w:lang w:val="en-US" w:eastAsia="zh-CN" w:bidi="ar"/>
          <w14:textFill>
            <w14:solidFill>
              <w14:schemeClr w14:val="tx1"/>
            </w14:solidFill>
          </w14:textFill>
        </w:rPr>
        <w:t>加快形成绿色生产生活方式。</w:t>
      </w: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突出节约优先、强化政策激励、引导全社会参与，加快发展方式绿色低碳转型，形成绿色生产新方式和生活新风尚。加强资源节约集约利用。健全绿色发展政策体系。开展绿色低碳全民行动。</w:t>
      </w:r>
    </w:p>
    <w:p w14:paraId="614D2E64">
      <w:pPr>
        <w:keepNext w:val="0"/>
        <w:keepLines w:val="0"/>
        <w:pageBreakBefore w:val="0"/>
        <w:widowControl w:val="0"/>
        <w:suppressLineNumbers w:val="0"/>
        <w:kinsoku/>
        <w:wordWrap/>
        <w:overflowPunct/>
        <w:topLinePunct w:val="0"/>
        <w:autoSpaceDE/>
        <w:autoSpaceDN/>
        <w:bidi w:val="0"/>
        <w:adjustRightInd w:val="0"/>
        <w:snapToGrid w:val="0"/>
        <w:spacing w:before="157" w:beforeLines="50" w:line="240" w:lineRule="auto"/>
        <w:jc w:val="both"/>
        <w:textAlignment w:val="auto"/>
        <w:outlineLvl w:val="2"/>
        <w:rPr>
          <w:rFonts w:hint="default" w:ascii="仿宋" w:hAnsi="仿宋" w:eastAsia="仿宋" w:cs="仿宋"/>
          <w:color w:val="282828"/>
          <w:kern w:val="0"/>
          <w:sz w:val="28"/>
          <w:szCs w:val="28"/>
          <w:shd w:val="clear"/>
          <w:lang w:val="en-US" w:eastAsia="zh-CN" w:bidi="ar"/>
        </w:rPr>
      </w:pPr>
      <w:bookmarkStart w:id="11" w:name="_Toc10723"/>
      <w:r>
        <w:rPr>
          <w:rFonts w:hint="eastAsia" w:ascii="仿宋" w:hAnsi="仿宋" w:eastAsia="仿宋" w:cs="仿宋"/>
          <w:b/>
          <w:bCs/>
          <w:i w:val="0"/>
          <w:iCs w:val="0"/>
          <w:color w:val="0000FF"/>
          <w:spacing w:val="8"/>
          <w:kern w:val="0"/>
          <w:sz w:val="28"/>
          <w:szCs w:val="28"/>
          <w:highlight w:val="none"/>
          <w:shd w:val="clear" w:fill="FFFFFF"/>
          <w:lang w:val="en-US" w:eastAsia="zh-CN" w:bidi="ar"/>
        </w:rPr>
        <w:t>3、福建省政府工作报告相关信息</w:t>
      </w:r>
      <w:bookmarkEnd w:id="11"/>
    </w:p>
    <w:p w14:paraId="6127F0FB">
      <w:pPr>
        <w:keepNext w:val="0"/>
        <w:keepLines w:val="0"/>
        <w:pageBreakBefore w:val="0"/>
        <w:widowControl w:val="0"/>
        <w:suppressLineNumbers w:val="0"/>
        <w:kinsoku/>
        <w:wordWrap w:val="0"/>
        <w:overflowPunct/>
        <w:topLinePunct w:val="0"/>
        <w:autoSpaceDE/>
        <w:autoSpaceDN/>
        <w:bidi w:val="0"/>
        <w:adjustRightInd w:val="0"/>
        <w:snapToGrid w:val="0"/>
        <w:spacing w:before="157" w:beforeLines="50" w:line="240" w:lineRule="auto"/>
        <w:jc w:val="left"/>
        <w:textAlignment w:val="auto"/>
        <w:rPr>
          <w:rFonts w:hint="eastAsia" w:ascii="宋体" w:hAnsi="宋体" w:eastAsia="宋体" w:cs="宋体"/>
          <w:b w:val="0"/>
          <w:bCs w:val="0"/>
          <w:i w:val="0"/>
          <w:iCs w:val="0"/>
          <w:caps w:val="0"/>
          <w:color w:val="333333"/>
          <w:spacing w:val="0"/>
          <w:sz w:val="28"/>
          <w:szCs w:val="28"/>
          <w:shd w:val="clear" w:fill="FFFFFF"/>
          <w:lang w:val="en-US" w:eastAsia="zh-CN"/>
        </w:rPr>
      </w:pPr>
      <w:r>
        <w:rPr>
          <w:rFonts w:hint="default" w:ascii="Times New Roman" w:hAnsi="Times New Roman" w:eastAsia="宋体" w:cs="Times New Roman"/>
          <w:b w:val="0"/>
          <w:bCs w:val="0"/>
          <w:i w:val="0"/>
          <w:iCs w:val="0"/>
          <w:caps w:val="0"/>
          <w:color w:val="333333"/>
          <w:spacing w:val="0"/>
          <w:sz w:val="24"/>
          <w:szCs w:val="24"/>
          <w:shd w:val="clear" w:fill="FFFFFF"/>
          <w:lang w:val="en-US" w:eastAsia="zh-CN"/>
        </w:rPr>
        <w:t>链接：</w:t>
      </w:r>
      <w:r>
        <w:rPr>
          <w:rFonts w:hint="default" w:ascii="Times New Roman" w:hAnsi="Times New Roman" w:eastAsia="宋体" w:cs="Times New Roman"/>
          <w:b w:val="0"/>
          <w:bCs w:val="0"/>
          <w:i w:val="0"/>
          <w:iCs w:val="0"/>
          <w:caps w:val="0"/>
          <w:color w:val="333333"/>
          <w:spacing w:val="0"/>
          <w:sz w:val="24"/>
          <w:szCs w:val="24"/>
          <w:shd w:val="clear" w:fill="FFFFFF"/>
          <w:lang w:val="en-US" w:eastAsia="zh-CN"/>
        </w:rPr>
        <w:fldChar w:fldCharType="begin"/>
      </w:r>
      <w:r>
        <w:rPr>
          <w:rFonts w:hint="default" w:ascii="Times New Roman" w:hAnsi="Times New Roman" w:eastAsia="宋体" w:cs="Times New Roman"/>
          <w:b w:val="0"/>
          <w:bCs w:val="0"/>
          <w:i w:val="0"/>
          <w:iCs w:val="0"/>
          <w:caps w:val="0"/>
          <w:color w:val="333333"/>
          <w:spacing w:val="0"/>
          <w:sz w:val="24"/>
          <w:szCs w:val="24"/>
          <w:shd w:val="clear" w:fill="FFFFFF"/>
          <w:lang w:val="en-US" w:eastAsia="zh-CN"/>
        </w:rPr>
        <w:instrText xml:space="preserve"> HYPERLINK "https://www.fujian.gov.cn/szf/gzbg/zfgzbg/202602/t20260206_7090239.htm" </w:instrText>
      </w:r>
      <w:r>
        <w:rPr>
          <w:rFonts w:hint="default" w:ascii="Times New Roman" w:hAnsi="Times New Roman" w:eastAsia="宋体" w:cs="Times New Roman"/>
          <w:b w:val="0"/>
          <w:bCs w:val="0"/>
          <w:i w:val="0"/>
          <w:iCs w:val="0"/>
          <w:caps w:val="0"/>
          <w:color w:val="333333"/>
          <w:spacing w:val="0"/>
          <w:sz w:val="24"/>
          <w:szCs w:val="24"/>
          <w:shd w:val="clear" w:fill="FFFFFF"/>
          <w:lang w:val="en-US" w:eastAsia="zh-CN"/>
        </w:rPr>
        <w:fldChar w:fldCharType="separate"/>
      </w:r>
      <w:r>
        <w:rPr>
          <w:rStyle w:val="16"/>
          <w:rFonts w:hint="default" w:ascii="Times New Roman" w:hAnsi="Times New Roman" w:eastAsia="宋体" w:cs="Times New Roman"/>
          <w:b w:val="0"/>
          <w:bCs w:val="0"/>
          <w:i w:val="0"/>
          <w:iCs w:val="0"/>
          <w:caps w:val="0"/>
          <w:spacing w:val="0"/>
          <w:sz w:val="24"/>
          <w:szCs w:val="24"/>
          <w:shd w:val="clear" w:fill="FFFFFF"/>
          <w:lang w:val="en-US" w:eastAsia="zh-CN"/>
        </w:rPr>
        <w:t>https://www.fujian.gov.cn/szf/gzbg/zfgzbg/202602/t20260206_7090239.htm</w:t>
      </w:r>
      <w:r>
        <w:rPr>
          <w:rFonts w:hint="default" w:ascii="Times New Roman" w:hAnsi="Times New Roman" w:eastAsia="宋体" w:cs="Times New Roman"/>
          <w:b w:val="0"/>
          <w:bCs w:val="0"/>
          <w:i w:val="0"/>
          <w:iCs w:val="0"/>
          <w:caps w:val="0"/>
          <w:color w:val="333333"/>
          <w:spacing w:val="0"/>
          <w:sz w:val="24"/>
          <w:szCs w:val="24"/>
          <w:shd w:val="clear" w:fill="FFFFFF"/>
          <w:lang w:val="en-US" w:eastAsia="zh-CN"/>
        </w:rPr>
        <w:fldChar w:fldCharType="end"/>
      </w:r>
    </w:p>
    <w:p w14:paraId="208E70A5">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2" w:firstLineChars="20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始终锚定生态美，加快全面绿色转型，擦亮奋勇争先的鲜明底色。发挥绿色低碳发展的治本之策作用，深化生态省建设，加快建设美丽中国省域先行区。突出抓降碳，大力发展清洁能源，培育壮大绿色产业，积极发展循环经济，全面促进节约集约，加快形成绿色生产生活方式，确保如期实现碳达峰。</w:t>
      </w:r>
    </w:p>
    <w:p w14:paraId="5CBA0381">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2" w:firstLineChars="20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实施新兴产业创新发展行动，推动新能源、新材料、高端装备、生物医药、低空经济等新兴产业发展提速、规模扩大、占比提升，支持东南汽车城打造全省重要汽车生产基地，支持福州争创国家低空经济发展示范区。实施未来产业培育发展行动，探索多元技术路线、典型应用场景、可行商业模式，大力发展新型电池、生物制造、绿色氢能、具身智能等。</w:t>
      </w:r>
    </w:p>
    <w:p w14:paraId="70B7F8BC">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2" w:firstLineChars="200"/>
        <w:jc w:val="both"/>
        <w:textAlignment w:val="auto"/>
        <w:rPr>
          <w:rFonts w:hint="eastAsia" w:ascii="仿宋" w:hAnsi="仿宋" w:eastAsia="仿宋" w:cs="仿宋"/>
          <w:color w:val="282828"/>
          <w:kern w:val="0"/>
          <w:sz w:val="28"/>
          <w:szCs w:val="28"/>
          <w:shd w:val="clear"/>
          <w:lang w:val="en-US" w:eastAsia="zh-CN" w:bidi="ar"/>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深入推进绿色低碳发展。加快发展绿色产业。制定实施“电动福建”提升计划，做大做强动力电池、新型储能、重卡、电动船舶等绿色制造业，大力发展绿色服务业，做大水资源价值。提升“风光储氢核”比重，完善绿色电力交易体系，尽快实现制造业企业100%使用清洁和绿色电力。高质量建设国家碳计量中心（福建），深入探索海洋、林业等碳汇发展机制，培育更多国家级零碳园区、零碳工厂。严控新增“两高”项目。加强资源节约集约。深入推进重点行业节能降碳改造。壮大循环经济，大力推进“以竹代塑”，提升工业固废、建筑垃圾以及低值垃圾等资源化利用率。加速培育绿色风尚。推动生活垃圾分类提质增效，倡导简约适度、绿色低碳、文明健康的生活方式。</w:t>
      </w:r>
    </w:p>
    <w:p w14:paraId="7DFC6409">
      <w:pPr>
        <w:keepNext w:val="0"/>
        <w:keepLines w:val="0"/>
        <w:pageBreakBefore w:val="0"/>
        <w:widowControl w:val="0"/>
        <w:suppressLineNumbers w:val="0"/>
        <w:kinsoku/>
        <w:wordWrap/>
        <w:overflowPunct/>
        <w:topLinePunct w:val="0"/>
        <w:autoSpaceDE/>
        <w:autoSpaceDN/>
        <w:bidi w:val="0"/>
        <w:adjustRightInd w:val="0"/>
        <w:snapToGrid w:val="0"/>
        <w:spacing w:before="157" w:beforeLines="50" w:line="240" w:lineRule="auto"/>
        <w:jc w:val="both"/>
        <w:textAlignment w:val="auto"/>
        <w:outlineLvl w:val="2"/>
        <w:rPr>
          <w:rFonts w:hint="default" w:ascii="仿宋" w:hAnsi="仿宋" w:eastAsia="仿宋" w:cs="仿宋"/>
          <w:color w:val="282828"/>
          <w:kern w:val="0"/>
          <w:sz w:val="28"/>
          <w:szCs w:val="28"/>
          <w:shd w:val="clear"/>
          <w:lang w:val="en-US" w:eastAsia="zh-CN" w:bidi="ar"/>
        </w:rPr>
      </w:pPr>
      <w:bookmarkStart w:id="12" w:name="_Toc23891"/>
      <w:r>
        <w:rPr>
          <w:rFonts w:hint="eastAsia" w:ascii="仿宋" w:hAnsi="仿宋" w:eastAsia="仿宋" w:cs="仿宋"/>
          <w:b/>
          <w:bCs/>
          <w:i w:val="0"/>
          <w:iCs w:val="0"/>
          <w:color w:val="0000FF"/>
          <w:spacing w:val="8"/>
          <w:kern w:val="0"/>
          <w:sz w:val="28"/>
          <w:szCs w:val="28"/>
          <w:highlight w:val="none"/>
          <w:shd w:val="clear" w:fill="FFFFFF"/>
          <w:lang w:val="en-US" w:eastAsia="zh-CN" w:bidi="ar"/>
        </w:rPr>
        <w:t>4、中共福建省委关于制定福建省国民经济和社会发展第十五个五年规划的建议相关信息</w:t>
      </w:r>
      <w:bookmarkEnd w:id="12"/>
    </w:p>
    <w:p w14:paraId="090A40AF">
      <w:pPr>
        <w:keepNext w:val="0"/>
        <w:keepLines w:val="0"/>
        <w:pageBreakBefore w:val="0"/>
        <w:widowControl w:val="0"/>
        <w:suppressLineNumbers w:val="0"/>
        <w:kinsoku/>
        <w:wordWrap w:val="0"/>
        <w:overflowPunct/>
        <w:topLinePunct w:val="0"/>
        <w:autoSpaceDE/>
        <w:autoSpaceDN/>
        <w:bidi w:val="0"/>
        <w:adjustRightInd w:val="0"/>
        <w:snapToGrid w:val="0"/>
        <w:spacing w:before="157" w:beforeLines="50" w:line="240" w:lineRule="auto"/>
        <w:ind w:right="-313" w:rightChars="-149"/>
        <w:jc w:val="left"/>
        <w:textAlignment w:val="auto"/>
        <w:rPr>
          <w:rFonts w:hint="default" w:ascii="Times New Roman" w:hAnsi="Times New Roman" w:eastAsia="仿宋" w:cs="Times New Roman"/>
          <w:color w:val="282828"/>
          <w:kern w:val="0"/>
          <w:sz w:val="28"/>
          <w:szCs w:val="28"/>
          <w:shd w:val="clear"/>
          <w:lang w:val="en-US" w:eastAsia="zh-CN" w:bidi="ar"/>
        </w:rPr>
      </w:pPr>
      <w:r>
        <w:rPr>
          <w:rFonts w:hint="default" w:ascii="Times New Roman" w:hAnsi="Times New Roman" w:eastAsia="仿宋" w:cs="Times New Roman"/>
          <w:color w:val="282828"/>
          <w:kern w:val="0"/>
          <w:sz w:val="24"/>
          <w:szCs w:val="24"/>
          <w:shd w:val="clear"/>
          <w:lang w:val="en-US" w:eastAsia="zh-CN" w:bidi="ar"/>
        </w:rPr>
        <w:t>链接：</w:t>
      </w:r>
      <w:r>
        <w:rPr>
          <w:rFonts w:hint="default" w:ascii="Times New Roman" w:hAnsi="Times New Roman" w:eastAsia="仿宋" w:cs="Times New Roman"/>
          <w:color w:val="282828"/>
          <w:kern w:val="0"/>
          <w:sz w:val="24"/>
          <w:szCs w:val="24"/>
          <w:shd w:val="clear"/>
          <w:lang w:val="en-US" w:eastAsia="zh-CN" w:bidi="ar"/>
        </w:rPr>
        <w:fldChar w:fldCharType="begin"/>
      </w:r>
      <w:r>
        <w:rPr>
          <w:rFonts w:hint="default" w:ascii="Times New Roman" w:hAnsi="Times New Roman" w:eastAsia="仿宋" w:cs="Times New Roman"/>
          <w:color w:val="282828"/>
          <w:kern w:val="0"/>
          <w:sz w:val="24"/>
          <w:szCs w:val="24"/>
          <w:shd w:val="clear"/>
          <w:lang w:val="en-US" w:eastAsia="zh-CN" w:bidi="ar"/>
        </w:rPr>
        <w:instrText xml:space="preserve"> HYPERLINK "https://fgw.fujian.gov.cn/zwgk/ghjh/fjssswgh/202512/t20251210_7044708.htm" </w:instrText>
      </w:r>
      <w:r>
        <w:rPr>
          <w:rFonts w:hint="default" w:ascii="Times New Roman" w:hAnsi="Times New Roman" w:eastAsia="仿宋" w:cs="Times New Roman"/>
          <w:color w:val="282828"/>
          <w:kern w:val="0"/>
          <w:sz w:val="24"/>
          <w:szCs w:val="24"/>
          <w:shd w:val="clear"/>
          <w:lang w:val="en-US" w:eastAsia="zh-CN" w:bidi="ar"/>
        </w:rPr>
        <w:fldChar w:fldCharType="separate"/>
      </w:r>
      <w:r>
        <w:rPr>
          <w:rStyle w:val="16"/>
          <w:rFonts w:hint="default" w:ascii="Times New Roman" w:hAnsi="Times New Roman" w:eastAsia="仿宋" w:cs="Times New Roman"/>
          <w:kern w:val="0"/>
          <w:sz w:val="24"/>
          <w:szCs w:val="24"/>
          <w:shd w:val="clear"/>
          <w:lang w:val="en-US" w:eastAsia="zh-CN" w:bidi="ar"/>
        </w:rPr>
        <w:t>https://fgw.fujian.gov.cn/zwgk/ghjh/fjssswgh/202512/t20251210_7044708.htm</w:t>
      </w:r>
      <w:r>
        <w:rPr>
          <w:rFonts w:hint="default" w:ascii="Times New Roman" w:hAnsi="Times New Roman" w:eastAsia="仿宋" w:cs="Times New Roman"/>
          <w:color w:val="282828"/>
          <w:kern w:val="0"/>
          <w:sz w:val="24"/>
          <w:szCs w:val="24"/>
          <w:shd w:val="clear"/>
          <w:lang w:val="en-US" w:eastAsia="zh-CN" w:bidi="ar"/>
        </w:rPr>
        <w:fldChar w:fldCharType="end"/>
      </w:r>
    </w:p>
    <w:p w14:paraId="2CD8EB6D">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4" w:firstLineChars="200"/>
        <w:jc w:val="both"/>
        <w:textAlignment w:val="auto"/>
        <w:rPr>
          <w:rFonts w:hint="eastAsia" w:ascii="仿宋" w:hAnsi="仿宋" w:eastAsia="仿宋" w:cs="仿宋"/>
          <w:b/>
          <w:bCs/>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bCs/>
          <w:i w:val="0"/>
          <w:iCs w:val="0"/>
          <w:color w:val="000000" w:themeColor="text1"/>
          <w:spacing w:val="8"/>
          <w:kern w:val="0"/>
          <w:sz w:val="28"/>
          <w:szCs w:val="28"/>
          <w:highlight w:val="none"/>
          <w:shd w:val="clear" w:fill="FFFFFF"/>
          <w:lang w:val="en-US" w:eastAsia="zh-CN" w:bidi="ar"/>
          <w14:textFill>
            <w14:solidFill>
              <w14:schemeClr w14:val="tx1"/>
            </w14:solidFill>
          </w14:textFill>
        </w:rPr>
        <w:t>构建现代化基础设施体系。</w:t>
      </w: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适度超前建设新型基础设施，推动传统基础设施更新和数智化改造。加快完善“三纵六横两联”主骨架，加强跨区域统筹布局、跨方式一体衔接，打造现代化立体综合交通网。加力建设新型能源基础设施，强化能源可靠供应能力，打造清洁低碳安全高效能源保障网。</w:t>
      </w:r>
    </w:p>
    <w:p w14:paraId="3E16403D">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4" w:firstLineChars="20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bCs/>
          <w:i w:val="0"/>
          <w:iCs w:val="0"/>
          <w:color w:val="000000" w:themeColor="text1"/>
          <w:spacing w:val="8"/>
          <w:kern w:val="0"/>
          <w:sz w:val="28"/>
          <w:szCs w:val="28"/>
          <w:shd w:val="clear" w:fill="FFFFFF"/>
          <w:lang w:val="en-US" w:eastAsia="zh-CN" w:bidi="ar"/>
          <w14:textFill>
            <w14:solidFill>
              <w14:schemeClr w14:val="tx1"/>
            </w14:solidFill>
          </w14:textFill>
        </w:rPr>
        <w:t>加快建设新型能源体系。</w:t>
      </w: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协同推进“风光储氢核”发展，打造我国重要的新能源先进制造基地、技术创新高地和应用推广高地。做大做强海上风电装备全产业链，有序推进深远海海上风电建设。加快推进高效光伏技术产业化。接续推进“电动福建”建设，抢占电化学储能发展制高点，加力推广应用新能源车船。科学布局抽水蓄能。推动氢能产业创新发展，加快链群培育，拓展应用场景。支持先进核能产业布局，推进核能综合利用。探索开发潮汐能等海洋能。</w:t>
      </w:r>
    </w:p>
    <w:p w14:paraId="5B8EE100">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2" w:firstLineChars="20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持续提高新能源供给比重，推进化石能源清洁安全可靠有序替代，着力构建新型电力系统。坚持风光水核等多能并举，统筹就地消纳和外送，促进清洁能源高质量发展。加强化石能源清洁高效利用。全面提升电力系统互补互济和安全韧性水平，加快智能电网和微电网建设。提高终端用能电气化水平，推动能源消费绿色化低碳化。完善绿色电力交易体系。</w:t>
      </w:r>
    </w:p>
    <w:p w14:paraId="3FE2FE45">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4" w:firstLineChars="20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bCs/>
          <w:i w:val="0"/>
          <w:iCs w:val="0"/>
          <w:color w:val="000000" w:themeColor="text1"/>
          <w:spacing w:val="8"/>
          <w:kern w:val="0"/>
          <w:sz w:val="28"/>
          <w:szCs w:val="28"/>
          <w:shd w:val="clear" w:fill="FFFFFF"/>
          <w:lang w:val="en-US" w:eastAsia="zh-CN" w:bidi="ar"/>
          <w14:textFill>
            <w14:solidFill>
              <w14:schemeClr w14:val="tx1"/>
            </w14:solidFill>
          </w14:textFill>
        </w:rPr>
        <w:t>积极稳妥推进和实现碳达峰。</w:t>
      </w: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实施碳排放总量和强度双控制度。完善碳排放统计核算体系，高质量推进国家碳计量中心（福建）建设，稳步实施地方碳考核、行业碳管控、企业碳管理、项目碳评价、产品碳足迹等政策制度。深入实施碳达峰十大行动，确保碳达峰目标如期实现。健全福建省碳排放权交易市场管理制度。分类推进零碳低碳试点，建设零碳工厂和园区。完善适应气候变化工作体系，提升应对气候变化特别是极端天气能力。</w:t>
      </w:r>
    </w:p>
    <w:p w14:paraId="70484BB7">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4" w:firstLineChars="200"/>
        <w:jc w:val="both"/>
        <w:textAlignment w:val="auto"/>
        <w:rPr>
          <w:rFonts w:hint="default" w:ascii="仿宋" w:hAnsi="仿宋" w:eastAsia="仿宋" w:cs="仿宋"/>
          <w:color w:val="282828"/>
          <w:kern w:val="0"/>
          <w:sz w:val="28"/>
          <w:szCs w:val="28"/>
          <w:shd w:val="clear"/>
          <w:lang w:val="en-US" w:eastAsia="zh-CN" w:bidi="ar"/>
        </w:rPr>
      </w:pPr>
      <w:r>
        <w:rPr>
          <w:rFonts w:hint="eastAsia" w:ascii="仿宋" w:hAnsi="仿宋" w:eastAsia="仿宋" w:cs="仿宋"/>
          <w:b/>
          <w:bCs/>
          <w:i w:val="0"/>
          <w:iCs w:val="0"/>
          <w:color w:val="000000" w:themeColor="text1"/>
          <w:spacing w:val="8"/>
          <w:kern w:val="0"/>
          <w:sz w:val="28"/>
          <w:szCs w:val="28"/>
          <w:shd w:val="clear" w:fill="FFFFFF"/>
          <w:lang w:val="en-US" w:eastAsia="zh-CN" w:bidi="ar"/>
          <w14:textFill>
            <w14:solidFill>
              <w14:schemeClr w14:val="tx1"/>
            </w14:solidFill>
          </w14:textFill>
        </w:rPr>
        <w:t>加快形成绿色生产生活方式。</w:t>
      </w: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推动工业、城乡建设、交通运输、能源等重点领域绿色低碳转型，建设绿色低碳循环发展经济体系。加快实施钢铁、有色、石化、化工、建材等行业节能降碳改造。加快城乡建筑和市政基础设施节能降碳改造，推动超低能耗、低碳建筑规模化发展。构建绿色交通运输体系。完善资源总量管理和全面节约制度，提高垃圾分类和资源化利用水平。推广绿色低碳生活方式。</w:t>
      </w:r>
    </w:p>
    <w:p w14:paraId="7F26E45C">
      <w:pPr>
        <w:keepNext w:val="0"/>
        <w:keepLines w:val="0"/>
        <w:pageBreakBefore w:val="0"/>
        <w:widowControl w:val="0"/>
        <w:suppressLineNumbers w:val="0"/>
        <w:kinsoku/>
        <w:wordWrap/>
        <w:overflowPunct/>
        <w:topLinePunct w:val="0"/>
        <w:autoSpaceDE/>
        <w:autoSpaceDN/>
        <w:bidi w:val="0"/>
        <w:adjustRightInd w:val="0"/>
        <w:snapToGrid w:val="0"/>
        <w:spacing w:before="157" w:beforeLines="50" w:line="240" w:lineRule="auto"/>
        <w:jc w:val="both"/>
        <w:textAlignment w:val="auto"/>
        <w:outlineLvl w:val="2"/>
        <w:rPr>
          <w:rFonts w:hint="default" w:ascii="微软雅黑" w:hAnsi="微软雅黑" w:eastAsia="微软雅黑" w:cs="微软雅黑"/>
          <w:b/>
          <w:bCs/>
          <w:i w:val="0"/>
          <w:iCs w:val="0"/>
          <w:caps w:val="0"/>
          <w:color w:val="333333"/>
          <w:spacing w:val="0"/>
          <w:sz w:val="28"/>
          <w:szCs w:val="28"/>
          <w:lang w:val="en-US"/>
        </w:rPr>
      </w:pPr>
      <w:bookmarkStart w:id="13" w:name="_Toc3279"/>
      <w:r>
        <w:rPr>
          <w:rFonts w:hint="eastAsia" w:ascii="仿宋" w:hAnsi="仿宋" w:eastAsia="仿宋" w:cs="仿宋"/>
          <w:b/>
          <w:bCs/>
          <w:i w:val="0"/>
          <w:iCs w:val="0"/>
          <w:color w:val="0000FF"/>
          <w:spacing w:val="8"/>
          <w:kern w:val="0"/>
          <w:sz w:val="28"/>
          <w:szCs w:val="28"/>
          <w:highlight w:val="none"/>
          <w:shd w:val="clear" w:fill="FFFFFF"/>
          <w:lang w:val="en-US" w:eastAsia="zh-CN" w:bidi="ar"/>
        </w:rPr>
        <w:t>5、福建省2025年国民经济和社会发展计划执行情况与2026年国民经济和社会发展计划草案的报告相关信息</w:t>
      </w:r>
      <w:bookmarkEnd w:id="13"/>
    </w:p>
    <w:p w14:paraId="73EBEDC8">
      <w:pPr>
        <w:keepNext w:val="0"/>
        <w:keepLines w:val="0"/>
        <w:pageBreakBefore w:val="0"/>
        <w:widowControl w:val="0"/>
        <w:numPr>
          <w:ilvl w:val="0"/>
          <w:numId w:val="0"/>
        </w:numPr>
        <w:suppressLineNumbers w:val="0"/>
        <w:kinsoku/>
        <w:wordWrap w:val="0"/>
        <w:overflowPunct/>
        <w:topLinePunct w:val="0"/>
        <w:autoSpaceDE/>
        <w:autoSpaceDN/>
        <w:bidi w:val="0"/>
        <w:adjustRightInd w:val="0"/>
        <w:snapToGrid w:val="0"/>
        <w:spacing w:before="157" w:beforeLines="50" w:line="240" w:lineRule="auto"/>
        <w:jc w:val="both"/>
        <w:textAlignment w:val="auto"/>
        <w:rPr>
          <w:rFonts w:hint="eastAsia" w:ascii="仿宋" w:hAnsi="仿宋" w:eastAsia="仿宋" w:cs="仿宋"/>
          <w:b/>
          <w:bCs/>
          <w:i w:val="0"/>
          <w:iCs w:val="0"/>
          <w:color w:val="000000" w:themeColor="text1"/>
          <w:spacing w:val="8"/>
          <w:kern w:val="0"/>
          <w:sz w:val="28"/>
          <w:szCs w:val="28"/>
          <w:shd w:val="clear" w:fill="FFFFFF"/>
          <w:lang w:val="en-US" w:eastAsia="zh-CN" w:bidi="ar"/>
          <w14:textFill>
            <w14:solidFill>
              <w14:schemeClr w14:val="tx1"/>
            </w14:solidFill>
          </w14:textFill>
        </w:rPr>
      </w:pPr>
      <w:r>
        <w:rPr>
          <w:rFonts w:hint="default" w:ascii="Times New Roman" w:hAnsi="Times New Roman" w:eastAsia="仿宋" w:cs="Times New Roman"/>
          <w:b w:val="0"/>
          <w:bCs w:val="0"/>
          <w:i w:val="0"/>
          <w:iCs w:val="0"/>
          <w:color w:val="000000" w:themeColor="text1"/>
          <w:spacing w:val="8"/>
          <w:kern w:val="0"/>
          <w:sz w:val="24"/>
          <w:szCs w:val="24"/>
          <w:shd w:val="clear" w:fill="FFFFFF"/>
          <w:lang w:val="en-US" w:eastAsia="zh-CN" w:bidi="ar"/>
          <w14:textFill>
            <w14:solidFill>
              <w14:schemeClr w14:val="tx1"/>
            </w14:solidFill>
          </w14:textFill>
        </w:rPr>
        <w:t>链接：</w:t>
      </w:r>
      <w:r>
        <w:rPr>
          <w:rFonts w:hint="default" w:ascii="Times New Roman" w:hAnsi="Times New Roman" w:eastAsia="仿宋" w:cs="Times New Roman"/>
          <w:b w:val="0"/>
          <w:bCs w:val="0"/>
          <w:i w:val="0"/>
          <w:iCs w:val="0"/>
          <w:color w:val="000000" w:themeColor="text1"/>
          <w:spacing w:val="8"/>
          <w:kern w:val="0"/>
          <w:sz w:val="24"/>
          <w:szCs w:val="24"/>
          <w:shd w:val="clear" w:fill="FFFFFF"/>
          <w:lang w:val="en-US" w:eastAsia="zh-CN" w:bidi="ar"/>
          <w14:textFill>
            <w14:solidFill>
              <w14:schemeClr w14:val="tx1"/>
            </w14:solidFill>
          </w14:textFill>
        </w:rPr>
        <w:fldChar w:fldCharType="begin"/>
      </w:r>
      <w:r>
        <w:rPr>
          <w:rFonts w:hint="default" w:ascii="Times New Roman" w:hAnsi="Times New Roman" w:eastAsia="仿宋" w:cs="Times New Roman"/>
          <w:b w:val="0"/>
          <w:bCs w:val="0"/>
          <w:i w:val="0"/>
          <w:iCs w:val="0"/>
          <w:color w:val="000000" w:themeColor="text1"/>
          <w:spacing w:val="8"/>
          <w:kern w:val="0"/>
          <w:sz w:val="24"/>
          <w:szCs w:val="24"/>
          <w:shd w:val="clear" w:fill="FFFFFF"/>
          <w:lang w:val="en-US" w:eastAsia="zh-CN" w:bidi="ar"/>
          <w14:textFill>
            <w14:solidFill>
              <w14:schemeClr w14:val="tx1"/>
            </w14:solidFill>
          </w14:textFill>
        </w:rPr>
        <w:instrText xml:space="preserve"> HYPERLINK "https://www.fujian.gov.cn/szf/gzbg/gmjjhshfzjhbg/202602/t20260209_7090941.htm" </w:instrText>
      </w:r>
      <w:r>
        <w:rPr>
          <w:rFonts w:hint="default" w:ascii="Times New Roman" w:hAnsi="Times New Roman" w:eastAsia="仿宋" w:cs="Times New Roman"/>
          <w:b w:val="0"/>
          <w:bCs w:val="0"/>
          <w:i w:val="0"/>
          <w:iCs w:val="0"/>
          <w:color w:val="000000" w:themeColor="text1"/>
          <w:spacing w:val="8"/>
          <w:kern w:val="0"/>
          <w:sz w:val="24"/>
          <w:szCs w:val="24"/>
          <w:shd w:val="clear" w:fill="FFFFFF"/>
          <w:lang w:val="en-US" w:eastAsia="zh-CN" w:bidi="ar"/>
          <w14:textFill>
            <w14:solidFill>
              <w14:schemeClr w14:val="tx1"/>
            </w14:solidFill>
          </w14:textFill>
        </w:rPr>
        <w:fldChar w:fldCharType="separate"/>
      </w:r>
      <w:r>
        <w:rPr>
          <w:rStyle w:val="16"/>
          <w:rFonts w:hint="default" w:ascii="Times New Roman" w:hAnsi="Times New Roman" w:eastAsia="仿宋" w:cs="Times New Roman"/>
          <w:b w:val="0"/>
          <w:bCs w:val="0"/>
          <w:i w:val="0"/>
          <w:iCs w:val="0"/>
          <w:spacing w:val="8"/>
          <w:kern w:val="0"/>
          <w:sz w:val="24"/>
          <w:szCs w:val="24"/>
          <w:shd w:val="clear" w:fill="FFFFFF"/>
          <w:lang w:val="en-US" w:eastAsia="zh-CN" w:bidi="ar"/>
        </w:rPr>
        <w:t>https://www.fujian.gov.cn/szf/gzbg/gmjjhshfzjhbg/202602/t20260209_7090941.htm</w:t>
      </w:r>
      <w:r>
        <w:rPr>
          <w:rFonts w:hint="default" w:ascii="Times New Roman" w:hAnsi="Times New Roman" w:eastAsia="仿宋" w:cs="Times New Roman"/>
          <w:b w:val="0"/>
          <w:bCs w:val="0"/>
          <w:i w:val="0"/>
          <w:iCs w:val="0"/>
          <w:color w:val="000000" w:themeColor="text1"/>
          <w:spacing w:val="8"/>
          <w:kern w:val="0"/>
          <w:sz w:val="24"/>
          <w:szCs w:val="24"/>
          <w:shd w:val="clear" w:fill="FFFFFF"/>
          <w:lang w:val="en-US" w:eastAsia="zh-CN" w:bidi="ar"/>
          <w14:textFill>
            <w14:solidFill>
              <w14:schemeClr w14:val="tx1"/>
            </w14:solidFill>
          </w14:textFill>
        </w:rPr>
        <w:fldChar w:fldCharType="end"/>
      </w:r>
    </w:p>
    <w:p w14:paraId="350ED9B6">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4" w:firstLineChars="200"/>
        <w:jc w:val="both"/>
        <w:textAlignment w:val="auto"/>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bCs/>
          <w:i w:val="0"/>
          <w:iCs w:val="0"/>
          <w:color w:val="000000" w:themeColor="text1"/>
          <w:spacing w:val="8"/>
          <w:kern w:val="0"/>
          <w:sz w:val="28"/>
          <w:szCs w:val="28"/>
          <w:shd w:val="clear" w:fill="FFFFFF"/>
          <w:lang w:val="en-US" w:eastAsia="zh-CN" w:bidi="ar"/>
          <w14:textFill>
            <w14:solidFill>
              <w14:schemeClr w14:val="tx1"/>
            </w14:solidFill>
          </w14:textFill>
        </w:rPr>
        <w:t>持续培育壮大新兴产业和未来产业。</w:t>
      </w: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深入实施战略性新兴产业融合集群发展工程，推动新能源、新材料、生物医药、海洋高新、节能环保等新兴产业发展提速、规模扩大、占比提升，建强新能源新材料产业核心区，争取更多集群纳入国家级战略性新兴产业集群。实施新一轮“电动福建”计划，拓展新能源汽车、电动船舶等全产业链优势。因地制宜发展未来产业，持续实施未来产业场景示范领跑行动，构建基础研究到场景应用全链条贯通的未来产业培育体系，培育壮大数据智能、绿色氢能、新型电池、具身智能等产业。稳妥有序发展低空经济，完善低空经济规则规制体系，加快建设省级智能网联平台，布局发展低空装备制造。</w:t>
      </w:r>
    </w:p>
    <w:p w14:paraId="6B65B073">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4" w:firstLineChars="200"/>
        <w:jc w:val="both"/>
        <w:textAlignment w:val="auto"/>
        <w:rPr>
          <w:rFonts w:hint="default" w:ascii="仿宋" w:hAnsi="仿宋" w:eastAsia="仿宋" w:cs="仿宋"/>
          <w:color w:val="282828"/>
          <w:kern w:val="0"/>
          <w:sz w:val="28"/>
          <w:szCs w:val="28"/>
          <w:shd w:val="clear"/>
          <w:lang w:val="en-US" w:eastAsia="zh-CN" w:bidi="ar"/>
        </w:rPr>
      </w:pPr>
      <w:r>
        <w:rPr>
          <w:rFonts w:hint="eastAsia" w:ascii="仿宋" w:hAnsi="仿宋" w:eastAsia="仿宋" w:cs="仿宋"/>
          <w:b/>
          <w:bCs/>
          <w:i w:val="0"/>
          <w:iCs w:val="0"/>
          <w:color w:val="000000" w:themeColor="text1"/>
          <w:spacing w:val="8"/>
          <w:kern w:val="0"/>
          <w:sz w:val="28"/>
          <w:szCs w:val="28"/>
          <w:shd w:val="clear" w:fill="FFFFFF"/>
          <w:lang w:val="en-US" w:eastAsia="zh-CN" w:bidi="ar"/>
          <w14:textFill>
            <w14:solidFill>
              <w14:schemeClr w14:val="tx1"/>
            </w14:solidFill>
          </w14:textFill>
        </w:rPr>
        <w:t>加快推进绿色低碳发展。</w:t>
      </w: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实施碳排放总量和强度双控制度，完善地方碳考核、行业碳管控、企业碳管理、项目碳评价、产品碳足迹等政策制度，高质量推进国家碳计量中心（福建）建设。深入实施碳达峰十大行动，加快培育建设一批零碳园区、零碳工厂。深入推进重点行业节能降碳改造，加强重点用能用水单位节能节水管理，有力有效管控高耗能高排放项目。完善资源总量管理和全面节约制度，提高垃圾分类和资源化利用水平。加快建设新型能源体系，协同推进“风光储氢核”发展，持续提高清洁能源供给比重，完善绿色电力交易机制。推动城乡建设、交通运输等重点领域绿色低碳转型，壮大“以竹代塑”等循环经济，倡导绿色消费、低碳出行，加快形成绿色低碳的生产生活方式。</w:t>
      </w:r>
    </w:p>
    <w:p w14:paraId="5A498F69">
      <w:pPr>
        <w:keepNext w:val="0"/>
        <w:keepLines w:val="0"/>
        <w:pageBreakBefore w:val="0"/>
        <w:widowControl w:val="0"/>
        <w:suppressLineNumbers w:val="0"/>
        <w:kinsoku/>
        <w:wordWrap/>
        <w:overflowPunct/>
        <w:topLinePunct w:val="0"/>
        <w:autoSpaceDE/>
        <w:autoSpaceDN/>
        <w:bidi w:val="0"/>
        <w:adjustRightInd w:val="0"/>
        <w:snapToGrid w:val="0"/>
        <w:spacing w:before="157" w:beforeLines="50" w:line="240" w:lineRule="auto"/>
        <w:jc w:val="left"/>
        <w:textAlignment w:val="auto"/>
        <w:rPr>
          <w:rFonts w:hint="eastAsia" w:ascii="仿宋" w:hAnsi="仿宋" w:eastAsia="仿宋" w:cs="仿宋"/>
          <w:color w:val="282828"/>
          <w:kern w:val="0"/>
          <w:sz w:val="28"/>
          <w:szCs w:val="28"/>
          <w:shd w:val="clear"/>
          <w:lang w:val="en-US" w:eastAsia="zh-CN" w:bidi="ar"/>
        </w:rPr>
      </w:pPr>
    </w:p>
    <w:p w14:paraId="09E7975A">
      <w:pPr>
        <w:pStyle w:val="2"/>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left="0" w:right="0" w:firstLine="0"/>
        <w:jc w:val="both"/>
        <w:textAlignment w:val="auto"/>
        <w:outlineLvl w:val="0"/>
        <w:rPr>
          <w:rFonts w:hint="default" w:ascii="仿宋" w:hAnsi="仿宋" w:eastAsia="仿宋" w:cs="仿宋"/>
          <w:b/>
          <w:bCs/>
          <w:sz w:val="28"/>
          <w:szCs w:val="28"/>
          <w:lang w:val="en-US" w:eastAsia="zh-CN"/>
        </w:rPr>
      </w:pPr>
      <w:bookmarkStart w:id="14" w:name="_Toc28772"/>
      <w:r>
        <w:rPr>
          <w:rFonts w:hint="eastAsia" w:ascii="仿宋" w:hAnsi="仿宋" w:eastAsia="仿宋" w:cs="仿宋"/>
          <w:b/>
          <w:bCs/>
          <w:sz w:val="28"/>
          <w:szCs w:val="28"/>
          <w:lang w:val="en-US" w:eastAsia="zh-CN"/>
        </w:rPr>
        <w:t>二、其他相关信息</w:t>
      </w:r>
      <w:bookmarkEnd w:id="14"/>
    </w:p>
    <w:p w14:paraId="7C265213">
      <w:pPr>
        <w:pStyle w:val="3"/>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left="0" w:right="0" w:firstLine="0"/>
        <w:jc w:val="both"/>
        <w:textAlignment w:val="auto"/>
        <w:outlineLvl w:val="1"/>
        <w:rPr>
          <w:rFonts w:hint="eastAsia" w:ascii="仿宋" w:hAnsi="仿宋" w:eastAsia="仿宋" w:cs="仿宋"/>
          <w:i w:val="0"/>
          <w:iCs w:val="0"/>
          <w:caps w:val="0"/>
          <w:color w:val="0070C0"/>
          <w:spacing w:val="5"/>
          <w:sz w:val="28"/>
          <w:szCs w:val="28"/>
          <w:shd w:val="clear" w:fill="FFFFFF"/>
          <w:lang w:val="en-US" w:eastAsia="zh-CN"/>
        </w:rPr>
      </w:pPr>
      <w:bookmarkStart w:id="15" w:name="_Toc16698"/>
      <w:r>
        <w:rPr>
          <w:rFonts w:hint="eastAsia" w:ascii="仿宋" w:hAnsi="仿宋" w:eastAsia="仿宋" w:cs="仿宋"/>
          <w:b/>
          <w:bCs/>
          <w:sz w:val="28"/>
          <w:szCs w:val="28"/>
          <w:lang w:val="en-US" w:eastAsia="zh-CN"/>
        </w:rPr>
        <w:t>（一）研发动态</w:t>
      </w:r>
      <w:bookmarkEnd w:id="15"/>
    </w:p>
    <w:p w14:paraId="276AD30F">
      <w:pPr>
        <w:keepNext w:val="0"/>
        <w:keepLines w:val="0"/>
        <w:pageBreakBefore w:val="0"/>
        <w:widowControl w:val="0"/>
        <w:suppressLineNumbers w:val="0"/>
        <w:kinsoku/>
        <w:wordWrap/>
        <w:overflowPunct/>
        <w:topLinePunct w:val="0"/>
        <w:autoSpaceDE/>
        <w:autoSpaceDN/>
        <w:bidi w:val="0"/>
        <w:adjustRightInd w:val="0"/>
        <w:snapToGrid w:val="0"/>
        <w:spacing w:before="157" w:beforeLines="50" w:line="240" w:lineRule="auto"/>
        <w:jc w:val="both"/>
        <w:textAlignment w:val="auto"/>
        <w:outlineLvl w:val="2"/>
        <w:rPr>
          <w:rFonts w:ascii="微软雅黑" w:hAnsi="微软雅黑" w:eastAsia="微软雅黑" w:cs="微软雅黑"/>
          <w:i w:val="0"/>
          <w:iCs w:val="0"/>
          <w:caps w:val="0"/>
          <w:color w:val="3D55A7"/>
          <w:spacing w:val="0"/>
          <w:sz w:val="22"/>
          <w:szCs w:val="22"/>
        </w:rPr>
      </w:pPr>
      <w:bookmarkStart w:id="16" w:name="_Toc9960"/>
      <w:r>
        <w:rPr>
          <w:rFonts w:hint="eastAsia" w:ascii="仿宋" w:hAnsi="仿宋" w:eastAsia="仿宋" w:cs="仿宋"/>
          <w:b/>
          <w:bCs/>
          <w:i w:val="0"/>
          <w:iCs w:val="0"/>
          <w:color w:val="0000FF"/>
          <w:spacing w:val="8"/>
          <w:kern w:val="0"/>
          <w:sz w:val="28"/>
          <w:szCs w:val="28"/>
          <w:highlight w:val="none"/>
          <w:shd w:val="clear" w:fill="FFFFFF"/>
          <w:lang w:val="en-US" w:eastAsia="zh-CN" w:bidi="ar"/>
        </w:rPr>
        <w:t>1、</w:t>
      </w:r>
      <w:r>
        <w:rPr>
          <w:rFonts w:hint="eastAsia" w:ascii="仿宋" w:hAnsi="仿宋" w:eastAsia="仿宋" w:cs="仿宋"/>
          <w:b/>
          <w:bCs/>
          <w:i w:val="0"/>
          <w:iCs w:val="0"/>
          <w:color w:val="0000FF"/>
          <w:spacing w:val="8"/>
          <w:kern w:val="0"/>
          <w:sz w:val="28"/>
          <w:szCs w:val="28"/>
          <w:highlight w:val="yellow"/>
          <w:shd w:val="clear" w:fill="FFFFFF"/>
          <w:lang w:val="en-US" w:eastAsia="zh-CN" w:bidi="ar"/>
        </w:rPr>
        <w:t>电化学合成氨</w:t>
      </w:r>
      <w:r>
        <w:rPr>
          <w:rFonts w:hint="eastAsia" w:ascii="仿宋" w:hAnsi="仿宋" w:eastAsia="仿宋" w:cs="仿宋"/>
          <w:b/>
          <w:bCs/>
          <w:i w:val="0"/>
          <w:iCs w:val="0"/>
          <w:color w:val="0000FF"/>
          <w:spacing w:val="8"/>
          <w:kern w:val="0"/>
          <w:sz w:val="28"/>
          <w:szCs w:val="28"/>
          <w:highlight w:val="none"/>
          <w:shd w:val="clear" w:fill="FFFFFF"/>
          <w:lang w:val="en-US" w:eastAsia="zh-CN" w:bidi="ar"/>
        </w:rPr>
        <w:t>研究取得进展</w:t>
      </w:r>
      <w:bookmarkEnd w:id="16"/>
    </w:p>
    <w:p w14:paraId="4C0FABDC">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2" w:firstLineChars="200"/>
        <w:jc w:val="both"/>
        <w:textAlignment w:val="auto"/>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可再生能源驱动的电催化还原硝酸盐（NO</w:t>
      </w:r>
      <w:r>
        <w:rPr>
          <w:rFonts w:hint="eastAsia" w:ascii="仿宋" w:hAnsi="仿宋" w:eastAsia="仿宋" w:cs="仿宋"/>
          <w:b w:val="0"/>
          <w:bCs w:val="0"/>
          <w:i w:val="0"/>
          <w:iCs w:val="0"/>
          <w:color w:val="000000" w:themeColor="text1"/>
          <w:spacing w:val="8"/>
          <w:kern w:val="0"/>
          <w:sz w:val="28"/>
          <w:szCs w:val="28"/>
          <w:shd w:val="clear" w:fill="FFFFFF"/>
          <w:vertAlign w:val="subscript"/>
          <w:lang w:val="en-US" w:eastAsia="zh-CN" w:bidi="ar"/>
          <w14:textFill>
            <w14:solidFill>
              <w14:schemeClr w14:val="tx1"/>
            </w14:solidFill>
          </w14:textFill>
        </w:rPr>
        <w:t>3</w:t>
      </w:r>
      <w:r>
        <w:rPr>
          <w:rFonts w:hint="eastAsia" w:ascii="仿宋" w:hAnsi="仿宋" w:eastAsia="仿宋" w:cs="仿宋"/>
          <w:b w:val="0"/>
          <w:bCs w:val="0"/>
          <w:i w:val="0"/>
          <w:iCs w:val="0"/>
          <w:color w:val="000000" w:themeColor="text1"/>
          <w:spacing w:val="8"/>
          <w:kern w:val="0"/>
          <w:sz w:val="28"/>
          <w:szCs w:val="28"/>
          <w:shd w:val="clear" w:fill="FFFFFF"/>
          <w:vertAlign w:val="superscript"/>
          <w:lang w:val="en-US" w:eastAsia="zh-CN" w:bidi="ar"/>
          <w14:textFill>
            <w14:solidFill>
              <w14:schemeClr w14:val="tx1"/>
            </w14:solidFill>
          </w14:textFill>
        </w:rPr>
        <w:t>–</w:t>
      </w: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）合成氨（NH</w:t>
      </w:r>
      <w:r>
        <w:rPr>
          <w:rFonts w:hint="eastAsia" w:ascii="仿宋" w:hAnsi="仿宋" w:eastAsia="仿宋" w:cs="仿宋"/>
          <w:b w:val="0"/>
          <w:bCs w:val="0"/>
          <w:i w:val="0"/>
          <w:iCs w:val="0"/>
          <w:color w:val="000000" w:themeColor="text1"/>
          <w:spacing w:val="8"/>
          <w:kern w:val="0"/>
          <w:sz w:val="28"/>
          <w:szCs w:val="28"/>
          <w:shd w:val="clear" w:fill="FFFFFF"/>
          <w:vertAlign w:val="subscript"/>
          <w:lang w:val="en-US" w:eastAsia="zh-CN" w:bidi="ar"/>
          <w14:textFill>
            <w14:solidFill>
              <w14:schemeClr w14:val="tx1"/>
            </w14:solidFill>
          </w14:textFill>
        </w:rPr>
        <w:t>3</w:t>
      </w: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是实现氨生产脱碳和氮资源循环利用的有效途径。然而，缓慢的反应动力学与竞争性的析氢反应是电化学合成氨面临的主要挑战，研制高性能催化剂和电解器件是提升电化学合成氨性能，以及促进其实际应用的关键。</w:t>
      </w:r>
    </w:p>
    <w:p w14:paraId="3F99B1B6">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2" w:firstLineChars="20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近日，中国科学院大连化学物理研究所团队，通过电化学原位重构策略，构建了高效电化学还原硝酸盐合成氨的铜—氢化钯（Cu—PdH</w:t>
      </w:r>
      <w:r>
        <w:rPr>
          <w:rFonts w:hint="eastAsia" w:ascii="仿宋" w:hAnsi="仿宋" w:eastAsia="仿宋" w:cs="仿宋"/>
          <w:b w:val="0"/>
          <w:bCs w:val="0"/>
          <w:i w:val="0"/>
          <w:iCs w:val="0"/>
          <w:color w:val="000000" w:themeColor="text1"/>
          <w:spacing w:val="8"/>
          <w:kern w:val="0"/>
          <w:sz w:val="28"/>
          <w:szCs w:val="28"/>
          <w:shd w:val="clear" w:fill="FFFFFF"/>
          <w:vertAlign w:val="subscript"/>
          <w:lang w:val="en-US" w:eastAsia="zh-CN" w:bidi="ar"/>
          <w14:textFill>
            <w14:solidFill>
              <w14:schemeClr w14:val="tx1"/>
            </w14:solidFill>
          </w14:textFill>
        </w:rPr>
        <w:t>x</w:t>
      </w: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）界面活性位点，实现了膜电极电解器件中1000小时工业级电流密度制氨，并开展了合成氨电堆放大示范。</w:t>
      </w:r>
    </w:p>
    <w:p w14:paraId="6ABB4D0E">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2" w:firstLineChars="200"/>
        <w:jc w:val="both"/>
        <w:textAlignment w:val="auto"/>
        <w:rPr>
          <w:rFonts w:hint="eastAsia" w:ascii="仿宋" w:hAnsi="仿宋" w:eastAsia="仿宋" w:cs="仿宋"/>
          <w:b w:val="0"/>
          <w:bCs w:val="0"/>
          <w:i w:val="0"/>
          <w:iCs w:val="0"/>
          <w:color w:val="000000" w:themeColor="text1"/>
          <w:spacing w:val="8"/>
          <w:kern w:val="0"/>
          <w:sz w:val="28"/>
          <w:szCs w:val="28"/>
          <w:highlight w:val="none"/>
          <w:shd w:val="clear" w:fill="FFFFFF"/>
          <w:lang w:val="en-US" w:eastAsia="zh-CN" w:bidi="ar"/>
          <w14:textFill>
            <w14:solidFill>
              <w14:schemeClr w14:val="tx1"/>
            </w14:solidFill>
          </w14:textFill>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研究团队研制出的高性能铜/钯（CuPd）催化剂，在电化学反应条件下，可原位形成具</w:t>
      </w:r>
      <w:r>
        <w:rPr>
          <w:rFonts w:hint="eastAsia" w:ascii="仿宋" w:hAnsi="仿宋" w:eastAsia="仿宋" w:cs="仿宋"/>
          <w:b w:val="0"/>
          <w:bCs w:val="0"/>
          <w:i w:val="0"/>
          <w:iCs w:val="0"/>
          <w:color w:val="000000" w:themeColor="text1"/>
          <w:spacing w:val="8"/>
          <w:kern w:val="0"/>
          <w:sz w:val="28"/>
          <w:szCs w:val="28"/>
          <w:highlight w:val="none"/>
          <w:shd w:val="clear" w:fill="FFFFFF"/>
          <w:lang w:val="en-US" w:eastAsia="zh-CN" w:bidi="ar"/>
          <w14:textFill>
            <w14:solidFill>
              <w14:schemeClr w14:val="tx1"/>
            </w14:solidFill>
          </w14:textFill>
        </w:rPr>
        <w:t>有高本征活性的Cu—PdH</w:t>
      </w:r>
      <w:r>
        <w:rPr>
          <w:rFonts w:hint="eastAsia" w:ascii="仿宋" w:hAnsi="仿宋" w:eastAsia="仿宋" w:cs="仿宋"/>
          <w:b w:val="0"/>
          <w:bCs w:val="0"/>
          <w:i w:val="0"/>
          <w:iCs w:val="0"/>
          <w:color w:val="000000" w:themeColor="text1"/>
          <w:spacing w:val="8"/>
          <w:kern w:val="0"/>
          <w:sz w:val="28"/>
          <w:szCs w:val="28"/>
          <w:highlight w:val="none"/>
          <w:shd w:val="clear" w:fill="FFFFFF"/>
          <w:vertAlign w:val="subscript"/>
          <w:lang w:val="en-US" w:eastAsia="zh-CN" w:bidi="ar"/>
          <w14:textFill>
            <w14:solidFill>
              <w14:schemeClr w14:val="tx1"/>
            </w14:solidFill>
          </w14:textFill>
        </w:rPr>
        <w:t>x</w:t>
      </w:r>
      <w:r>
        <w:rPr>
          <w:rFonts w:hint="eastAsia" w:ascii="仿宋" w:hAnsi="仿宋" w:eastAsia="仿宋" w:cs="仿宋"/>
          <w:b w:val="0"/>
          <w:bCs w:val="0"/>
          <w:i w:val="0"/>
          <w:iCs w:val="0"/>
          <w:color w:val="000000" w:themeColor="text1"/>
          <w:spacing w:val="8"/>
          <w:kern w:val="0"/>
          <w:sz w:val="28"/>
          <w:szCs w:val="28"/>
          <w:highlight w:val="none"/>
          <w:shd w:val="clear" w:fill="FFFFFF"/>
          <w:lang w:val="en-US" w:eastAsia="zh-CN" w:bidi="ar"/>
          <w14:textFill>
            <w14:solidFill>
              <w14:schemeClr w14:val="tx1"/>
            </w14:solidFill>
          </w14:textFill>
        </w:rPr>
        <w:t>界面位点。团队将该催化剂组装到碱性膜电解器中，实现了NH</w:t>
      </w:r>
      <w:r>
        <w:rPr>
          <w:rFonts w:hint="eastAsia" w:ascii="仿宋" w:hAnsi="仿宋" w:eastAsia="仿宋" w:cs="仿宋"/>
          <w:b w:val="0"/>
          <w:bCs w:val="0"/>
          <w:i w:val="0"/>
          <w:iCs w:val="0"/>
          <w:color w:val="000000" w:themeColor="text1"/>
          <w:spacing w:val="8"/>
          <w:kern w:val="0"/>
          <w:sz w:val="28"/>
          <w:szCs w:val="28"/>
          <w:highlight w:val="none"/>
          <w:shd w:val="clear" w:fill="FFFFFF"/>
          <w:vertAlign w:val="subscript"/>
          <w:lang w:val="en-US" w:eastAsia="zh-CN" w:bidi="ar"/>
          <w14:textFill>
            <w14:solidFill>
              <w14:schemeClr w14:val="tx1"/>
            </w14:solidFill>
          </w14:textFill>
        </w:rPr>
        <w:t>3</w:t>
      </w:r>
      <w:r>
        <w:rPr>
          <w:rFonts w:hint="eastAsia" w:ascii="仿宋" w:hAnsi="仿宋" w:eastAsia="仿宋" w:cs="仿宋"/>
          <w:b w:val="0"/>
          <w:bCs w:val="0"/>
          <w:i w:val="0"/>
          <w:iCs w:val="0"/>
          <w:color w:val="000000" w:themeColor="text1"/>
          <w:spacing w:val="8"/>
          <w:kern w:val="0"/>
          <w:sz w:val="28"/>
          <w:szCs w:val="28"/>
          <w:highlight w:val="none"/>
          <w:shd w:val="clear" w:fill="FFFFFF"/>
          <w:lang w:val="en-US" w:eastAsia="zh-CN" w:bidi="ar"/>
          <w14:textFill>
            <w14:solidFill>
              <w14:schemeClr w14:val="tx1"/>
            </w14:solidFill>
          </w14:textFill>
        </w:rPr>
        <w:t>的高效合成。研究发现，在总电流密度为5A cm</w:t>
      </w:r>
      <w:r>
        <w:rPr>
          <w:rFonts w:hint="eastAsia" w:ascii="仿宋" w:hAnsi="仿宋" w:eastAsia="仿宋" w:cs="仿宋"/>
          <w:b w:val="0"/>
          <w:bCs w:val="0"/>
          <w:i w:val="0"/>
          <w:iCs w:val="0"/>
          <w:color w:val="000000" w:themeColor="text1"/>
          <w:spacing w:val="8"/>
          <w:kern w:val="0"/>
          <w:sz w:val="28"/>
          <w:szCs w:val="28"/>
          <w:highlight w:val="none"/>
          <w:shd w:val="clear" w:fill="FFFFFF"/>
          <w:vertAlign w:val="superscript"/>
          <w:lang w:val="en-US" w:eastAsia="zh-CN" w:bidi="ar"/>
          <w14:textFill>
            <w14:solidFill>
              <w14:schemeClr w14:val="tx1"/>
            </w14:solidFill>
          </w14:textFill>
        </w:rPr>
        <w:t>-2</w:t>
      </w:r>
      <w:r>
        <w:rPr>
          <w:rFonts w:hint="eastAsia" w:ascii="仿宋" w:hAnsi="仿宋" w:eastAsia="仿宋" w:cs="仿宋"/>
          <w:b w:val="0"/>
          <w:bCs w:val="0"/>
          <w:i w:val="0"/>
          <w:iCs w:val="0"/>
          <w:color w:val="000000" w:themeColor="text1"/>
          <w:spacing w:val="8"/>
          <w:kern w:val="0"/>
          <w:sz w:val="28"/>
          <w:szCs w:val="28"/>
          <w:highlight w:val="none"/>
          <w:shd w:val="clear" w:fill="FFFFFF"/>
          <w:lang w:val="en-US" w:eastAsia="zh-CN" w:bidi="ar"/>
          <w14:textFill>
            <w14:solidFill>
              <w14:schemeClr w14:val="tx1"/>
            </w14:solidFill>
          </w14:textFill>
        </w:rPr>
        <w:t>时，氨法拉第效率为85.3%，全电池电压为2.56V，NH</w:t>
      </w:r>
      <w:r>
        <w:rPr>
          <w:rFonts w:hint="eastAsia" w:ascii="仿宋" w:hAnsi="仿宋" w:eastAsia="仿宋" w:cs="仿宋"/>
          <w:b w:val="0"/>
          <w:bCs w:val="0"/>
          <w:i w:val="0"/>
          <w:iCs w:val="0"/>
          <w:color w:val="000000" w:themeColor="text1"/>
          <w:spacing w:val="8"/>
          <w:kern w:val="0"/>
          <w:sz w:val="28"/>
          <w:szCs w:val="28"/>
          <w:highlight w:val="none"/>
          <w:shd w:val="clear" w:fill="FFFFFF"/>
          <w:vertAlign w:val="subscript"/>
          <w:lang w:val="en-US" w:eastAsia="zh-CN" w:bidi="ar"/>
          <w14:textFill>
            <w14:solidFill>
              <w14:schemeClr w14:val="tx1"/>
            </w14:solidFill>
          </w14:textFill>
        </w:rPr>
        <w:t>3</w:t>
      </w:r>
      <w:r>
        <w:rPr>
          <w:rFonts w:hint="eastAsia" w:ascii="仿宋" w:hAnsi="仿宋" w:eastAsia="仿宋" w:cs="仿宋"/>
          <w:b w:val="0"/>
          <w:bCs w:val="0"/>
          <w:i w:val="0"/>
          <w:iCs w:val="0"/>
          <w:color w:val="000000" w:themeColor="text1"/>
          <w:spacing w:val="8"/>
          <w:kern w:val="0"/>
          <w:sz w:val="28"/>
          <w:szCs w:val="28"/>
          <w:highlight w:val="none"/>
          <w:shd w:val="clear" w:fill="FFFFFF"/>
          <w:lang w:val="en-US" w:eastAsia="zh-CN" w:bidi="ar"/>
          <w14:textFill>
            <w14:solidFill>
              <w14:schemeClr w14:val="tx1"/>
            </w14:solidFill>
          </w14:textFill>
        </w:rPr>
        <w:t>产率达到19.9 mmol h</w:t>
      </w:r>
      <w:r>
        <w:rPr>
          <w:rFonts w:hint="eastAsia" w:ascii="仿宋" w:hAnsi="仿宋" w:eastAsia="仿宋" w:cs="仿宋"/>
          <w:b w:val="0"/>
          <w:bCs w:val="0"/>
          <w:i w:val="0"/>
          <w:iCs w:val="0"/>
          <w:color w:val="000000" w:themeColor="text1"/>
          <w:spacing w:val="8"/>
          <w:kern w:val="0"/>
          <w:sz w:val="28"/>
          <w:szCs w:val="28"/>
          <w:highlight w:val="none"/>
          <w:shd w:val="clear" w:fill="FFFFFF"/>
          <w:vertAlign w:val="superscript"/>
          <w:lang w:val="en-US" w:eastAsia="zh-CN" w:bidi="ar"/>
          <w14:textFill>
            <w14:solidFill>
              <w14:schemeClr w14:val="tx1"/>
            </w14:solidFill>
          </w14:textFill>
        </w:rPr>
        <w:t>-1</w:t>
      </w:r>
      <w:r>
        <w:rPr>
          <w:rFonts w:hint="eastAsia" w:ascii="仿宋" w:hAnsi="仿宋" w:eastAsia="仿宋" w:cs="仿宋"/>
          <w:b w:val="0"/>
          <w:bCs w:val="0"/>
          <w:i w:val="0"/>
          <w:iCs w:val="0"/>
          <w:color w:val="000000" w:themeColor="text1"/>
          <w:spacing w:val="8"/>
          <w:kern w:val="0"/>
          <w:sz w:val="28"/>
          <w:szCs w:val="28"/>
          <w:highlight w:val="none"/>
          <w:shd w:val="clear" w:fill="FFFFFF"/>
          <w:lang w:val="en-US" w:eastAsia="zh-CN" w:bidi="ar"/>
          <w14:textFill>
            <w14:solidFill>
              <w14:schemeClr w14:val="tx1"/>
            </w14:solidFill>
          </w14:textFill>
        </w:rPr>
        <w:t>cm</w:t>
      </w:r>
      <w:r>
        <w:rPr>
          <w:rFonts w:hint="eastAsia" w:ascii="仿宋" w:hAnsi="仿宋" w:eastAsia="仿宋" w:cs="仿宋"/>
          <w:b w:val="0"/>
          <w:bCs w:val="0"/>
          <w:i w:val="0"/>
          <w:iCs w:val="0"/>
          <w:color w:val="000000" w:themeColor="text1"/>
          <w:spacing w:val="8"/>
          <w:kern w:val="0"/>
          <w:sz w:val="28"/>
          <w:szCs w:val="28"/>
          <w:highlight w:val="none"/>
          <w:shd w:val="clear" w:fill="FFFFFF"/>
          <w:vertAlign w:val="superscript"/>
          <w:lang w:val="en-US" w:eastAsia="zh-CN" w:bidi="ar"/>
          <w14:textFill>
            <w14:solidFill>
              <w14:schemeClr w14:val="tx1"/>
            </w14:solidFill>
          </w14:textFill>
        </w:rPr>
        <w:t>-2</w:t>
      </w:r>
      <w:r>
        <w:rPr>
          <w:rFonts w:hint="eastAsia" w:ascii="仿宋" w:hAnsi="仿宋" w:eastAsia="仿宋" w:cs="仿宋"/>
          <w:b w:val="0"/>
          <w:bCs w:val="0"/>
          <w:i w:val="0"/>
          <w:iCs w:val="0"/>
          <w:color w:val="000000" w:themeColor="text1"/>
          <w:spacing w:val="8"/>
          <w:kern w:val="0"/>
          <w:sz w:val="28"/>
          <w:szCs w:val="28"/>
          <w:highlight w:val="none"/>
          <w:shd w:val="clear" w:fill="FFFFFF"/>
          <w:lang w:val="en-US" w:eastAsia="zh-CN" w:bidi="ar"/>
          <w14:textFill>
            <w14:solidFill>
              <w14:schemeClr w14:val="tx1"/>
            </w14:solidFill>
          </w14:textFill>
        </w:rPr>
        <w:t>；该反应在2A cm</w:t>
      </w:r>
      <w:r>
        <w:rPr>
          <w:rFonts w:hint="eastAsia" w:ascii="仿宋" w:hAnsi="仿宋" w:eastAsia="仿宋" w:cs="仿宋"/>
          <w:b w:val="0"/>
          <w:bCs w:val="0"/>
          <w:i w:val="0"/>
          <w:iCs w:val="0"/>
          <w:color w:val="000000" w:themeColor="text1"/>
          <w:spacing w:val="8"/>
          <w:kern w:val="0"/>
          <w:sz w:val="28"/>
          <w:szCs w:val="28"/>
          <w:highlight w:val="none"/>
          <w:shd w:val="clear" w:fill="FFFFFF"/>
          <w:vertAlign w:val="superscript"/>
          <w:lang w:val="en-US" w:eastAsia="zh-CN" w:bidi="ar"/>
          <w14:textFill>
            <w14:solidFill>
              <w14:schemeClr w14:val="tx1"/>
            </w14:solidFill>
          </w14:textFill>
        </w:rPr>
        <w:t>-2</w:t>
      </w:r>
      <w:r>
        <w:rPr>
          <w:rFonts w:hint="eastAsia" w:ascii="仿宋" w:hAnsi="仿宋" w:eastAsia="仿宋" w:cs="仿宋"/>
          <w:b w:val="0"/>
          <w:bCs w:val="0"/>
          <w:i w:val="0"/>
          <w:iCs w:val="0"/>
          <w:color w:val="000000" w:themeColor="text1"/>
          <w:spacing w:val="8"/>
          <w:kern w:val="0"/>
          <w:sz w:val="28"/>
          <w:szCs w:val="28"/>
          <w:highlight w:val="none"/>
          <w:shd w:val="clear" w:fill="FFFFFF"/>
          <w:lang w:val="en-US" w:eastAsia="zh-CN" w:bidi="ar"/>
          <w14:textFill>
            <w14:solidFill>
              <w14:schemeClr w14:val="tx1"/>
            </w14:solidFill>
          </w14:textFill>
        </w:rPr>
        <w:t>电流密度下能稳定运行1000小时。</w:t>
      </w:r>
    </w:p>
    <w:p w14:paraId="24AFA87E">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2" w:firstLineChars="20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团队进一步研制了5个串联的电极面积为100cm</w:t>
      </w:r>
      <w:r>
        <w:rPr>
          <w:rFonts w:hint="eastAsia" w:ascii="仿宋" w:hAnsi="仿宋" w:eastAsia="仿宋" w:cs="仿宋"/>
          <w:b w:val="0"/>
          <w:bCs w:val="0"/>
          <w:i w:val="0"/>
          <w:iCs w:val="0"/>
          <w:color w:val="000000" w:themeColor="text1"/>
          <w:spacing w:val="8"/>
          <w:kern w:val="0"/>
          <w:sz w:val="28"/>
          <w:szCs w:val="28"/>
          <w:shd w:val="clear" w:fill="FFFFFF"/>
          <w:vertAlign w:val="superscript"/>
          <w:lang w:val="en-US" w:eastAsia="zh-CN" w:bidi="ar"/>
          <w14:textFill>
            <w14:solidFill>
              <w14:schemeClr w14:val="tx1"/>
            </w14:solidFill>
          </w14:textFill>
        </w:rPr>
        <w:t>2</w:t>
      </w: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的膜电极电解电堆，开展了电化学合成氨放大示范：在电流为500A时，NH</w:t>
      </w:r>
      <w:r>
        <w:rPr>
          <w:rFonts w:hint="eastAsia" w:ascii="仿宋" w:hAnsi="仿宋" w:eastAsia="仿宋" w:cs="仿宋"/>
          <w:b w:val="0"/>
          <w:bCs w:val="0"/>
          <w:i w:val="0"/>
          <w:iCs w:val="0"/>
          <w:color w:val="000000" w:themeColor="text1"/>
          <w:spacing w:val="8"/>
          <w:kern w:val="0"/>
          <w:sz w:val="28"/>
          <w:szCs w:val="28"/>
          <w:shd w:val="clear" w:fill="FFFFFF"/>
          <w:vertAlign w:val="subscript"/>
          <w:lang w:val="en-US" w:eastAsia="zh-CN" w:bidi="ar"/>
          <w14:textFill>
            <w14:solidFill>
              <w14:schemeClr w14:val="tx1"/>
            </w14:solidFill>
          </w14:textFill>
        </w:rPr>
        <w:t>3</w:t>
      </w: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生成速率达8.7mol h</w:t>
      </w:r>
      <w:r>
        <w:rPr>
          <w:rFonts w:hint="eastAsia" w:ascii="仿宋" w:hAnsi="仿宋" w:eastAsia="仿宋" w:cs="仿宋"/>
          <w:b w:val="0"/>
          <w:bCs w:val="0"/>
          <w:i w:val="0"/>
          <w:iCs w:val="0"/>
          <w:color w:val="000000" w:themeColor="text1"/>
          <w:spacing w:val="8"/>
          <w:kern w:val="0"/>
          <w:sz w:val="28"/>
          <w:szCs w:val="28"/>
          <w:shd w:val="clear" w:fill="FFFFFF"/>
          <w:vertAlign w:val="superscript"/>
          <w:lang w:val="en-US" w:eastAsia="zh-CN" w:bidi="ar"/>
          <w14:textFill>
            <w14:solidFill>
              <w14:schemeClr w14:val="tx1"/>
            </w14:solidFill>
          </w14:textFill>
        </w:rPr>
        <w:t>-1</w:t>
      </w: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，可在100A电流以1.6mol h</w:t>
      </w:r>
      <w:r>
        <w:rPr>
          <w:rFonts w:hint="eastAsia" w:ascii="仿宋" w:hAnsi="仿宋" w:eastAsia="仿宋" w:cs="仿宋"/>
          <w:b w:val="0"/>
          <w:bCs w:val="0"/>
          <w:i w:val="0"/>
          <w:iCs w:val="0"/>
          <w:color w:val="000000" w:themeColor="text1"/>
          <w:spacing w:val="8"/>
          <w:kern w:val="0"/>
          <w:sz w:val="28"/>
          <w:szCs w:val="28"/>
          <w:shd w:val="clear" w:fill="FFFFFF"/>
          <w:vertAlign w:val="superscript"/>
          <w:lang w:val="en-US" w:eastAsia="zh-CN" w:bidi="ar"/>
          <w14:textFill>
            <w14:solidFill>
              <w14:schemeClr w14:val="tx1"/>
            </w14:solidFill>
          </w14:textFill>
        </w:rPr>
        <w:t>-1</w:t>
      </w: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的速率连续产氨100小时。</w:t>
      </w:r>
    </w:p>
    <w:p w14:paraId="1AD06425">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2" w:firstLineChars="200"/>
        <w:jc w:val="both"/>
        <w:textAlignment w:val="auto"/>
        <w:rPr>
          <w:rFonts w:hint="eastAsia" w:ascii="微软雅黑" w:hAnsi="微软雅黑" w:eastAsia="微软雅黑" w:cs="微软雅黑"/>
          <w:i w:val="0"/>
          <w:iCs w:val="0"/>
          <w:caps w:val="0"/>
          <w:color w:val="444444"/>
          <w:spacing w:val="0"/>
          <w:sz w:val="16"/>
          <w:szCs w:val="16"/>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相关研究成果发表在《自然-合成》（Nature Synthesis）上。研究工作得到国家自然科学基金委员会等的支持。</w:t>
      </w:r>
    </w:p>
    <w:p w14:paraId="0F94374A">
      <w:pPr>
        <w:keepNext w:val="0"/>
        <w:keepLines w:val="0"/>
        <w:pageBreakBefore w:val="0"/>
        <w:widowControl w:val="0"/>
        <w:suppressLineNumbers w:val="0"/>
        <w:kinsoku/>
        <w:wordWrap/>
        <w:overflowPunct/>
        <w:topLinePunct w:val="0"/>
        <w:autoSpaceDE/>
        <w:autoSpaceDN/>
        <w:bidi w:val="0"/>
        <w:adjustRightInd w:val="0"/>
        <w:snapToGrid w:val="0"/>
        <w:spacing w:before="157" w:beforeLines="50" w:line="240" w:lineRule="auto"/>
        <w:jc w:val="both"/>
        <w:textAlignment w:val="auto"/>
        <w:outlineLvl w:val="2"/>
        <w:rPr>
          <w:rFonts w:ascii="微软雅黑" w:hAnsi="微软雅黑" w:eastAsia="微软雅黑" w:cs="微软雅黑"/>
          <w:i w:val="0"/>
          <w:iCs w:val="0"/>
          <w:caps w:val="0"/>
          <w:color w:val="3D55A7"/>
          <w:spacing w:val="0"/>
          <w:sz w:val="22"/>
          <w:szCs w:val="22"/>
        </w:rPr>
      </w:pPr>
      <w:bookmarkStart w:id="17" w:name="_Toc19587"/>
      <w:r>
        <w:rPr>
          <w:rFonts w:hint="eastAsia" w:ascii="仿宋" w:hAnsi="仿宋" w:eastAsia="仿宋" w:cs="仿宋"/>
          <w:b/>
          <w:bCs/>
          <w:i w:val="0"/>
          <w:iCs w:val="0"/>
          <w:color w:val="0000FF"/>
          <w:spacing w:val="8"/>
          <w:kern w:val="0"/>
          <w:sz w:val="28"/>
          <w:szCs w:val="28"/>
          <w:highlight w:val="none"/>
          <w:shd w:val="clear" w:fill="FFFFFF"/>
          <w:lang w:val="en-US" w:eastAsia="zh-CN" w:bidi="ar"/>
        </w:rPr>
        <w:t>2、非水系</w:t>
      </w:r>
      <w:r>
        <w:rPr>
          <w:rFonts w:hint="eastAsia" w:ascii="仿宋" w:hAnsi="仿宋" w:eastAsia="仿宋" w:cs="仿宋"/>
          <w:b/>
          <w:bCs/>
          <w:i w:val="0"/>
          <w:iCs w:val="0"/>
          <w:color w:val="0000FF"/>
          <w:spacing w:val="8"/>
          <w:kern w:val="0"/>
          <w:sz w:val="28"/>
          <w:szCs w:val="28"/>
          <w:highlight w:val="yellow"/>
          <w:shd w:val="clear" w:fill="FFFFFF"/>
          <w:lang w:val="en-US" w:eastAsia="zh-CN" w:bidi="ar"/>
        </w:rPr>
        <w:t>氢气氧化反应制氨</w:t>
      </w:r>
      <w:r>
        <w:rPr>
          <w:rFonts w:hint="eastAsia" w:ascii="仿宋" w:hAnsi="仿宋" w:eastAsia="仿宋" w:cs="仿宋"/>
          <w:b/>
          <w:bCs/>
          <w:i w:val="0"/>
          <w:iCs w:val="0"/>
          <w:color w:val="0000FF"/>
          <w:spacing w:val="8"/>
          <w:kern w:val="0"/>
          <w:sz w:val="28"/>
          <w:szCs w:val="28"/>
          <w:highlight w:val="none"/>
          <w:shd w:val="clear" w:fill="FFFFFF"/>
          <w:lang w:val="en-US" w:eastAsia="zh-CN" w:bidi="ar"/>
        </w:rPr>
        <w:t>研究取得进展</w:t>
      </w:r>
      <w:bookmarkEnd w:id="17"/>
    </w:p>
    <w:p w14:paraId="08E4A658">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2" w:firstLineChars="20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锂介导氮气还原是一种极具潜力的绿色合成氨技术。传统体系依赖有机溶剂氧化提供质子，导致体系不稳定，难以连续运行。采用氢气氧化反应（HOR）替代原有溶剂氧化反应，可持续供给质子，为连续合成氨带来了新机遇。然而，HOR在有机电解液体系中面临着本征反应动力学缓慢、催化剂易受溶剂和碳基中间体毒化失活等挑战。</w:t>
      </w:r>
    </w:p>
    <w:p w14:paraId="7451009E">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2" w:firstLineChars="20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中国科学院长春应用化学研究所研究团队设计并合成了镍单原子表面调控的铂基催化剂（PtNi1），有效降低了决速步能垒，从而加速了HOR本征动力学。PtNi1催化剂表现出了卓越的性能：在四氢呋喃（THF）电解液中，其HOR法拉第效率接近100%，且稳定性超过1000小时，抗毒化性能远优于商业Pt电极。此单原子掺杂调控贵金属表面的策略，为设计高效且抗毒化的催化剂打开了新思路。</w:t>
      </w:r>
    </w:p>
    <w:p w14:paraId="7171108A">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2" w:firstLineChars="20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研究</w:t>
      </w:r>
      <w:r>
        <w:rPr>
          <w:rFonts w:hint="eastAsia" w:ascii="仿宋" w:hAnsi="仿宋" w:eastAsia="仿宋" w:cs="仿宋"/>
          <w:b w:val="0"/>
          <w:bCs w:val="0"/>
          <w:i w:val="0"/>
          <w:iCs w:val="0"/>
          <w:color w:val="000000" w:themeColor="text1"/>
          <w:spacing w:val="8"/>
          <w:kern w:val="0"/>
          <w:sz w:val="28"/>
          <w:szCs w:val="28"/>
          <w:highlight w:val="none"/>
          <w:shd w:val="clear" w:fill="FFFFFF"/>
          <w:lang w:val="en-US" w:eastAsia="zh-CN" w:bidi="ar"/>
          <w14:textFill>
            <w14:solidFill>
              <w14:schemeClr w14:val="tx1"/>
            </w14:solidFill>
          </w14:textFill>
        </w:rPr>
        <w:t>团队在流动反应器中实现了连续进行的合成氨反应。该系统在40 mA cm</w:t>
      </w:r>
      <w:r>
        <w:rPr>
          <w:rFonts w:hint="eastAsia" w:ascii="仿宋" w:hAnsi="仿宋" w:eastAsia="仿宋" w:cs="仿宋"/>
          <w:b w:val="0"/>
          <w:bCs w:val="0"/>
          <w:i w:val="0"/>
          <w:iCs w:val="0"/>
          <w:color w:val="000000" w:themeColor="text1"/>
          <w:spacing w:val="8"/>
          <w:kern w:val="0"/>
          <w:sz w:val="28"/>
          <w:szCs w:val="28"/>
          <w:highlight w:val="none"/>
          <w:shd w:val="clear" w:fill="FFFFFF"/>
          <w:vertAlign w:val="superscript"/>
          <w:lang w:val="en-US" w:eastAsia="zh-CN" w:bidi="ar"/>
          <w14:textFill>
            <w14:solidFill>
              <w14:schemeClr w14:val="tx1"/>
            </w14:solidFill>
          </w14:textFill>
        </w:rPr>
        <w:t>-2</w:t>
      </w:r>
      <w:r>
        <w:rPr>
          <w:rFonts w:hint="eastAsia" w:ascii="仿宋" w:hAnsi="仿宋" w:eastAsia="仿宋" w:cs="仿宋"/>
          <w:b w:val="0"/>
          <w:bCs w:val="0"/>
          <w:i w:val="0"/>
          <w:iCs w:val="0"/>
          <w:color w:val="000000" w:themeColor="text1"/>
          <w:spacing w:val="8"/>
          <w:kern w:val="0"/>
          <w:sz w:val="28"/>
          <w:szCs w:val="28"/>
          <w:highlight w:val="none"/>
          <w:shd w:val="clear" w:fill="FFFFFF"/>
          <w:lang w:val="en-US" w:eastAsia="zh-CN" w:bidi="ar"/>
          <w14:textFill>
            <w14:solidFill>
              <w14:schemeClr w14:val="tx1"/>
            </w14:solidFill>
          </w14:textFill>
        </w:rPr>
        <w:t>电流密度下实现56.6%的氨法拉第效率和7.77 nmol s</w:t>
      </w:r>
      <w:r>
        <w:rPr>
          <w:rFonts w:hint="eastAsia" w:ascii="仿宋" w:hAnsi="仿宋" w:eastAsia="仿宋" w:cs="仿宋"/>
          <w:b w:val="0"/>
          <w:bCs w:val="0"/>
          <w:i w:val="0"/>
          <w:iCs w:val="0"/>
          <w:color w:val="000000" w:themeColor="text1"/>
          <w:spacing w:val="8"/>
          <w:kern w:val="0"/>
          <w:sz w:val="28"/>
          <w:szCs w:val="28"/>
          <w:highlight w:val="none"/>
          <w:shd w:val="clear" w:fill="FFFFFF"/>
          <w:vertAlign w:val="superscript"/>
          <w:lang w:val="en-US" w:eastAsia="zh-CN" w:bidi="ar"/>
          <w14:textFill>
            <w14:solidFill>
              <w14:schemeClr w14:val="tx1"/>
            </w14:solidFill>
          </w14:textFill>
        </w:rPr>
        <w:t>-1</w:t>
      </w:r>
      <w:r>
        <w:rPr>
          <w:rFonts w:hint="eastAsia" w:ascii="仿宋" w:hAnsi="仿宋" w:eastAsia="仿宋" w:cs="仿宋"/>
          <w:b w:val="0"/>
          <w:bCs w:val="0"/>
          <w:i w:val="0"/>
          <w:iCs w:val="0"/>
          <w:color w:val="000000" w:themeColor="text1"/>
          <w:spacing w:val="8"/>
          <w:kern w:val="0"/>
          <w:sz w:val="28"/>
          <w:szCs w:val="28"/>
          <w:highlight w:val="none"/>
          <w:shd w:val="clear" w:fill="FFFFFF"/>
          <w:lang w:val="en-US" w:eastAsia="zh-CN" w:bidi="ar"/>
          <w14:textFill>
            <w14:solidFill>
              <w14:schemeClr w14:val="tx1"/>
            </w14:solidFill>
          </w14:textFill>
        </w:rPr>
        <w:t>cm</w:t>
      </w:r>
      <w:r>
        <w:rPr>
          <w:rFonts w:hint="eastAsia" w:ascii="仿宋" w:hAnsi="仿宋" w:eastAsia="仿宋" w:cs="仿宋"/>
          <w:b w:val="0"/>
          <w:bCs w:val="0"/>
          <w:i w:val="0"/>
          <w:iCs w:val="0"/>
          <w:color w:val="000000" w:themeColor="text1"/>
          <w:spacing w:val="8"/>
          <w:kern w:val="0"/>
          <w:sz w:val="28"/>
          <w:szCs w:val="28"/>
          <w:highlight w:val="none"/>
          <w:shd w:val="clear" w:fill="FFFFFF"/>
          <w:vertAlign w:val="superscript"/>
          <w:lang w:val="en-US" w:eastAsia="zh-CN" w:bidi="ar"/>
          <w14:textFill>
            <w14:solidFill>
              <w14:schemeClr w14:val="tx1"/>
            </w14:solidFill>
          </w14:textFill>
        </w:rPr>
        <w:t>-2</w:t>
      </w:r>
      <w:r>
        <w:rPr>
          <w:rFonts w:hint="eastAsia" w:ascii="仿宋" w:hAnsi="仿宋" w:eastAsia="仿宋" w:cs="仿宋"/>
          <w:b w:val="0"/>
          <w:bCs w:val="0"/>
          <w:i w:val="0"/>
          <w:iCs w:val="0"/>
          <w:color w:val="000000" w:themeColor="text1"/>
          <w:spacing w:val="8"/>
          <w:kern w:val="0"/>
          <w:sz w:val="28"/>
          <w:szCs w:val="28"/>
          <w:highlight w:val="none"/>
          <w:shd w:val="clear" w:fill="FFFFFF"/>
          <w:lang w:val="en-US" w:eastAsia="zh-CN" w:bidi="ar"/>
          <w14:textFill>
            <w14:solidFill>
              <w14:schemeClr w14:val="tx1"/>
            </w14:solidFill>
          </w14:textFill>
        </w:rPr>
        <w:t>的产率，其能</w:t>
      </w: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耗较传统“牺牲溶剂法”降低约42%。</w:t>
      </w:r>
    </w:p>
    <w:p w14:paraId="19599319">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2" w:firstLineChars="200"/>
        <w:jc w:val="both"/>
        <w:textAlignment w:val="auto"/>
        <w:rPr>
          <w:rFonts w:hint="eastAsia" w:ascii="仿宋" w:hAnsi="仿宋" w:eastAsia="仿宋" w:cs="仿宋"/>
          <w:b/>
          <w:bCs/>
          <w:i w:val="0"/>
          <w:iCs w:val="0"/>
          <w:color w:val="0000FF"/>
          <w:spacing w:val="8"/>
          <w:kern w:val="0"/>
          <w:sz w:val="28"/>
          <w:szCs w:val="28"/>
          <w:shd w:val="clear" w:fill="FFFFFF"/>
          <w:lang w:val="en-US" w:eastAsia="zh-CN" w:bidi="ar"/>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相关研究成果发表在《德国应用化学》（Angewandte Chemie International Edition）上。研究工作得到国家重点研发计划和国家自然科学基金委项目的支持。</w:t>
      </w:r>
    </w:p>
    <w:p w14:paraId="67C3DC98">
      <w:pPr>
        <w:keepNext w:val="0"/>
        <w:keepLines w:val="0"/>
        <w:pageBreakBefore w:val="0"/>
        <w:widowControl w:val="0"/>
        <w:suppressLineNumbers w:val="0"/>
        <w:kinsoku/>
        <w:wordWrap/>
        <w:overflowPunct/>
        <w:topLinePunct w:val="0"/>
        <w:autoSpaceDE/>
        <w:autoSpaceDN/>
        <w:bidi w:val="0"/>
        <w:adjustRightInd w:val="0"/>
        <w:snapToGrid w:val="0"/>
        <w:spacing w:before="157" w:beforeLines="50" w:line="240" w:lineRule="auto"/>
        <w:jc w:val="both"/>
        <w:textAlignment w:val="auto"/>
        <w:outlineLvl w:val="2"/>
        <w:rPr>
          <w:rFonts w:hint="eastAsia" w:ascii="仿宋" w:hAnsi="仿宋" w:eastAsia="仿宋" w:cs="仿宋"/>
          <w:b w:val="0"/>
          <w:bCs w:val="0"/>
          <w:i w:val="0"/>
          <w:iCs w:val="0"/>
          <w:spacing w:val="8"/>
          <w:kern w:val="0"/>
          <w:sz w:val="28"/>
          <w:szCs w:val="28"/>
          <w:shd w:val="clear" w:fill="FFFFFF"/>
          <w:lang w:val="en-US" w:eastAsia="zh-CN" w:bidi="ar"/>
        </w:rPr>
      </w:pPr>
      <w:bookmarkStart w:id="18" w:name="_Toc31281"/>
      <w:r>
        <w:rPr>
          <w:rFonts w:hint="eastAsia" w:ascii="仿宋" w:hAnsi="仿宋" w:eastAsia="仿宋" w:cs="仿宋"/>
          <w:b/>
          <w:bCs/>
          <w:i w:val="0"/>
          <w:iCs w:val="0"/>
          <w:color w:val="0000FF"/>
          <w:spacing w:val="8"/>
          <w:kern w:val="0"/>
          <w:sz w:val="28"/>
          <w:szCs w:val="28"/>
          <w:shd w:val="clear" w:fill="FFFFFF"/>
          <w:lang w:val="en-US" w:eastAsia="zh-CN" w:bidi="ar"/>
        </w:rPr>
        <w:t>3</w:t>
      </w:r>
      <w:r>
        <w:rPr>
          <w:rFonts w:hint="eastAsia" w:ascii="仿宋" w:hAnsi="仿宋" w:eastAsia="仿宋" w:cs="仿宋"/>
          <w:b/>
          <w:bCs/>
          <w:i w:val="0"/>
          <w:iCs w:val="0"/>
          <w:color w:val="0000FF"/>
          <w:spacing w:val="8"/>
          <w:kern w:val="0"/>
          <w:sz w:val="28"/>
          <w:szCs w:val="28"/>
          <w:highlight w:val="none"/>
          <w:shd w:val="clear" w:fill="FFFFFF"/>
          <w:lang w:val="en-US" w:eastAsia="zh-CN" w:bidi="ar"/>
        </w:rPr>
        <w:t>、哈工程大学突破</w:t>
      </w:r>
      <w:r>
        <w:rPr>
          <w:rFonts w:hint="eastAsia" w:ascii="仿宋" w:hAnsi="仿宋" w:eastAsia="仿宋" w:cs="仿宋"/>
          <w:b/>
          <w:bCs/>
          <w:i w:val="0"/>
          <w:iCs w:val="0"/>
          <w:color w:val="0000FF"/>
          <w:spacing w:val="8"/>
          <w:kern w:val="0"/>
          <w:sz w:val="28"/>
          <w:szCs w:val="28"/>
          <w:highlight w:val="yellow"/>
          <w:shd w:val="clear" w:fill="FFFFFF"/>
          <w:lang w:val="en-US" w:eastAsia="zh-CN" w:bidi="ar"/>
        </w:rPr>
        <w:t>质子交换膜氢燃料电池</w:t>
      </w:r>
      <w:r>
        <w:rPr>
          <w:rFonts w:hint="eastAsia" w:ascii="仿宋" w:hAnsi="仿宋" w:eastAsia="仿宋" w:cs="仿宋"/>
          <w:b/>
          <w:bCs/>
          <w:i w:val="0"/>
          <w:iCs w:val="0"/>
          <w:color w:val="0000FF"/>
          <w:spacing w:val="8"/>
          <w:kern w:val="0"/>
          <w:sz w:val="28"/>
          <w:szCs w:val="28"/>
          <w:highlight w:val="none"/>
          <w:shd w:val="clear" w:fill="FFFFFF"/>
          <w:lang w:val="en-US" w:eastAsia="zh-CN" w:bidi="ar"/>
        </w:rPr>
        <w:t>研发瓶颈，稀土掺杂技术提升催化剂性能</w:t>
      </w:r>
      <w:bookmarkEnd w:id="18"/>
    </w:p>
    <w:p w14:paraId="599CD21C">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2" w:firstLineChars="200"/>
        <w:jc w:val="both"/>
        <w:textAlignment w:val="auto"/>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哈尔滨工程大学材化学院杨飘萍教授、贺飞教授团队联合香港理工大学张晓助理教授，在质子交换膜燃料电池（PEMFC）阴极催化领域取得重要突破。团队提出以稀土元素钇为核心的纳米合金结构调控新策略，构建</w:t>
      </w: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稀土掺杂—晶面工程—电子结构协同重构</w:t>
      </w: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w:t>
      </w: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研发链条，显著提升了催化材料的氧还原催化活性与结构稳定性。研究成果发表在《先进材料》期刊上。该技术解决了传统铂基合金催化剂"活性提升与结构稳定难以兼顾"的难题，在燃料电池器件层面验证了实际应用潜力。在长途运输、固定式发电、轨道交通、氢能船舶及无人机航空等领域具有广阔应用前景，有望从材料源头降低电堆成本，加速氢能经济闭环形成。</w:t>
      </w:r>
    </w:p>
    <w:p w14:paraId="4E99E8F1">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lang w:val="en-US"/>
        </w:rPr>
      </w:pPr>
      <w:bookmarkStart w:id="19" w:name="_Toc28252"/>
      <w:r>
        <w:rPr>
          <w:rFonts w:hint="eastAsia" w:ascii="仿宋" w:hAnsi="仿宋" w:eastAsia="仿宋" w:cs="仿宋"/>
          <w:b/>
          <w:bCs/>
          <w:color w:val="0000FF"/>
          <w:spacing w:val="10"/>
          <w:sz w:val="28"/>
          <w:szCs w:val="28"/>
          <w:lang w:val="en-US" w:eastAsia="zh-CN"/>
        </w:rPr>
        <w:t>4、中国</w:t>
      </w:r>
      <w:r>
        <w:rPr>
          <w:rFonts w:hint="eastAsia" w:ascii="仿宋" w:hAnsi="仿宋" w:eastAsia="仿宋" w:cs="仿宋"/>
          <w:b/>
          <w:bCs/>
          <w:color w:val="0000FF"/>
          <w:spacing w:val="10"/>
          <w:sz w:val="28"/>
          <w:szCs w:val="28"/>
          <w:highlight w:val="yellow"/>
          <w:lang w:val="en-US" w:eastAsia="zh-CN"/>
        </w:rPr>
        <w:t>固体氧化物燃料电池</w:t>
      </w:r>
      <w:r>
        <w:rPr>
          <w:rFonts w:hint="eastAsia" w:ascii="仿宋" w:hAnsi="仿宋" w:eastAsia="仿宋" w:cs="仿宋"/>
          <w:b/>
          <w:bCs/>
          <w:color w:val="0000FF"/>
          <w:spacing w:val="10"/>
          <w:sz w:val="28"/>
          <w:szCs w:val="28"/>
          <w:lang w:val="en-US" w:eastAsia="zh-CN"/>
        </w:rPr>
        <w:t>SOFC取得突破性成果</w:t>
      </w:r>
      <w:bookmarkEnd w:id="19"/>
    </w:p>
    <w:p w14:paraId="293CB45C">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2" w:firstLineChars="200"/>
        <w:jc w:val="both"/>
        <w:textAlignment w:val="auto"/>
        <w:rPr>
          <w:rFonts w:hint="eastAsia"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西北工业大学李致朋团队联合北京大学刘开辉教授、马丁院士、王恩哥院士团队，在国际顶刊《Advanced Materials》发表研究成果，提出基于镍原子晶</w:t>
      </w:r>
      <w:r>
        <w:rPr>
          <w:rFonts w:hint="default" w:ascii="Times New Roman" w:hAnsi="Times New Roman" w:eastAsia="仿宋" w:cs="Times New Roman"/>
          <w:b w:val="0"/>
          <w:bCs w:val="0"/>
          <w:i w:val="0"/>
          <w:iCs w:val="0"/>
          <w:color w:val="000000" w:themeColor="text1"/>
          <w:spacing w:val="8"/>
          <w:kern w:val="0"/>
          <w:sz w:val="28"/>
          <w:szCs w:val="28"/>
          <w:highlight w:val="none"/>
          <w:shd w:val="clear" w:fill="FFFFFF"/>
          <w:lang w:val="en-US" w:eastAsia="zh-CN" w:bidi="ar"/>
          <w14:textFill>
            <w14:solidFill>
              <w14:schemeClr w14:val="tx1"/>
            </w14:solidFill>
          </w14:textFill>
        </w:rPr>
        <w:t>格分离的创新策略，突破性解决了固体氧化物燃料电池（SOFC）的积碳问题，实现了天然气向电能的高效稳定转化。该技术通过物理分离机制，同步实现供给高纯抗积碳燃料、将固碳产物转化为高附加值石墨烯，并展</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现与SOFC系统高效集成的可行性。</w:t>
      </w:r>
    </w:p>
    <w:p w14:paraId="53A7C0AB">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b/>
          <w:bCs/>
          <w:color w:val="0000FF"/>
          <w:spacing w:val="10"/>
          <w:kern w:val="0"/>
          <w:sz w:val="28"/>
          <w:szCs w:val="28"/>
          <w:lang w:val="en-US" w:eastAsia="zh-CN" w:bidi="ar"/>
        </w:rPr>
      </w:pPr>
      <w:bookmarkStart w:id="20" w:name="_Toc20525"/>
      <w:r>
        <w:rPr>
          <w:rFonts w:hint="eastAsia" w:ascii="仿宋" w:hAnsi="仿宋" w:eastAsia="仿宋" w:cs="仿宋"/>
          <w:b/>
          <w:bCs/>
          <w:color w:val="0000FF"/>
          <w:spacing w:val="10"/>
          <w:sz w:val="28"/>
          <w:szCs w:val="28"/>
          <w:lang w:val="en-US" w:eastAsia="zh-CN"/>
        </w:rPr>
        <w:t>5、</w:t>
      </w:r>
      <w:r>
        <w:rPr>
          <w:rFonts w:hint="eastAsia" w:ascii="仿宋" w:hAnsi="仿宋" w:eastAsia="仿宋" w:cs="仿宋"/>
          <w:b/>
          <w:bCs/>
          <w:color w:val="0000FF"/>
          <w:spacing w:val="10"/>
          <w:kern w:val="0"/>
          <w:sz w:val="28"/>
          <w:szCs w:val="28"/>
          <w:lang w:val="en-US" w:eastAsia="zh-CN" w:bidi="ar"/>
        </w:rPr>
        <w:t>仿酶催化剂“接力”</w:t>
      </w:r>
      <w:r>
        <w:rPr>
          <w:rFonts w:hint="eastAsia" w:ascii="仿宋" w:hAnsi="仿宋" w:eastAsia="仿宋" w:cs="仿宋"/>
          <w:b/>
          <w:bCs/>
          <w:color w:val="0000FF"/>
          <w:spacing w:val="10"/>
          <w:sz w:val="28"/>
          <w:szCs w:val="28"/>
          <w:lang w:val="en-US" w:eastAsia="zh-CN"/>
        </w:rPr>
        <w:t>实现</w:t>
      </w:r>
      <w:r>
        <w:rPr>
          <w:rFonts w:hint="eastAsia" w:ascii="仿宋" w:hAnsi="仿宋" w:eastAsia="仿宋" w:cs="仿宋"/>
          <w:b/>
          <w:bCs/>
          <w:color w:val="0000FF"/>
          <w:spacing w:val="10"/>
          <w:kern w:val="0"/>
          <w:sz w:val="28"/>
          <w:szCs w:val="28"/>
          <w:lang w:val="en-US" w:eastAsia="zh-CN" w:bidi="ar"/>
        </w:rPr>
        <w:t>高效</w:t>
      </w:r>
      <w:r>
        <w:rPr>
          <w:rFonts w:hint="eastAsia" w:ascii="仿宋" w:hAnsi="仿宋" w:eastAsia="仿宋" w:cs="仿宋"/>
          <w:b/>
          <w:bCs/>
          <w:color w:val="0000FF"/>
          <w:spacing w:val="10"/>
          <w:kern w:val="0"/>
          <w:sz w:val="28"/>
          <w:szCs w:val="28"/>
          <w:highlight w:val="yellow"/>
          <w:lang w:val="en-US" w:eastAsia="zh-CN" w:bidi="ar"/>
        </w:rPr>
        <w:t>电催化合成绿氨</w:t>
      </w:r>
      <w:bookmarkEnd w:id="20"/>
    </w:p>
    <w:p w14:paraId="280E7204">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1月28日，中国科学院深圳先进技术研究院（以下简称“深圳先进院”）碳中和所低维能源材料研究中心杨新春副研究员团队，与北京理工大学孙建科教授团队、湖南大学杨建校教授团队合作，发表研究论文，提出一种基于金属团簇-金属磷化物纳米粒子构建双活性位点的仿酶催化策略（Fe–Fe</w:t>
      </w:r>
      <w:r>
        <w:rPr>
          <w:rFonts w:hint="eastAsia" w:ascii="仿宋" w:hAnsi="仿宋" w:eastAsia="仿宋" w:cs="仿宋"/>
          <w:b w:val="0"/>
          <w:bCs w:val="0"/>
          <w:color w:val="000000" w:themeColor="text1"/>
          <w:spacing w:val="10"/>
          <w:sz w:val="28"/>
          <w:szCs w:val="28"/>
          <w:vertAlign w:val="subscript"/>
          <w:lang w:val="en-US" w:eastAsia="zh-CN"/>
          <w14:textFill>
            <w14:solidFill>
              <w14:schemeClr w14:val="tx1"/>
            </w14:solidFill>
          </w14:textFill>
        </w:rPr>
        <w:t>x</w:t>
      </w: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Ni</w:t>
      </w:r>
      <w:r>
        <w:rPr>
          <w:rFonts w:hint="eastAsia" w:ascii="仿宋" w:hAnsi="仿宋" w:eastAsia="仿宋" w:cs="仿宋"/>
          <w:b w:val="0"/>
          <w:bCs w:val="0"/>
          <w:color w:val="000000" w:themeColor="text1"/>
          <w:spacing w:val="10"/>
          <w:sz w:val="28"/>
          <w:szCs w:val="28"/>
          <w:vertAlign w:val="subscript"/>
          <w:lang w:val="en-US" w:eastAsia="zh-CN"/>
          <w14:textFill>
            <w14:solidFill>
              <w14:schemeClr w14:val="tx1"/>
            </w14:solidFill>
          </w14:textFill>
        </w:rPr>
        <w:t>2-x</w:t>
      </w: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P/CeO</w:t>
      </w:r>
      <w:r>
        <w:rPr>
          <w:rFonts w:hint="eastAsia" w:ascii="仿宋" w:hAnsi="仿宋" w:eastAsia="仿宋" w:cs="仿宋"/>
          <w:b w:val="0"/>
          <w:bCs w:val="0"/>
          <w:color w:val="000000" w:themeColor="text1"/>
          <w:spacing w:val="10"/>
          <w:sz w:val="28"/>
          <w:szCs w:val="28"/>
          <w:vertAlign w:val="subscript"/>
          <w:lang w:val="en-US" w:eastAsia="zh-CN"/>
          <w14:textFill>
            <w14:solidFill>
              <w14:schemeClr w14:val="tx1"/>
            </w14:solidFill>
          </w14:textFill>
        </w:rPr>
        <w:t>2</w:t>
      </w: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仿生纳米酶催化剂），通过精准调控双活性位点间的临近效应，利用中间体溢流实现“接力催化”，有效解决电催化硝酸盐还原反应（NO</w:t>
      </w:r>
      <w:r>
        <w:rPr>
          <w:rFonts w:hint="eastAsia" w:ascii="仿宋" w:hAnsi="仿宋" w:eastAsia="仿宋" w:cs="仿宋"/>
          <w:b w:val="0"/>
          <w:bCs w:val="0"/>
          <w:color w:val="000000" w:themeColor="text1"/>
          <w:spacing w:val="10"/>
          <w:sz w:val="28"/>
          <w:szCs w:val="28"/>
          <w:vertAlign w:val="subscript"/>
          <w:lang w:val="en-US" w:eastAsia="zh-CN"/>
          <w14:textFill>
            <w14:solidFill>
              <w14:schemeClr w14:val="tx1"/>
            </w14:solidFill>
          </w14:textFill>
        </w:rPr>
        <w:t>3</w:t>
      </w: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RR）制氨多步反应中的动力学失配问题，从而在大电流条件下实现了高效的绿氨合成。</w:t>
      </w:r>
    </w:p>
    <w:p w14:paraId="659EBE57">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基于Fe–Fe</w:t>
      </w:r>
      <w:r>
        <w:rPr>
          <w:rFonts w:hint="eastAsia" w:ascii="仿宋" w:hAnsi="仿宋" w:eastAsia="仿宋" w:cs="仿宋"/>
          <w:b w:val="0"/>
          <w:bCs w:val="0"/>
          <w:color w:val="000000" w:themeColor="text1"/>
          <w:spacing w:val="10"/>
          <w:sz w:val="28"/>
          <w:szCs w:val="28"/>
          <w:vertAlign w:val="subscript"/>
          <w:lang w:val="en-US" w:eastAsia="zh-CN"/>
          <w14:textFill>
            <w14:solidFill>
              <w14:schemeClr w14:val="tx1"/>
            </w14:solidFill>
          </w14:textFill>
        </w:rPr>
        <w:t>x</w:t>
      </w: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Ni</w:t>
      </w:r>
      <w:r>
        <w:rPr>
          <w:rFonts w:hint="eastAsia" w:ascii="仿宋" w:hAnsi="仿宋" w:eastAsia="仿宋" w:cs="仿宋"/>
          <w:b w:val="0"/>
          <w:bCs w:val="0"/>
          <w:color w:val="000000" w:themeColor="text1"/>
          <w:spacing w:val="10"/>
          <w:sz w:val="28"/>
          <w:szCs w:val="28"/>
          <w:vertAlign w:val="subscript"/>
          <w:lang w:val="en-US" w:eastAsia="zh-CN"/>
          <w14:textFill>
            <w14:solidFill>
              <w14:schemeClr w14:val="tx1"/>
            </w14:solidFill>
          </w14:textFill>
        </w:rPr>
        <w:t>2-x</w:t>
      </w: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P/CeO</w:t>
      </w:r>
      <w:r>
        <w:rPr>
          <w:rFonts w:hint="eastAsia" w:ascii="仿宋" w:hAnsi="仿宋" w:eastAsia="仿宋" w:cs="仿宋"/>
          <w:b w:val="0"/>
          <w:bCs w:val="0"/>
          <w:color w:val="000000" w:themeColor="text1"/>
          <w:spacing w:val="10"/>
          <w:sz w:val="28"/>
          <w:szCs w:val="28"/>
          <w:vertAlign w:val="subscript"/>
          <w:lang w:val="en-US" w:eastAsia="zh-CN"/>
          <w14:textFill>
            <w14:solidFill>
              <w14:schemeClr w14:val="tx1"/>
            </w14:solidFill>
          </w14:textFill>
        </w:rPr>
        <w:t>2</w:t>
      </w: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催化剂在析氧和NO</w:t>
      </w:r>
      <w:r>
        <w:rPr>
          <w:rFonts w:hint="eastAsia" w:ascii="仿宋" w:hAnsi="仿宋" w:eastAsia="仿宋" w:cs="仿宋"/>
          <w:b w:val="0"/>
          <w:bCs w:val="0"/>
          <w:color w:val="000000" w:themeColor="text1"/>
          <w:spacing w:val="10"/>
          <w:sz w:val="28"/>
          <w:szCs w:val="28"/>
          <w:vertAlign w:val="subscript"/>
          <w:lang w:val="en-US" w:eastAsia="zh-CN"/>
          <w14:textFill>
            <w14:solidFill>
              <w14:schemeClr w14:val="tx1"/>
            </w14:solidFill>
          </w14:textFill>
        </w:rPr>
        <w:t>3</w:t>
      </w: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RR方面的优异性能，研究团队进一步将其组装成可充电的锌-硝酸盐（Zn-NO</w:t>
      </w:r>
      <w:r>
        <w:rPr>
          <w:rFonts w:hint="eastAsia" w:ascii="仿宋" w:hAnsi="仿宋" w:eastAsia="仿宋" w:cs="仿宋"/>
          <w:b w:val="0"/>
          <w:bCs w:val="0"/>
          <w:color w:val="000000" w:themeColor="text1"/>
          <w:spacing w:val="10"/>
          <w:sz w:val="28"/>
          <w:szCs w:val="28"/>
          <w:vertAlign w:val="subscript"/>
          <w:lang w:val="en-US" w:eastAsia="zh-CN"/>
          <w14:textFill>
            <w14:solidFill>
              <w14:schemeClr w14:val="tx1"/>
            </w14:solidFill>
          </w14:textFill>
        </w:rPr>
        <w:t>3</w:t>
      </w:r>
      <w:r>
        <w:rPr>
          <w:rFonts w:hint="eastAsia" w:ascii="仿宋" w:hAnsi="仿宋" w:eastAsia="仿宋" w:cs="仿宋"/>
          <w:b w:val="0"/>
          <w:bCs w:val="0"/>
          <w:color w:val="000000" w:themeColor="text1"/>
          <w:spacing w:val="10"/>
          <w:sz w:val="28"/>
          <w:szCs w:val="28"/>
          <w:vertAlign w:val="superscript"/>
          <w:lang w:val="en-US" w:eastAsia="zh-CN"/>
          <w14:textFill>
            <w14:solidFill>
              <w14:schemeClr w14:val="tx1"/>
            </w14:solidFill>
          </w14:textFill>
        </w:rPr>
        <w:t>-</w:t>
      </w: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）电池。该电池在放电过程中不仅能输出21.1 mW cm</w:t>
      </w:r>
      <w:r>
        <w:rPr>
          <w:rFonts w:hint="eastAsia" w:ascii="仿宋" w:hAnsi="仿宋" w:eastAsia="仿宋" w:cs="仿宋"/>
          <w:b w:val="0"/>
          <w:bCs w:val="0"/>
          <w:color w:val="000000" w:themeColor="text1"/>
          <w:spacing w:val="10"/>
          <w:sz w:val="28"/>
          <w:szCs w:val="28"/>
          <w:vertAlign w:val="superscript"/>
          <w:lang w:val="en-US" w:eastAsia="zh-CN"/>
          <w14:textFill>
            <w14:solidFill>
              <w14:schemeClr w14:val="tx1"/>
            </w14:solidFill>
          </w14:textFill>
        </w:rPr>
        <w:t>-2</w:t>
      </w: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的功率密度，还能在阴极同步实现氨的高效合成，产率达1.9 mg h</w:t>
      </w:r>
      <w:r>
        <w:rPr>
          <w:rFonts w:hint="eastAsia" w:ascii="仿宋" w:hAnsi="仿宋" w:eastAsia="仿宋" w:cs="仿宋"/>
          <w:b w:val="0"/>
          <w:bCs w:val="0"/>
          <w:color w:val="000000" w:themeColor="text1"/>
          <w:spacing w:val="10"/>
          <w:sz w:val="28"/>
          <w:szCs w:val="28"/>
          <w:vertAlign w:val="superscript"/>
          <w:lang w:val="en-US" w:eastAsia="zh-CN"/>
          <w14:textFill>
            <w14:solidFill>
              <w14:schemeClr w14:val="tx1"/>
            </w14:solidFill>
          </w14:textFill>
        </w:rPr>
        <w:t>-1</w:t>
      </w: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cm</w:t>
      </w:r>
      <w:r>
        <w:rPr>
          <w:rFonts w:hint="eastAsia" w:ascii="仿宋" w:hAnsi="仿宋" w:eastAsia="仿宋" w:cs="仿宋"/>
          <w:b w:val="0"/>
          <w:bCs w:val="0"/>
          <w:color w:val="000000" w:themeColor="text1"/>
          <w:spacing w:val="10"/>
          <w:sz w:val="28"/>
          <w:szCs w:val="28"/>
          <w:vertAlign w:val="superscript"/>
          <w:lang w:val="en-US" w:eastAsia="zh-CN"/>
          <w14:textFill>
            <w14:solidFill>
              <w14:schemeClr w14:val="tx1"/>
            </w14:solidFill>
          </w14:textFill>
        </w:rPr>
        <w:t>-1</w:t>
      </w: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的高效转化，从而将“发电”与“合成氨”两种功能有机结合。在稳定性方面，该电池在更换锌片后仍表现出良好的循环充放电性能，显示出可靠的重复使用潜力。这一仿酶催化剂的集成设计，为实现分布式能源利用与含氮废水处理的耦合提供了一种具有前景的新方案。</w:t>
      </w:r>
    </w:p>
    <w:p w14:paraId="1144E479">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outlineLvl w:val="9"/>
        <w:rPr>
          <w:rFonts w:hint="eastAsia" w:ascii="仿宋" w:hAnsi="仿宋" w:eastAsia="仿宋" w:cs="仿宋"/>
          <w:color w:val="000000" w:themeColor="text1"/>
          <w:kern w:val="0"/>
          <w:sz w:val="28"/>
          <w:szCs w:val="28"/>
          <w:lang w:val="en-US" w:eastAsia="zh-CN" w:bidi="ar"/>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该工作为实现高效、可持续的绿氨合成提供了新思路，并为锌-硝酸盐电池体系的开发奠定了材料基础。本研究在中国科学院院士、深圳先进院研究员成会明的指导下完成。</w:t>
      </w:r>
    </w:p>
    <w:p w14:paraId="0A92E9F7">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jc w:val="both"/>
        <w:textAlignment w:val="auto"/>
        <w:outlineLvl w:val="9"/>
        <w:rPr>
          <w:rFonts w:hint="eastAsia" w:ascii="仿宋" w:hAnsi="仿宋" w:eastAsia="仿宋" w:cs="仿宋"/>
          <w:color w:val="000000" w:themeColor="text1"/>
          <w:kern w:val="0"/>
          <w:sz w:val="28"/>
          <w:szCs w:val="28"/>
          <w:lang w:val="en-US" w:eastAsia="zh-CN" w:bidi="ar"/>
          <w14:textFill>
            <w14:solidFill>
              <w14:schemeClr w14:val="tx1"/>
            </w14:solidFill>
          </w14:textFill>
        </w:rPr>
      </w:pPr>
    </w:p>
    <w:p w14:paraId="3BD251F5">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jc w:val="both"/>
        <w:textAlignment w:val="auto"/>
        <w:outlineLvl w:val="1"/>
        <w:rPr>
          <w:rFonts w:hint="eastAsia" w:ascii="仿宋" w:hAnsi="仿宋" w:eastAsia="仿宋" w:cs="仿宋"/>
          <w:i w:val="0"/>
          <w:iCs w:val="0"/>
          <w:caps w:val="0"/>
          <w:color w:val="333333"/>
          <w:spacing w:val="10"/>
          <w:sz w:val="28"/>
          <w:szCs w:val="28"/>
          <w:shd w:val="clear" w:fill="FFFFFF"/>
        </w:rPr>
      </w:pPr>
      <w:bookmarkStart w:id="21" w:name="_Toc3572"/>
      <w:r>
        <w:rPr>
          <w:rFonts w:hint="eastAsia" w:ascii="仿宋" w:hAnsi="仿宋" w:eastAsia="仿宋" w:cs="仿宋"/>
          <w:b/>
          <w:bCs/>
          <w:kern w:val="0"/>
          <w:sz w:val="28"/>
          <w:szCs w:val="28"/>
          <w:lang w:val="en-US" w:eastAsia="zh-CN" w:bidi="ar"/>
        </w:rPr>
        <w:t>（二）项目前期</w:t>
      </w:r>
      <w:bookmarkEnd w:id="21"/>
    </w:p>
    <w:p w14:paraId="29D08FD2">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bookmarkStart w:id="22" w:name="_Toc4189"/>
      <w:r>
        <w:rPr>
          <w:rFonts w:hint="eastAsia" w:ascii="仿宋" w:hAnsi="仿宋" w:eastAsia="仿宋" w:cs="仿宋"/>
          <w:b/>
          <w:bCs/>
          <w:color w:val="0000FF"/>
          <w:spacing w:val="10"/>
          <w:sz w:val="28"/>
          <w:szCs w:val="28"/>
          <w:lang w:val="en-US" w:eastAsia="zh-CN"/>
        </w:rPr>
        <w:t>1、华电100万千瓦</w:t>
      </w:r>
      <w:r>
        <w:rPr>
          <w:rFonts w:hint="eastAsia" w:ascii="仿宋" w:hAnsi="仿宋" w:eastAsia="仿宋" w:cs="仿宋"/>
          <w:b/>
          <w:bCs/>
          <w:color w:val="0000FF"/>
          <w:spacing w:val="10"/>
          <w:sz w:val="28"/>
          <w:szCs w:val="28"/>
          <w:highlight w:val="yellow"/>
          <w:lang w:val="en-US" w:eastAsia="zh-CN"/>
        </w:rPr>
        <w:t>风光制氢</w:t>
      </w:r>
      <w:r>
        <w:rPr>
          <w:rFonts w:hint="eastAsia" w:ascii="仿宋" w:hAnsi="仿宋" w:eastAsia="仿宋" w:cs="仿宋"/>
          <w:b/>
          <w:bCs/>
          <w:color w:val="0000FF"/>
          <w:spacing w:val="10"/>
          <w:sz w:val="28"/>
          <w:szCs w:val="28"/>
          <w:lang w:val="en-US" w:eastAsia="zh-CN"/>
        </w:rPr>
        <w:t>项目勘察设计招标</w:t>
      </w:r>
      <w:bookmarkEnd w:id="22"/>
    </w:p>
    <w:p w14:paraId="6BA980BF">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outlineLvl w:val="9"/>
        <w:rPr>
          <w:rFonts w:hint="eastAsia" w:ascii="仿宋" w:hAnsi="仿宋" w:eastAsia="仿宋" w:cs="仿宋"/>
          <w:b/>
          <w:bCs/>
          <w:color w:val="0000FF"/>
          <w:spacing w:val="10"/>
          <w:sz w:val="28"/>
          <w:szCs w:val="28"/>
          <w:lang w:val="en-US" w:eastAsia="zh-CN"/>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2月3日，内蒙古华电达茂旗100万千瓦风光制氢一体化项目启动风光储部分勘察设计服务招标。项目建设规模包括100万千瓦新能源发电，其中风电700MW、光伏300MW，配套建设88台1000Nm³/h电解水制氢装置，年产氢气5.47亿Nm³，配置25台2000方氢气球罐，储氢能力65万Nm³。项目总投资调整为57.67亿元，较原核准投资67.65亿元有所降低，电解槽数量从126台调整为85台。该项目是华电集团在内蒙古布局的大型绿氢项目。</w:t>
      </w:r>
    </w:p>
    <w:p w14:paraId="358B9E4B">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23" w:name="_Toc26002"/>
      <w:r>
        <w:rPr>
          <w:rFonts w:hint="eastAsia" w:ascii="仿宋" w:hAnsi="仿宋" w:eastAsia="仿宋" w:cs="仿宋"/>
          <w:b/>
          <w:bCs/>
          <w:color w:val="0000FF"/>
          <w:spacing w:val="10"/>
          <w:sz w:val="28"/>
          <w:szCs w:val="28"/>
          <w:lang w:val="en-US" w:eastAsia="zh-CN"/>
        </w:rPr>
        <w:t>2、兰州新区10万吨</w:t>
      </w:r>
      <w:r>
        <w:rPr>
          <w:rFonts w:hint="eastAsia" w:ascii="仿宋" w:hAnsi="仿宋" w:eastAsia="仿宋" w:cs="仿宋"/>
          <w:b/>
          <w:bCs/>
          <w:color w:val="0000FF"/>
          <w:spacing w:val="10"/>
          <w:sz w:val="28"/>
          <w:szCs w:val="28"/>
          <w:highlight w:val="yellow"/>
          <w:lang w:val="en-US" w:eastAsia="zh-CN"/>
        </w:rPr>
        <w:t>绿色甲醇</w:t>
      </w:r>
      <w:r>
        <w:rPr>
          <w:rFonts w:hint="eastAsia" w:ascii="仿宋" w:hAnsi="仿宋" w:eastAsia="仿宋" w:cs="仿宋"/>
          <w:b/>
          <w:bCs/>
          <w:color w:val="0000FF"/>
          <w:spacing w:val="10"/>
          <w:sz w:val="28"/>
          <w:szCs w:val="28"/>
          <w:lang w:val="en-US" w:eastAsia="zh-CN"/>
        </w:rPr>
        <w:t>项目EPC中标候选人公示</w:t>
      </w:r>
      <w:bookmarkEnd w:id="23"/>
    </w:p>
    <w:p w14:paraId="07A53B0E">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1月29日，兰州新区10万吨/年生物质绿色甲醇项目(一期)EPC</w:t>
      </w:r>
      <w:r>
        <w:rPr>
          <w:rFonts w:hint="eastAsia" w:ascii="仿宋" w:hAnsi="仿宋" w:eastAsia="仿宋" w:cs="仿宋"/>
          <w:color w:val="000000" w:themeColor="text1"/>
          <w:spacing w:val="10"/>
          <w:sz w:val="28"/>
          <w:szCs w:val="28"/>
          <w:highlight w:val="none"/>
          <w14:textFill>
            <w14:solidFill>
              <w14:schemeClr w14:val="tx1"/>
            </w14:solidFill>
          </w14:textFill>
        </w:rPr>
        <w:t>工程总承包中标候选人公示。该项目总投资约14.27亿元，主要生产装置包括生物质气化制合成气装置、变换及净化、压缩、甲醇合成、甲醇精馏、200MW光伏发电及电解水制氢等。第一中标候选人为上海电气集团国控环球工程有限公司（联合体），投标报价9.5906亿元；</w:t>
      </w:r>
      <w:r>
        <w:rPr>
          <w:rFonts w:hint="eastAsia" w:ascii="仿宋" w:hAnsi="仿宋" w:eastAsia="仿宋" w:cs="仿宋"/>
          <w:color w:val="000000" w:themeColor="text1"/>
          <w:spacing w:val="10"/>
          <w:sz w:val="28"/>
          <w:szCs w:val="28"/>
          <w14:textFill>
            <w14:solidFill>
              <w14:schemeClr w14:val="tx1"/>
            </w14:solidFill>
          </w14:textFill>
        </w:rPr>
        <w:t>第二候选人为赛鼎工程有限公司，报价9.4277亿元；第三候选人为大连市化工设计院有限公司，报价9.7856亿元。项目分为两个标段，一标段包括生物质气化装置、甲醇合成等，二标段因有效投标人不足三家而废标。</w:t>
      </w:r>
    </w:p>
    <w:p w14:paraId="1FFCBF7D">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lang w:val="en-US" w:eastAsia="zh-CN"/>
          <w14:textFill>
            <w14:solidFill>
              <w14:schemeClr w14:val="tx1"/>
            </w14:solidFill>
          </w14:textFill>
        </w:rPr>
        <w:t>项</w:t>
      </w:r>
      <w:r>
        <w:rPr>
          <w:rFonts w:hint="eastAsia" w:ascii="仿宋" w:hAnsi="仿宋" w:eastAsia="仿宋" w:cs="仿宋"/>
          <w:color w:val="000000" w:themeColor="text1"/>
          <w:spacing w:val="10"/>
          <w:sz w:val="28"/>
          <w:szCs w:val="28"/>
          <w14:textFill>
            <w14:solidFill>
              <w14:schemeClr w14:val="tx1"/>
            </w14:solidFill>
          </w14:textFill>
        </w:rPr>
        <w:t>目采用生物质气化耦合绿氢制备绿色甲醇工艺，核心设备输送床气化炉由兰州新区能科生态联合中科院过程工程研究所研发，可同时处理秸秆、菌棒、土豆渣等混合原料，突破传统气化炉对单一原料的依赖，独创的"分级气化+高温净化"工艺将原料适应性提升30%，热效率较固定床气化炉提高15个百分点。项目配套光伏电站采用"自发自用+余电上网"模式，预计年发电量达3.2亿千瓦时，满足项目60%用电需求。</w:t>
      </w:r>
    </w:p>
    <w:p w14:paraId="7327BFB0">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lang w:eastAsia="zh-CN"/>
        </w:rPr>
      </w:pPr>
      <w:bookmarkStart w:id="24" w:name="_Toc24982"/>
      <w:r>
        <w:rPr>
          <w:rFonts w:hint="eastAsia" w:ascii="仿宋" w:hAnsi="仿宋" w:eastAsia="仿宋" w:cs="仿宋"/>
          <w:b/>
          <w:bCs/>
          <w:color w:val="0000FF"/>
          <w:spacing w:val="10"/>
          <w:sz w:val="28"/>
          <w:szCs w:val="28"/>
          <w:lang w:val="en-US" w:eastAsia="zh-CN"/>
        </w:rPr>
        <w:t>3、山科融发年产</w:t>
      </w:r>
      <w:r>
        <w:rPr>
          <w:rFonts w:hint="eastAsia" w:ascii="仿宋" w:hAnsi="仿宋" w:eastAsia="仿宋" w:cs="仿宋"/>
          <w:b/>
          <w:bCs/>
          <w:color w:val="0000FF"/>
          <w:spacing w:val="10"/>
          <w:sz w:val="28"/>
          <w:szCs w:val="28"/>
        </w:rPr>
        <w:t>2万吨</w:t>
      </w:r>
      <w:r>
        <w:rPr>
          <w:rFonts w:hint="eastAsia" w:ascii="仿宋" w:hAnsi="仿宋" w:eastAsia="仿宋" w:cs="仿宋"/>
          <w:b/>
          <w:bCs/>
          <w:color w:val="0000FF"/>
          <w:spacing w:val="10"/>
          <w:sz w:val="28"/>
          <w:szCs w:val="28"/>
          <w:highlight w:val="yellow"/>
        </w:rPr>
        <w:t>绿色氢醇</w:t>
      </w:r>
      <w:r>
        <w:rPr>
          <w:rFonts w:hint="eastAsia" w:ascii="仿宋" w:hAnsi="仿宋" w:eastAsia="仿宋" w:cs="仿宋"/>
          <w:b/>
          <w:bCs/>
          <w:color w:val="0000FF"/>
          <w:spacing w:val="10"/>
          <w:sz w:val="28"/>
          <w:szCs w:val="28"/>
        </w:rPr>
        <w:t>项目</w:t>
      </w:r>
      <w:r>
        <w:rPr>
          <w:rFonts w:hint="eastAsia" w:ascii="仿宋" w:hAnsi="仿宋" w:eastAsia="仿宋" w:cs="仿宋"/>
          <w:b/>
          <w:bCs/>
          <w:color w:val="0000FF"/>
          <w:spacing w:val="10"/>
          <w:sz w:val="28"/>
          <w:szCs w:val="28"/>
          <w:lang w:val="en-US" w:eastAsia="zh-CN"/>
        </w:rPr>
        <w:t>造价咨询服务招标</w:t>
      </w:r>
      <w:bookmarkEnd w:id="24"/>
    </w:p>
    <w:p w14:paraId="37D05DCE">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lang w:val="en-US" w:eastAsia="zh-CN"/>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2月1日，山科融发年产2万吨绿色氢醇一体化示范项目造价咨询服务</w:t>
      </w:r>
      <w:r>
        <w:rPr>
          <w:rFonts w:hint="eastAsia" w:ascii="仿宋" w:hAnsi="仿宋" w:eastAsia="仿宋" w:cs="仿宋"/>
          <w:color w:val="000000" w:themeColor="text1"/>
          <w:spacing w:val="10"/>
          <w:sz w:val="28"/>
          <w:szCs w:val="28"/>
          <w:lang w:val="en-US" w:eastAsia="zh-CN"/>
          <w14:textFill>
            <w14:solidFill>
              <w14:schemeClr w14:val="tx1"/>
            </w14:solidFill>
          </w14:textFill>
        </w:rPr>
        <w:t>在</w:t>
      </w:r>
      <w:r>
        <w:rPr>
          <w:rFonts w:hint="eastAsia" w:ascii="仿宋" w:hAnsi="仿宋" w:eastAsia="仿宋" w:cs="仿宋"/>
          <w:color w:val="000000" w:themeColor="text1"/>
          <w:spacing w:val="10"/>
          <w:sz w:val="28"/>
          <w:szCs w:val="28"/>
          <w14:textFill>
            <w14:solidFill>
              <w14:schemeClr w14:val="tx1"/>
            </w14:solidFill>
          </w14:textFill>
        </w:rPr>
        <w:t>中交招采网发布采购公告。项目位于山东省日照市莒县日照海右化工产</w:t>
      </w:r>
      <w:r>
        <w:rPr>
          <w:rFonts w:hint="eastAsia" w:ascii="仿宋" w:hAnsi="仿宋" w:eastAsia="仿宋" w:cs="仿宋"/>
          <w:color w:val="000000" w:themeColor="text1"/>
          <w:spacing w:val="10"/>
          <w:sz w:val="28"/>
          <w:szCs w:val="28"/>
          <w:highlight w:val="none"/>
          <w14:textFill>
            <w14:solidFill>
              <w14:schemeClr w14:val="tx1"/>
            </w14:solidFill>
          </w14:textFill>
        </w:rPr>
        <w:t>业园，占地面积约59.79亩，主要建设2万吨/年绿色甲醇一体化生产装置及配套设施。生产工艺以生物质为原料，经生物质气化、合成气净化、绿电电解制氢、甲醇合成及精馏等工序生产绿色甲醇，年用绿电量约10000万kWh，生物质用量约3万吨。该项目通</w:t>
      </w:r>
      <w:r>
        <w:rPr>
          <w:rFonts w:hint="eastAsia" w:ascii="仿宋" w:hAnsi="仿宋" w:eastAsia="仿宋" w:cs="仿宋"/>
          <w:color w:val="000000" w:themeColor="text1"/>
          <w:spacing w:val="10"/>
          <w:sz w:val="28"/>
          <w:szCs w:val="28"/>
          <w14:textFill>
            <w14:solidFill>
              <w14:schemeClr w14:val="tx1"/>
            </w14:solidFill>
          </w14:textFill>
        </w:rPr>
        <w:t>过"生物质+绿氢"耦合技术路线生产绿色甲醇，有助于拓展氢能应用领域，推动化工行业绿色低碳转型，项目已进入招标阶段。</w:t>
      </w:r>
    </w:p>
    <w:p w14:paraId="5F8467FF">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25" w:name="_Toc2005"/>
      <w:r>
        <w:rPr>
          <w:rFonts w:hint="eastAsia" w:ascii="仿宋" w:hAnsi="仿宋" w:eastAsia="仿宋" w:cs="仿宋"/>
          <w:b/>
          <w:bCs/>
          <w:color w:val="0000FF"/>
          <w:spacing w:val="10"/>
          <w:sz w:val="28"/>
          <w:szCs w:val="28"/>
          <w:lang w:val="en-US" w:eastAsia="zh-CN"/>
        </w:rPr>
        <w:t>4、宁夏太阳山</w:t>
      </w:r>
      <w:r>
        <w:rPr>
          <w:rFonts w:hint="eastAsia" w:ascii="仿宋" w:hAnsi="仿宋" w:eastAsia="仿宋" w:cs="仿宋"/>
          <w:b/>
          <w:bCs/>
          <w:color w:val="0000FF"/>
          <w:spacing w:val="10"/>
          <w:sz w:val="28"/>
          <w:szCs w:val="28"/>
        </w:rPr>
        <w:t>1.65万吨</w:t>
      </w:r>
      <w:r>
        <w:rPr>
          <w:rFonts w:hint="eastAsia" w:ascii="仿宋" w:hAnsi="仿宋" w:eastAsia="仿宋" w:cs="仿宋"/>
          <w:b/>
          <w:bCs/>
          <w:color w:val="0000FF"/>
          <w:spacing w:val="10"/>
          <w:sz w:val="28"/>
          <w:szCs w:val="28"/>
          <w:highlight w:val="yellow"/>
        </w:rPr>
        <w:t>绿氢</w:t>
      </w:r>
      <w:r>
        <w:rPr>
          <w:rFonts w:hint="eastAsia" w:ascii="仿宋" w:hAnsi="仿宋" w:eastAsia="仿宋" w:cs="仿宋"/>
          <w:b/>
          <w:bCs/>
          <w:color w:val="0000FF"/>
          <w:spacing w:val="10"/>
          <w:sz w:val="28"/>
          <w:szCs w:val="28"/>
          <w:highlight w:val="yellow"/>
          <w:lang w:val="en-US" w:eastAsia="zh-CN"/>
        </w:rPr>
        <w:t>制储输运一体化</w:t>
      </w:r>
      <w:r>
        <w:rPr>
          <w:rFonts w:hint="eastAsia" w:ascii="仿宋" w:hAnsi="仿宋" w:eastAsia="仿宋" w:cs="仿宋"/>
          <w:b/>
          <w:bCs/>
          <w:color w:val="0000FF"/>
          <w:spacing w:val="10"/>
          <w:sz w:val="28"/>
          <w:szCs w:val="28"/>
        </w:rPr>
        <w:t>项目相关获批</w:t>
      </w:r>
      <w:bookmarkEnd w:id="25"/>
    </w:p>
    <w:p w14:paraId="6D5FFC51">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2月3日，宁夏政务网信息显示，宁夏太阳山绿氢制储输用一体化（一期）年产1.65万吨绿氢项目-氢能装备测试中心通过备案，标志着该项目取得重要进展。该项目由赛拉弗重塑（宁夏）氢电能源有限公司（上海重塑集团、江苏赛拉弗合资公司）投资建设，是"中国氢氨谷"核心项目之一，已成功入选国家能源局第一批氢能示范项目。</w:t>
      </w:r>
    </w:p>
    <w:p w14:paraId="04B7D0C3">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项目依托太阳山新能源资源，布局绿电制氢、氢能交通、绿氨绿甲醇、氢氨甲醇耦合化工等一体化产业生态，打通风、光、氢、氨产业链条。一期工程总投资20.86亿元，主要建设年产1.65万吨绿氢、13.2万吨绿氧的绿电电解水制氢装置，配置57套碱性电解水制氢及纯化系统和22套PEM电解水制氢及纯化系统，以及17座1875m³氢气球罐、充装加注平台等配套设施。项目达产后预计可实现年销售收入3.285亿元。该项目采用碱性电解槽与PEM电解槽组合混联技术、IGBT制氢电源技术等，并配套建设最大测试能力为3000Nm³/h的氢能装备测试基地，为西北地区绿氢技术推广树立标杆。</w:t>
      </w:r>
    </w:p>
    <w:p w14:paraId="4AC5366E">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ascii="仿宋" w:hAnsi="仿宋" w:eastAsia="仿宋" w:cs="仿宋"/>
          <w:spacing w:val="10"/>
          <w:sz w:val="28"/>
          <w:szCs w:val="28"/>
          <w:lang w:val="en-US" w:eastAsia="zh-CN"/>
        </w:rPr>
      </w:pPr>
      <w:bookmarkStart w:id="26" w:name="_Toc24229"/>
      <w:r>
        <w:rPr>
          <w:rFonts w:hint="eastAsia" w:ascii="仿宋" w:hAnsi="仿宋" w:eastAsia="仿宋" w:cs="仿宋"/>
          <w:b/>
          <w:bCs/>
          <w:color w:val="0000FF"/>
          <w:spacing w:val="10"/>
          <w:sz w:val="28"/>
          <w:szCs w:val="28"/>
          <w:lang w:val="en-US" w:eastAsia="zh-CN"/>
        </w:rPr>
        <w:t>5、中广核巴林左旗</w:t>
      </w:r>
      <w:r>
        <w:rPr>
          <w:rFonts w:hint="eastAsia" w:ascii="仿宋" w:hAnsi="仿宋" w:eastAsia="仿宋" w:cs="仿宋"/>
          <w:b/>
          <w:bCs/>
          <w:color w:val="0000FF"/>
          <w:spacing w:val="10"/>
          <w:sz w:val="28"/>
          <w:szCs w:val="28"/>
          <w:highlight w:val="yellow"/>
          <w:lang w:val="en-US" w:eastAsia="zh-CN"/>
        </w:rPr>
        <w:t>风光制氢项目</w:t>
      </w:r>
      <w:r>
        <w:rPr>
          <w:rFonts w:hint="eastAsia" w:ascii="仿宋" w:hAnsi="仿宋" w:eastAsia="仿宋" w:cs="仿宋"/>
          <w:b/>
          <w:bCs/>
          <w:color w:val="0000FF"/>
          <w:spacing w:val="10"/>
          <w:sz w:val="28"/>
          <w:szCs w:val="28"/>
          <w:lang w:val="en-US" w:eastAsia="zh-CN"/>
        </w:rPr>
        <w:t>重大变更，总投资减少近4亿</w:t>
      </w:r>
      <w:bookmarkEnd w:id="26"/>
    </w:p>
    <w:p w14:paraId="508A20E0">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14:textFill>
            <w14:solidFill>
              <w14:schemeClr w14:val="tx1"/>
            </w14:solidFill>
          </w14:textFill>
        </w:rPr>
        <w:t>2月5日，中广核巴林左旗风光制氢一体化项目（制氢站部分）于2月5日完成变更备案。变更后项目总投资由11.85亿元大幅缩减至7.96亿元，缩水近4亿元；项目单位变更为中广核（赤峰）新能源有限公司；厂址调整为赤峰巴林左工业园区化工园区（原凤凰山工业园区），用地面积由180亩扩大至323亩。项目核心制氢能力保持2.07万吨/年不变，配套建设220kV降压站和制氢站各一座，计划建设期为2025年3月至2026年3月。此次变更反映了企业在绿氢项目投资布局上的战略调整，在保持产能目标的同时优化了投资规模和选址布局。</w:t>
      </w:r>
    </w:p>
    <w:p w14:paraId="32981FB7">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b/>
          <w:bCs/>
          <w:spacing w:val="10"/>
          <w:sz w:val="28"/>
          <w:szCs w:val="28"/>
          <w:lang w:val="en-US" w:eastAsia="zh-CN"/>
        </w:rPr>
      </w:pPr>
      <w:bookmarkStart w:id="27" w:name="_Toc29755"/>
      <w:r>
        <w:rPr>
          <w:rFonts w:hint="eastAsia" w:ascii="仿宋" w:hAnsi="仿宋" w:eastAsia="仿宋" w:cs="仿宋"/>
          <w:b/>
          <w:bCs/>
          <w:color w:val="0000FF"/>
          <w:spacing w:val="10"/>
          <w:sz w:val="28"/>
          <w:szCs w:val="28"/>
          <w:lang w:val="en-US" w:eastAsia="zh-CN"/>
        </w:rPr>
        <w:t>6、甘肃张掖凯烁</w:t>
      </w:r>
      <w:r>
        <w:rPr>
          <w:rFonts w:hint="eastAsia" w:ascii="仿宋" w:hAnsi="仿宋" w:eastAsia="仿宋" w:cs="仿宋"/>
          <w:b/>
          <w:bCs/>
          <w:color w:val="0000FF"/>
          <w:spacing w:val="10"/>
          <w:sz w:val="28"/>
          <w:szCs w:val="28"/>
          <w:highlight w:val="yellow"/>
          <w:lang w:val="en-US" w:eastAsia="zh-CN"/>
        </w:rPr>
        <w:t>新能源制氢</w:t>
      </w:r>
      <w:r>
        <w:rPr>
          <w:rFonts w:hint="eastAsia" w:ascii="仿宋" w:hAnsi="仿宋" w:eastAsia="仿宋" w:cs="仿宋"/>
          <w:b/>
          <w:bCs/>
          <w:color w:val="0000FF"/>
          <w:spacing w:val="10"/>
          <w:sz w:val="28"/>
          <w:szCs w:val="28"/>
          <w:lang w:val="en-US" w:eastAsia="zh-CN"/>
        </w:rPr>
        <w:t>综合利用示范项目EPC中标公示</w:t>
      </w:r>
      <w:bookmarkEnd w:id="27"/>
    </w:p>
    <w:p w14:paraId="66456198">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14:textFill>
            <w14:solidFill>
              <w14:schemeClr w14:val="tx1"/>
            </w14:solidFill>
          </w14:textFill>
        </w:rPr>
        <w:t>2月6日，甘肃省公共资源交易网发布张掖凯烁新能源制氢综合利用示范项目EPC总承包中标结果公示，中标人为中交建筑集团第五工程有限公司，中标价约3.998亿元。该项目位于张掖经济技术开发区循环经济示范园，总投资约4亿元，计划2026年3月15日开工，2027年3月14日竣工。项目建设内容包括制氢产能20000Nm³/h，年产4000万标方高纯氢气生产线两条，另配置1套10Nm³/h的PEM框架式水电解制氢系统。招标范围涵盖制氢办公楼、电解水制氢车间、氢气气柜、储罐区、加氢装置等全厂设施。该项目是甘肃省新能源制氢领域的重要示范项目。</w:t>
      </w:r>
    </w:p>
    <w:p w14:paraId="027FA969">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ascii="仿宋" w:hAnsi="仿宋" w:eastAsia="仿宋" w:cs="仿宋"/>
          <w:spacing w:val="10"/>
          <w:sz w:val="28"/>
          <w:szCs w:val="28"/>
          <w:lang w:val="en-US" w:eastAsia="zh-CN"/>
        </w:rPr>
      </w:pPr>
      <w:bookmarkStart w:id="28" w:name="_Toc16726"/>
      <w:r>
        <w:rPr>
          <w:rFonts w:hint="eastAsia" w:ascii="仿宋" w:hAnsi="仿宋" w:eastAsia="仿宋" w:cs="仿宋"/>
          <w:b/>
          <w:bCs/>
          <w:color w:val="0000FF"/>
          <w:spacing w:val="10"/>
          <w:sz w:val="28"/>
          <w:szCs w:val="28"/>
          <w:lang w:val="en-US" w:eastAsia="zh-CN"/>
        </w:rPr>
        <w:t>7</w:t>
      </w:r>
      <w:r>
        <w:rPr>
          <w:rFonts w:hint="eastAsia" w:ascii="仿宋" w:hAnsi="仿宋" w:eastAsia="仿宋" w:cs="仿宋"/>
          <w:b/>
          <w:bCs/>
          <w:color w:val="0000FF"/>
          <w:spacing w:val="10"/>
          <w:sz w:val="28"/>
          <w:szCs w:val="28"/>
          <w:lang w:eastAsia="zh-CN"/>
        </w:rPr>
        <w:t>、</w:t>
      </w:r>
      <w:r>
        <w:rPr>
          <w:rFonts w:hint="eastAsia" w:ascii="仿宋" w:hAnsi="仿宋" w:eastAsia="仿宋" w:cs="仿宋"/>
          <w:b/>
          <w:bCs/>
          <w:color w:val="0000FF"/>
          <w:spacing w:val="10"/>
          <w:sz w:val="28"/>
          <w:szCs w:val="28"/>
        </w:rPr>
        <w:t>内蒙125万吨</w:t>
      </w:r>
      <w:r>
        <w:rPr>
          <w:rFonts w:hint="eastAsia" w:ascii="仿宋" w:hAnsi="仿宋" w:eastAsia="仿宋" w:cs="仿宋"/>
          <w:b/>
          <w:bCs/>
          <w:color w:val="0000FF"/>
          <w:spacing w:val="10"/>
          <w:sz w:val="28"/>
          <w:szCs w:val="28"/>
          <w:highlight w:val="yellow"/>
        </w:rPr>
        <w:t>绿氢冶金项目</w:t>
      </w:r>
      <w:r>
        <w:rPr>
          <w:rFonts w:hint="eastAsia" w:ascii="仿宋" w:hAnsi="仿宋" w:eastAsia="仿宋" w:cs="仿宋"/>
          <w:b/>
          <w:bCs/>
          <w:color w:val="0000FF"/>
          <w:spacing w:val="10"/>
          <w:sz w:val="28"/>
          <w:szCs w:val="28"/>
        </w:rPr>
        <w:t>土建</w:t>
      </w:r>
      <w:r>
        <w:rPr>
          <w:rFonts w:hint="eastAsia" w:ascii="仿宋" w:hAnsi="仿宋" w:eastAsia="仿宋" w:cs="仿宋"/>
          <w:b/>
          <w:bCs/>
          <w:color w:val="0000FF"/>
          <w:spacing w:val="10"/>
          <w:sz w:val="28"/>
          <w:szCs w:val="28"/>
          <w:lang w:val="en-US" w:eastAsia="zh-CN"/>
        </w:rPr>
        <w:t>中标结果公布</w:t>
      </w:r>
      <w:bookmarkEnd w:id="28"/>
    </w:p>
    <w:p w14:paraId="502BF3A9">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14:textFill>
            <w14:solidFill>
              <w14:schemeClr w14:val="tx1"/>
            </w14:solidFill>
          </w14:textFill>
        </w:rPr>
        <w:t>2月6日，内蒙古绿氢钢联科技有限公司绿电-绿氢竖炉还原-电炉短流程全绿钢生产线项目建筑工程一、二标段土建部分中标结果公布，中铁建大桥工程局集团第四工程有限公司（含联合体天津天恒达环保工程有限公司）中标。该项目于2025年12月5日签约</w:t>
      </w:r>
      <w:r>
        <w:rPr>
          <w:rFonts w:hint="eastAsia" w:ascii="仿宋" w:hAnsi="仿宋" w:eastAsia="仿宋" w:cs="仿宋"/>
          <w:color w:val="000000" w:themeColor="text1"/>
          <w:spacing w:val="10"/>
          <w:sz w:val="28"/>
          <w:szCs w:val="28"/>
          <w:highlight w:val="none"/>
          <w14:textFill>
            <w14:solidFill>
              <w14:schemeClr w14:val="tx1"/>
            </w14:solidFill>
          </w14:textFill>
        </w:rPr>
        <w:t>落户固阳县，总投资约48亿元，占地面积约1040亩，建设125万吨绿电绿氢绿钢一体化项目。项目分两期推进，一期计划2026年4月开工建设，2027年8月</w:t>
      </w:r>
      <w:r>
        <w:rPr>
          <w:rFonts w:hint="eastAsia" w:ascii="仿宋" w:hAnsi="仿宋" w:eastAsia="仿宋" w:cs="仿宋"/>
          <w:color w:val="000000" w:themeColor="text1"/>
          <w:spacing w:val="10"/>
          <w:sz w:val="28"/>
          <w:szCs w:val="28"/>
          <w14:textFill>
            <w14:solidFill>
              <w14:schemeClr w14:val="tx1"/>
            </w14:solidFill>
          </w14:textFill>
        </w:rPr>
        <w:t>投产。该公司由湖南润伟新能源（75%）、内蒙古吉原科技（20%）和内蒙古稀土功能材料创新中心（5%）共同持股，标志着国内首个绿氢冶金工业化项目进入实质性建设阶段。此次土建工程中标标志着项目即将进入实质性施工阶段，对推动我国钢铁行业绿色转型具有示范意义。</w:t>
      </w:r>
    </w:p>
    <w:p w14:paraId="190DB340">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ascii="仿宋" w:hAnsi="仿宋" w:eastAsia="仿宋" w:cs="仿宋"/>
          <w:spacing w:val="10"/>
          <w:sz w:val="28"/>
          <w:szCs w:val="28"/>
          <w:lang w:val="en-US" w:eastAsia="zh-CN"/>
        </w:rPr>
      </w:pPr>
      <w:bookmarkStart w:id="29" w:name="_Toc23711"/>
      <w:r>
        <w:rPr>
          <w:rFonts w:hint="eastAsia" w:ascii="仿宋" w:hAnsi="仿宋" w:eastAsia="仿宋" w:cs="仿宋"/>
          <w:b/>
          <w:bCs/>
          <w:color w:val="0000FF"/>
          <w:spacing w:val="10"/>
          <w:sz w:val="28"/>
          <w:szCs w:val="28"/>
          <w:lang w:val="en-US" w:eastAsia="zh-CN"/>
        </w:rPr>
        <w:t>8、三峡集团准格尔纳日松</w:t>
      </w:r>
      <w:r>
        <w:rPr>
          <w:rFonts w:hint="eastAsia" w:ascii="仿宋" w:hAnsi="仿宋" w:eastAsia="仿宋" w:cs="仿宋"/>
          <w:b/>
          <w:bCs/>
          <w:color w:val="0000FF"/>
          <w:spacing w:val="10"/>
          <w:sz w:val="28"/>
          <w:szCs w:val="28"/>
          <w:highlight w:val="yellow"/>
          <w:lang w:val="en-US" w:eastAsia="zh-CN"/>
        </w:rPr>
        <w:t>绿氢项目</w:t>
      </w:r>
      <w:r>
        <w:rPr>
          <w:rFonts w:hint="eastAsia" w:ascii="仿宋" w:hAnsi="仿宋" w:eastAsia="仿宋" w:cs="仿宋"/>
          <w:b/>
          <w:bCs/>
          <w:color w:val="0000FF"/>
          <w:spacing w:val="10"/>
          <w:sz w:val="28"/>
          <w:szCs w:val="28"/>
          <w:lang w:val="en-US" w:eastAsia="zh-CN"/>
        </w:rPr>
        <w:t>储氢球罐改造EPC招标</w:t>
      </w:r>
      <w:bookmarkEnd w:id="29"/>
    </w:p>
    <w:p w14:paraId="41F7BD4A">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14:textFill>
            <w14:solidFill>
              <w14:schemeClr w14:val="tx1"/>
            </w14:solidFill>
          </w14:textFill>
        </w:rPr>
        <w:t>2月6日，鄂尔多斯市准格尔纳日松光伏制氢改造项目储氢球罐增设项目EPC总承包工程启动招标，招标人为鄂尔多斯市瀚峡新能源有限公司。该项目是三峡集团首个光伏制氢项目，也是我国首个万吨级新能源制氢项目，2023年6月成功产氢，12月光伏绿电并网。本次改造计划新建一座储氢球罐（直径约10.80米，水容积650立方米，工作压力4.5MPa），解决原有长管拖车储运效率低、成本高的问题，提升连续稳定供氢能力，缓冲光伏发电间歇性对制氢负荷的冲击。项目2025年9月完成备案，10月启动输氢管道施工招标，此次EPC招标标志着改造工程进入实质性建设阶段，对推动绿氢从示范走向商业化运营具有重要意义。</w:t>
      </w:r>
    </w:p>
    <w:p w14:paraId="4B83E966">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ascii="仿宋" w:hAnsi="仿宋" w:eastAsia="仿宋" w:cs="仿宋"/>
          <w:spacing w:val="10"/>
          <w:sz w:val="28"/>
          <w:szCs w:val="28"/>
          <w:lang w:val="en-US" w:eastAsia="zh-CN"/>
        </w:rPr>
      </w:pPr>
      <w:bookmarkStart w:id="30" w:name="_Toc15978"/>
      <w:r>
        <w:rPr>
          <w:rFonts w:hint="eastAsia" w:ascii="仿宋" w:hAnsi="仿宋" w:eastAsia="仿宋" w:cs="仿宋"/>
          <w:b/>
          <w:bCs/>
          <w:color w:val="0000FF"/>
          <w:spacing w:val="10"/>
          <w:sz w:val="28"/>
          <w:szCs w:val="28"/>
          <w:lang w:val="en-US" w:eastAsia="zh-CN"/>
        </w:rPr>
        <w:t>9、中能建松原</w:t>
      </w:r>
      <w:r>
        <w:rPr>
          <w:rFonts w:hint="eastAsia" w:ascii="仿宋" w:hAnsi="仿宋" w:eastAsia="仿宋" w:cs="仿宋"/>
          <w:b/>
          <w:bCs/>
          <w:color w:val="0000FF"/>
          <w:spacing w:val="10"/>
          <w:sz w:val="28"/>
          <w:szCs w:val="28"/>
          <w:highlight w:val="yellow"/>
          <w:lang w:val="en-US" w:eastAsia="zh-CN"/>
        </w:rPr>
        <w:t>氢能产业园</w:t>
      </w:r>
      <w:r>
        <w:rPr>
          <w:rFonts w:hint="eastAsia" w:ascii="仿宋" w:hAnsi="仿宋" w:eastAsia="仿宋" w:cs="仿宋"/>
          <w:b/>
          <w:bCs/>
          <w:color w:val="0000FF"/>
          <w:spacing w:val="10"/>
          <w:sz w:val="28"/>
          <w:szCs w:val="28"/>
          <w:lang w:val="en-US" w:eastAsia="zh-CN"/>
        </w:rPr>
        <w:t>项目二期项目启动</w:t>
      </w:r>
      <w:bookmarkEnd w:id="30"/>
    </w:p>
    <w:p w14:paraId="0CE3E26C">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outlineLvl w:val="9"/>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2月7日，中能建松原氢能产业园（绿色氢氨醇一体化）二期项目启动可行性研究报告与前期支持报告编制招标。项目位于吉林省松原市，规划总装机1600MW（风电1480MW+光伏120MW），建设3座220kV升压站、80MW/80MWh磷酸铁锂储能等设施。计划2026年4月开工，2028年投产。化工部分包括2套22万吨/年合成氨装置，126套1000Nm³/h碱性电解槽（总制氢规模126000Nm³/h），以及1套42000Nm³/h空分装置。招标内容包括可研报告编制、余电上网方案设计及用地预审、环评、安评等十余项前期专题报告。实施周期6个月。</w:t>
      </w:r>
    </w:p>
    <w:p w14:paraId="7B6C701E">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left="0" w:leftChars="0" w:right="0" w:firstLine="0" w:firstLineChars="0"/>
        <w:jc w:val="both"/>
        <w:textAlignment w:val="auto"/>
        <w:outlineLvl w:val="2"/>
        <w:rPr>
          <w:rFonts w:hint="default" w:ascii="仿宋" w:hAnsi="仿宋" w:eastAsia="仿宋" w:cs="仿宋"/>
          <w:spacing w:val="10"/>
          <w:sz w:val="28"/>
          <w:szCs w:val="28"/>
          <w:lang w:val="en-US" w:eastAsia="zh-CN"/>
        </w:rPr>
      </w:pPr>
      <w:bookmarkStart w:id="31" w:name="_Toc3010"/>
      <w:r>
        <w:rPr>
          <w:rFonts w:hint="eastAsia" w:ascii="仿宋" w:hAnsi="仿宋" w:eastAsia="仿宋" w:cs="仿宋"/>
          <w:b/>
          <w:bCs/>
          <w:color w:val="0000FF"/>
          <w:spacing w:val="10"/>
          <w:sz w:val="28"/>
          <w:szCs w:val="28"/>
          <w:lang w:val="en-US" w:eastAsia="zh-CN"/>
        </w:rPr>
        <w:t>10、榆林中科洁净能源创新研究院兆瓦级</w:t>
      </w:r>
      <w:r>
        <w:rPr>
          <w:rFonts w:hint="eastAsia" w:ascii="仿宋" w:hAnsi="仿宋" w:eastAsia="仿宋" w:cs="仿宋"/>
          <w:b/>
          <w:bCs/>
          <w:color w:val="0000FF"/>
          <w:spacing w:val="10"/>
          <w:sz w:val="28"/>
          <w:szCs w:val="28"/>
          <w:highlight w:val="yellow"/>
          <w:lang w:val="en-US" w:eastAsia="zh-CN"/>
        </w:rPr>
        <w:t>煤化工废水制氢项目</w:t>
      </w:r>
      <w:r>
        <w:rPr>
          <w:rFonts w:hint="eastAsia" w:ascii="仿宋" w:hAnsi="仿宋" w:eastAsia="仿宋" w:cs="仿宋"/>
          <w:b/>
          <w:bCs/>
          <w:color w:val="0000FF"/>
          <w:spacing w:val="10"/>
          <w:sz w:val="28"/>
          <w:szCs w:val="28"/>
          <w:lang w:val="en-US" w:eastAsia="zh-CN"/>
        </w:rPr>
        <w:t>电解槽招标</w:t>
      </w:r>
      <w:bookmarkEnd w:id="31"/>
    </w:p>
    <w:p w14:paraId="68346CD2">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color w:val="222222"/>
          <w:sz w:val="19"/>
          <w:szCs w:val="19"/>
        </w:rPr>
      </w:pPr>
      <w:r>
        <w:rPr>
          <w:rFonts w:hint="eastAsia" w:ascii="仿宋" w:hAnsi="仿宋" w:eastAsia="仿宋" w:cs="仿宋"/>
          <w:color w:val="000000" w:themeColor="text1"/>
          <w:spacing w:val="10"/>
          <w:sz w:val="28"/>
          <w:szCs w:val="28"/>
          <w14:textFill>
            <w14:solidFill>
              <w14:schemeClr w14:val="tx1"/>
            </w14:solidFill>
          </w14:textFill>
        </w:rPr>
        <w:t>2月9日，榆林中科洁净能源创新研究院发布兆瓦级碱性电解槽及氢氧分离纯化模块采购招标，预算318万元，用于煤化工废水制氢联产淡水项目。该技术由中科院大连化物所邓德会团队研发，利用水热氧化去除废水中有机物和含氮污染物，通过碱性电解水废热回收耦合废水低温蒸馏系统，实现废水淡化并制取高纯氢气，同时联产淡水。电解产生的氧气可满足水热氧化模块需求，形成闭环系统。此前已完成25千瓦级中试装置验证，大连市化工设计院中标项目设计。该技术为煤化工行业废水资源化利用提供了经济有效的解决方案，实现"变废为宝"。</w:t>
      </w:r>
    </w:p>
    <w:p w14:paraId="25454378">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ascii="仿宋" w:hAnsi="仿宋" w:eastAsia="仿宋" w:cs="仿宋"/>
          <w:spacing w:val="10"/>
          <w:sz w:val="28"/>
          <w:szCs w:val="28"/>
          <w:lang w:val="en-US" w:eastAsia="zh-CN"/>
        </w:rPr>
      </w:pPr>
      <w:bookmarkStart w:id="32" w:name="_Toc25215"/>
      <w:r>
        <w:rPr>
          <w:rFonts w:hint="eastAsia" w:ascii="仿宋" w:hAnsi="仿宋" w:eastAsia="仿宋" w:cs="仿宋"/>
          <w:b/>
          <w:bCs/>
          <w:color w:val="0000FF"/>
          <w:spacing w:val="10"/>
          <w:sz w:val="28"/>
          <w:szCs w:val="28"/>
          <w:lang w:val="en-US" w:eastAsia="zh-CN"/>
        </w:rPr>
        <w:t>11、内蒙古达拉特旗</w:t>
      </w:r>
      <w:r>
        <w:rPr>
          <w:rFonts w:hint="eastAsia" w:ascii="仿宋" w:hAnsi="仿宋" w:eastAsia="仿宋" w:cs="仿宋"/>
          <w:b/>
          <w:bCs/>
          <w:color w:val="0000FF"/>
          <w:spacing w:val="10"/>
          <w:sz w:val="28"/>
          <w:szCs w:val="28"/>
          <w:highlight w:val="yellow"/>
          <w:lang w:val="en-US" w:eastAsia="zh-CN"/>
        </w:rPr>
        <w:t>氢储能项目</w:t>
      </w:r>
      <w:r>
        <w:rPr>
          <w:rFonts w:hint="eastAsia" w:ascii="仿宋" w:hAnsi="仿宋" w:eastAsia="仿宋" w:cs="仿宋"/>
          <w:b/>
          <w:bCs/>
          <w:color w:val="0000FF"/>
          <w:spacing w:val="10"/>
          <w:sz w:val="28"/>
          <w:szCs w:val="28"/>
          <w:lang w:val="en-US" w:eastAsia="zh-CN"/>
        </w:rPr>
        <w:t>变更，减投4千万</w:t>
      </w:r>
      <w:bookmarkEnd w:id="32"/>
    </w:p>
    <w:p w14:paraId="1808ACD0">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14:textFill>
            <w14:solidFill>
              <w14:schemeClr w14:val="tx1"/>
            </w14:solidFill>
          </w14:textFill>
        </w:rPr>
        <w:t>2月9日，内蒙古氢电科技有限公司达拉特旗电网侧独立储能示范项目完成备案变更。项目总投资从</w:t>
      </w:r>
      <w:r>
        <w:rPr>
          <w:rFonts w:hint="eastAsia" w:ascii="仿宋" w:hAnsi="仿宋" w:eastAsia="仿宋" w:cs="仿宋"/>
          <w:color w:val="000000" w:themeColor="text1"/>
          <w:spacing w:val="10"/>
          <w:sz w:val="28"/>
          <w:szCs w:val="28"/>
          <w:lang w:val="en-US" w:eastAsia="zh-CN"/>
          <w14:textFill>
            <w14:solidFill>
              <w14:schemeClr w14:val="tx1"/>
            </w14:solidFill>
          </w14:textFill>
        </w:rPr>
        <w:t>约</w:t>
      </w:r>
      <w:r>
        <w:rPr>
          <w:rFonts w:hint="eastAsia" w:ascii="仿宋" w:hAnsi="仿宋" w:eastAsia="仿宋" w:cs="仿宋"/>
          <w:color w:val="000000" w:themeColor="text1"/>
          <w:spacing w:val="10"/>
          <w:sz w:val="28"/>
          <w:szCs w:val="28"/>
          <w14:textFill>
            <w14:solidFill>
              <w14:schemeClr w14:val="tx1"/>
            </w14:solidFill>
          </w14:textFill>
        </w:rPr>
        <w:t>1</w:t>
      </w:r>
      <w:r>
        <w:rPr>
          <w:rFonts w:hint="eastAsia" w:ascii="仿宋" w:hAnsi="仿宋" w:eastAsia="仿宋" w:cs="仿宋"/>
          <w:color w:val="000000" w:themeColor="text1"/>
          <w:spacing w:val="10"/>
          <w:sz w:val="28"/>
          <w:szCs w:val="28"/>
          <w:lang w:val="en-US" w:eastAsia="zh-CN"/>
          <w14:textFill>
            <w14:solidFill>
              <w14:schemeClr w14:val="tx1"/>
            </w14:solidFill>
          </w14:textFill>
        </w:rPr>
        <w:t>.</w:t>
      </w:r>
      <w:r>
        <w:rPr>
          <w:rFonts w:hint="eastAsia" w:ascii="仿宋" w:hAnsi="仿宋" w:eastAsia="仿宋" w:cs="仿宋"/>
          <w:color w:val="000000" w:themeColor="text1"/>
          <w:spacing w:val="10"/>
          <w:sz w:val="28"/>
          <w:szCs w:val="28"/>
          <w14:textFill>
            <w14:solidFill>
              <w14:schemeClr w14:val="tx1"/>
            </w14:solidFill>
          </w14:textFill>
        </w:rPr>
        <w:t>9</w:t>
      </w:r>
      <w:r>
        <w:rPr>
          <w:rFonts w:hint="eastAsia" w:ascii="仿宋" w:hAnsi="仿宋" w:eastAsia="仿宋" w:cs="仿宋"/>
          <w:color w:val="000000" w:themeColor="text1"/>
          <w:spacing w:val="10"/>
          <w:sz w:val="28"/>
          <w:szCs w:val="28"/>
          <w:lang w:val="en-US" w:eastAsia="zh-CN"/>
          <w14:textFill>
            <w14:solidFill>
              <w14:schemeClr w14:val="tx1"/>
            </w14:solidFill>
          </w14:textFill>
        </w:rPr>
        <w:t>5亿</w:t>
      </w:r>
      <w:r>
        <w:rPr>
          <w:rFonts w:hint="eastAsia" w:ascii="仿宋" w:hAnsi="仿宋" w:eastAsia="仿宋" w:cs="仿宋"/>
          <w:color w:val="000000" w:themeColor="text1"/>
          <w:spacing w:val="10"/>
          <w:sz w:val="28"/>
          <w:szCs w:val="28"/>
          <w14:textFill>
            <w14:solidFill>
              <w14:schemeClr w14:val="tx1"/>
            </w14:solidFill>
          </w14:textFill>
        </w:rPr>
        <w:t>元缩减至1</w:t>
      </w:r>
      <w:r>
        <w:rPr>
          <w:rFonts w:hint="eastAsia" w:ascii="仿宋" w:hAnsi="仿宋" w:eastAsia="仿宋" w:cs="仿宋"/>
          <w:color w:val="000000" w:themeColor="text1"/>
          <w:spacing w:val="10"/>
          <w:sz w:val="28"/>
          <w:szCs w:val="28"/>
          <w:lang w:val="en-US" w:eastAsia="zh-CN"/>
          <w14:textFill>
            <w14:solidFill>
              <w14:schemeClr w14:val="tx1"/>
            </w14:solidFill>
          </w14:textFill>
        </w:rPr>
        <w:t>.</w:t>
      </w:r>
      <w:r>
        <w:rPr>
          <w:rFonts w:hint="eastAsia" w:ascii="仿宋" w:hAnsi="仿宋" w:eastAsia="仿宋" w:cs="仿宋"/>
          <w:color w:val="000000" w:themeColor="text1"/>
          <w:spacing w:val="10"/>
          <w:sz w:val="28"/>
          <w:szCs w:val="28"/>
          <w14:textFill>
            <w14:solidFill>
              <w14:schemeClr w14:val="tx1"/>
            </w14:solidFill>
          </w14:textFill>
        </w:rPr>
        <w:t>53</w:t>
      </w:r>
      <w:r>
        <w:rPr>
          <w:rFonts w:hint="eastAsia" w:ascii="仿宋" w:hAnsi="仿宋" w:eastAsia="仿宋" w:cs="仿宋"/>
          <w:color w:val="000000" w:themeColor="text1"/>
          <w:spacing w:val="10"/>
          <w:sz w:val="28"/>
          <w:szCs w:val="28"/>
          <w:lang w:val="en-US" w:eastAsia="zh-CN"/>
          <w14:textFill>
            <w14:solidFill>
              <w14:schemeClr w14:val="tx1"/>
            </w14:solidFill>
          </w14:textFill>
        </w:rPr>
        <w:t>亿</w:t>
      </w:r>
      <w:r>
        <w:rPr>
          <w:rFonts w:hint="eastAsia" w:ascii="仿宋" w:hAnsi="仿宋" w:eastAsia="仿宋" w:cs="仿宋"/>
          <w:color w:val="000000" w:themeColor="text1"/>
          <w:spacing w:val="10"/>
          <w:sz w:val="28"/>
          <w:szCs w:val="28"/>
          <w14:textFill>
            <w14:solidFill>
              <w14:schemeClr w14:val="tx1"/>
            </w14:solidFill>
          </w14:textFill>
        </w:rPr>
        <w:t>元，减少约4147万元；</w:t>
      </w:r>
      <w:r>
        <w:rPr>
          <w:rFonts w:hint="eastAsia" w:ascii="仿宋" w:hAnsi="仿宋" w:eastAsia="仿宋" w:cs="仿宋"/>
          <w:color w:val="000000" w:themeColor="text1"/>
          <w:spacing w:val="10"/>
          <w:sz w:val="28"/>
          <w:szCs w:val="28"/>
          <w:highlight w:val="none"/>
          <w14:textFill>
            <w14:solidFill>
              <w14:schemeClr w14:val="tx1"/>
            </w14:solidFill>
          </w14:textFill>
        </w:rPr>
        <w:t>储能总容量从8MW/72MWh调整为2MW/4MWh；氢燃料电池发电系统从8套1MW减至2套1MW；储氢系统从108000标方减至90000标方，储氢罐从4个820立方3.2兆帕球罐改为3个2000立方1.6兆帕球罐。</w:t>
      </w:r>
      <w:r>
        <w:rPr>
          <w:rFonts w:hint="eastAsia" w:ascii="仿宋" w:hAnsi="仿宋" w:eastAsia="仿宋" w:cs="仿宋"/>
          <w:color w:val="000000" w:themeColor="text1"/>
          <w:spacing w:val="10"/>
          <w:sz w:val="28"/>
          <w:szCs w:val="28"/>
          <w14:textFill>
            <w14:solidFill>
              <w14:schemeClr w14:val="tx1"/>
            </w14:solidFill>
          </w14:textFill>
        </w:rPr>
        <w:t>建设起止年限保持2025年9月至2026年12月不变。项目采用纯氢储能方案，包含电解水制氢、储能和氢燃料电池三部分，配置12套1000方碱性电解槽。此次变更显示项目方根据市场情况调整了投资规模和技术路线。</w:t>
      </w:r>
    </w:p>
    <w:p w14:paraId="1FD0D3FE">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rPr>
      </w:pPr>
      <w:bookmarkStart w:id="33" w:name="_Toc7465"/>
      <w:r>
        <w:rPr>
          <w:rFonts w:hint="eastAsia" w:ascii="仿宋" w:hAnsi="仿宋" w:eastAsia="仿宋" w:cs="仿宋"/>
          <w:b/>
          <w:bCs/>
          <w:color w:val="0000FF"/>
          <w:spacing w:val="10"/>
          <w:sz w:val="28"/>
          <w:szCs w:val="28"/>
          <w:lang w:val="en-US" w:eastAsia="zh-CN"/>
        </w:rPr>
        <w:t>12、中广核磴口县氢基绿色燃料并网型</w:t>
      </w:r>
      <w:r>
        <w:rPr>
          <w:rFonts w:hint="eastAsia" w:ascii="仿宋" w:hAnsi="仿宋" w:eastAsia="仿宋" w:cs="仿宋"/>
          <w:b/>
          <w:bCs/>
          <w:color w:val="0000FF"/>
          <w:spacing w:val="10"/>
          <w:sz w:val="28"/>
          <w:szCs w:val="28"/>
          <w:highlight w:val="yellow"/>
          <w:lang w:val="en-US" w:eastAsia="zh-CN"/>
        </w:rPr>
        <w:t>绿电直连项目制氢部分</w:t>
      </w:r>
      <w:r>
        <w:rPr>
          <w:rFonts w:hint="eastAsia" w:ascii="仿宋" w:hAnsi="仿宋" w:eastAsia="仿宋" w:cs="仿宋"/>
          <w:b/>
          <w:bCs/>
          <w:color w:val="0000FF"/>
          <w:spacing w:val="10"/>
          <w:sz w:val="28"/>
          <w:szCs w:val="28"/>
          <w:lang w:val="en-US" w:eastAsia="zh-CN"/>
        </w:rPr>
        <w:t>备案</w:t>
      </w:r>
      <w:bookmarkEnd w:id="33"/>
    </w:p>
    <w:p w14:paraId="218DA64D">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lang w:val="en-US" w:eastAsia="zh-CN"/>
        </w:rPr>
      </w:pPr>
      <w:r>
        <w:rPr>
          <w:rFonts w:hint="eastAsia" w:ascii="仿宋" w:hAnsi="仿宋" w:eastAsia="仿宋" w:cs="仿宋"/>
          <w:color w:val="000000" w:themeColor="text1"/>
          <w:spacing w:val="10"/>
          <w:sz w:val="28"/>
          <w:szCs w:val="28"/>
          <w:lang w:val="en-US" w:eastAsia="zh-CN"/>
          <w14:textFill>
            <w14:solidFill>
              <w14:schemeClr w14:val="tx1"/>
            </w14:solidFill>
          </w14:textFill>
        </w:rPr>
        <w:t>2月12日，中广核（内蒙古）新能源投资有限公司磴口县氢基绿色燃料并网型绿电直连项目（制氢部分）在内蒙古备案获批。项目总投资8.38亿元，计划2026年11月开工，2028年12月竣工。建设内容包括22套制氢单元，配置88套1000Nm³/h碱性电解槽，总制氢能力88000Nm³/h，年产绿氢约3.93万吨（4.42亿Nm³）。项目申报单位为巴彦淖尔阳泰新能源发电有限公司，由中广核（内蒙古）新能源投资有限公司全资持股，标志着中广核在绿氢领域布局再进一步。</w:t>
      </w:r>
    </w:p>
    <w:p w14:paraId="04F1348D">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ascii="仿宋" w:hAnsi="仿宋" w:eastAsia="仿宋" w:cs="仿宋"/>
          <w:spacing w:val="10"/>
          <w:sz w:val="28"/>
          <w:szCs w:val="28"/>
          <w:lang w:val="en-US" w:eastAsia="zh-CN"/>
        </w:rPr>
      </w:pPr>
      <w:bookmarkStart w:id="34" w:name="_Toc32506"/>
      <w:r>
        <w:rPr>
          <w:rFonts w:hint="eastAsia" w:ascii="仿宋" w:hAnsi="仿宋" w:eastAsia="仿宋" w:cs="仿宋"/>
          <w:b/>
          <w:bCs/>
          <w:color w:val="0000FF"/>
          <w:spacing w:val="10"/>
          <w:sz w:val="28"/>
          <w:szCs w:val="28"/>
          <w:lang w:val="en-US" w:eastAsia="zh-CN"/>
        </w:rPr>
        <w:t>13、国华沧州阿拉善</w:t>
      </w:r>
      <w:r>
        <w:rPr>
          <w:rFonts w:hint="eastAsia" w:ascii="仿宋" w:hAnsi="仿宋" w:eastAsia="仿宋" w:cs="仿宋"/>
          <w:b/>
          <w:bCs/>
          <w:color w:val="0000FF"/>
          <w:spacing w:val="10"/>
          <w:sz w:val="28"/>
          <w:szCs w:val="28"/>
          <w:highlight w:val="yellow"/>
          <w:lang w:val="en-US" w:eastAsia="zh-CN"/>
        </w:rPr>
        <w:t>绿氢合成绿氨项目</w:t>
      </w:r>
      <w:r>
        <w:rPr>
          <w:rFonts w:hint="eastAsia" w:ascii="仿宋" w:hAnsi="仿宋" w:eastAsia="仿宋" w:cs="仿宋"/>
          <w:b/>
          <w:bCs/>
          <w:color w:val="0000FF"/>
          <w:spacing w:val="10"/>
          <w:sz w:val="28"/>
          <w:szCs w:val="28"/>
          <w:lang w:val="en-US" w:eastAsia="zh-CN"/>
        </w:rPr>
        <w:t>启动二期</w:t>
      </w:r>
      <w:bookmarkEnd w:id="34"/>
    </w:p>
    <w:p w14:paraId="19DF1AC5">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color w:val="000000" w:themeColor="text1"/>
          <w:spacing w:val="10"/>
          <w:sz w:val="28"/>
          <w:szCs w:val="28"/>
          <w:lang w:val="en-US" w:eastAsia="zh-CN"/>
          <w14:textFill>
            <w14:solidFill>
              <w14:schemeClr w14:val="tx1"/>
            </w14:solidFill>
          </w14:textFill>
        </w:rPr>
      </w:pPr>
      <w:r>
        <w:rPr>
          <w:rFonts w:hint="eastAsia" w:ascii="仿宋" w:hAnsi="仿宋" w:eastAsia="仿宋" w:cs="仿宋"/>
          <w:color w:val="000000" w:themeColor="text1"/>
          <w:spacing w:val="10"/>
          <w:sz w:val="28"/>
          <w:szCs w:val="28"/>
          <w:highlight w:val="none"/>
          <w:lang w:val="en-US" w:eastAsia="zh-CN"/>
          <w14:textFill>
            <w14:solidFill>
              <w14:schemeClr w14:val="tx1"/>
            </w14:solidFill>
          </w14:textFill>
        </w:rPr>
        <w:t>2月12日</w:t>
      </w:r>
      <w:r>
        <w:rPr>
          <w:rFonts w:hint="eastAsia" w:ascii="仿宋" w:hAnsi="仿宋" w:eastAsia="仿宋" w:cs="仿宋"/>
          <w:color w:val="000000" w:themeColor="text1"/>
          <w:spacing w:val="10"/>
          <w:sz w:val="28"/>
          <w:szCs w:val="28"/>
          <w:lang w:val="en-US" w:eastAsia="zh-CN"/>
          <w14:textFill>
            <w14:solidFill>
              <w14:schemeClr w14:val="tx1"/>
            </w14:solidFill>
          </w14:textFill>
        </w:rPr>
        <w:t>，国华投资国华（沧州）综合能源有限公司启动阿拉善大型风光基地电氢协同混合电解水制氢合成氨系统集成及工程示范项目沧州绿氢绿氨二期电解水制氢系统初步设计服务招标。项目位于河北沧州临港经济开发区，占地面积约249亩，一期已建成5万吨/年合成氨产能，二期新增5万吨/年，总产能达10万吨/年。二期招标范围包括13000Nm³/h电解水制氢系统、3000t/h循环水装置、35kV变电站等基础工程设计。计划服务开始日期为2026年4月1日，计划竣工时间为2028年12月30日。</w:t>
      </w:r>
    </w:p>
    <w:p w14:paraId="1BFEC170">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ascii="仿宋" w:hAnsi="仿宋" w:eastAsia="仿宋" w:cs="仿宋"/>
          <w:spacing w:val="10"/>
          <w:sz w:val="28"/>
          <w:szCs w:val="28"/>
          <w:lang w:val="en-US" w:eastAsia="zh-CN"/>
        </w:rPr>
      </w:pPr>
      <w:bookmarkStart w:id="35" w:name="_Toc30926"/>
      <w:r>
        <w:rPr>
          <w:rFonts w:hint="eastAsia" w:ascii="仿宋" w:hAnsi="仿宋" w:eastAsia="仿宋" w:cs="仿宋"/>
          <w:b/>
          <w:bCs/>
          <w:color w:val="0000FF"/>
          <w:spacing w:val="10"/>
          <w:sz w:val="28"/>
          <w:szCs w:val="28"/>
          <w:lang w:val="en-US" w:eastAsia="zh-CN"/>
        </w:rPr>
        <w:t>14、中国华电调兵山项目</w:t>
      </w:r>
      <w:r>
        <w:rPr>
          <w:rFonts w:hint="eastAsia" w:ascii="仿宋" w:hAnsi="仿宋" w:eastAsia="仿宋" w:cs="仿宋"/>
          <w:b/>
          <w:bCs/>
          <w:color w:val="0000FF"/>
          <w:spacing w:val="10"/>
          <w:sz w:val="28"/>
          <w:szCs w:val="28"/>
          <w:highlight w:val="yellow"/>
          <w:lang w:val="en-US" w:eastAsia="zh-CN"/>
        </w:rPr>
        <w:t>PEM制氢系统设备</w:t>
      </w:r>
      <w:r>
        <w:rPr>
          <w:rFonts w:hint="eastAsia" w:ascii="仿宋" w:hAnsi="仿宋" w:eastAsia="仿宋" w:cs="仿宋"/>
          <w:b/>
          <w:bCs/>
          <w:color w:val="0000FF"/>
          <w:spacing w:val="10"/>
          <w:sz w:val="28"/>
          <w:szCs w:val="28"/>
          <w:lang w:val="en-US" w:eastAsia="zh-CN"/>
        </w:rPr>
        <w:t>采购定标</w:t>
      </w:r>
      <w:bookmarkEnd w:id="35"/>
    </w:p>
    <w:p w14:paraId="6AE2149F">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lang w:val="en-US" w:eastAsia="zh-CN"/>
        </w:rPr>
      </w:pPr>
      <w:r>
        <w:rPr>
          <w:rFonts w:hint="eastAsia" w:ascii="仿宋" w:hAnsi="仿宋" w:eastAsia="仿宋" w:cs="仿宋"/>
          <w:color w:val="000000" w:themeColor="text1"/>
          <w:spacing w:val="10"/>
          <w:sz w:val="28"/>
          <w:szCs w:val="28"/>
          <w:lang w:val="en-US" w:eastAsia="zh-CN"/>
          <w14:textFill>
            <w14:solidFill>
              <w14:schemeClr w14:val="tx1"/>
            </w14:solidFill>
          </w14:textFill>
        </w:rPr>
        <w:t>2月12日，中国华电集团电子商务平台公布辽宁华电调兵山45万千瓦风电制氢耦合绿色甲醇一体化示范项目PEM制氢系统成套设备采购中标结果，鹭岛氢能（厦门）科技有限公司以7104.865万元中标，击败中车株洲所（报价8080.8万元）。项目规划450MW风力发电、295MW制氢装置、80MW/80MWh储能，储氢40万标方，年产氢1.9万吨，耦合10万吨/年绿色甲醇。招标范围包括12套250Nm³/h PEM电解槽、气液分离装置、氢气纯化装置及配套IGBT制氢电源、变压器等。</w:t>
      </w:r>
    </w:p>
    <w:p w14:paraId="41068ED4">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36" w:name="_Toc28523"/>
      <w:r>
        <w:rPr>
          <w:rFonts w:hint="eastAsia" w:ascii="仿宋" w:hAnsi="仿宋" w:eastAsia="仿宋" w:cs="仿宋"/>
          <w:b/>
          <w:bCs/>
          <w:color w:val="0000FF"/>
          <w:spacing w:val="10"/>
          <w:sz w:val="28"/>
          <w:szCs w:val="28"/>
          <w:lang w:val="en-US" w:eastAsia="zh-CN"/>
        </w:rPr>
        <w:t>15、金风兴安盟</w:t>
      </w:r>
      <w:r>
        <w:rPr>
          <w:rFonts w:hint="eastAsia" w:ascii="仿宋" w:hAnsi="仿宋" w:eastAsia="仿宋" w:cs="仿宋"/>
          <w:b/>
          <w:bCs/>
          <w:color w:val="0000FF"/>
          <w:spacing w:val="10"/>
          <w:sz w:val="28"/>
          <w:szCs w:val="28"/>
          <w:highlight w:val="yellow"/>
          <w:lang w:val="en-US" w:eastAsia="zh-CN"/>
        </w:rPr>
        <w:t>绿色氢醇（三期）项目</w:t>
      </w:r>
      <w:r>
        <w:rPr>
          <w:rFonts w:hint="eastAsia" w:ascii="仿宋" w:hAnsi="仿宋" w:eastAsia="仿宋" w:cs="仿宋"/>
          <w:b/>
          <w:bCs/>
          <w:color w:val="0000FF"/>
          <w:spacing w:val="10"/>
          <w:sz w:val="28"/>
          <w:szCs w:val="28"/>
          <w:lang w:val="en-US" w:eastAsia="zh-CN"/>
        </w:rPr>
        <w:t>获批</w:t>
      </w:r>
      <w:bookmarkEnd w:id="36"/>
    </w:p>
    <w:p w14:paraId="76D99804">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color w:val="000000" w:themeColor="text1"/>
          <w:spacing w:val="10"/>
          <w:sz w:val="28"/>
          <w:szCs w:val="28"/>
          <w:lang w:val="en-US" w:eastAsia="zh-CN"/>
          <w14:textFill>
            <w14:solidFill>
              <w14:schemeClr w14:val="tx1"/>
            </w14:solidFill>
          </w14:textFill>
        </w:rPr>
      </w:pPr>
      <w:r>
        <w:rPr>
          <w:rFonts w:hint="eastAsia" w:ascii="仿宋" w:hAnsi="仿宋" w:eastAsia="仿宋" w:cs="仿宋"/>
          <w:color w:val="000000" w:themeColor="text1"/>
          <w:spacing w:val="10"/>
          <w:sz w:val="28"/>
          <w:szCs w:val="28"/>
          <w:lang w:val="en-US" w:eastAsia="zh-CN"/>
          <w14:textFill>
            <w14:solidFill>
              <w14:schemeClr w14:val="tx1"/>
            </w14:solidFill>
          </w14:textFill>
        </w:rPr>
        <w:t>2月12日，金风绿能化工（兴安盟）有限公司金风兴安盟绿氢制绿色甲醇（三期）项目在内蒙古备案获批。项目总投资23亿元，其中自有资金4.6亿元，银行贷款18.4亿元，计划2026年5月至2028年5月建设。主要建设生物质气化、甲醇合成精馏等装置及配套公辅工程，年产72.5万吨绿色甲醇。</w:t>
      </w:r>
    </w:p>
    <w:p w14:paraId="0D2C1BE6">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2025年10月，兴安盟与金风科技签订投资协议，计划建设总规模145万吨/年的绿氢制绿色甲醇生产装置，并配套建设200万千瓦风电项目和制氢工程，打造"绿色氢氨醇"产业示范基地，深挖上下游企业用能需求，完善区域氢能产业链。至此，金风科技在兴安盟的绿氢制绿色甲醇项目总规模达157.5万吨（一期25万吨已建成，二期60万吨已受理环评，三期72.5万吨刚备案）。</w:t>
      </w:r>
    </w:p>
    <w:p w14:paraId="0CC053B7">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bookmarkStart w:id="37" w:name="_Toc22904"/>
      <w:r>
        <w:rPr>
          <w:rFonts w:hint="eastAsia" w:ascii="仿宋" w:hAnsi="仿宋" w:eastAsia="仿宋" w:cs="仿宋"/>
          <w:b/>
          <w:bCs/>
          <w:color w:val="0000FF"/>
          <w:spacing w:val="10"/>
          <w:sz w:val="28"/>
          <w:szCs w:val="28"/>
          <w:lang w:val="en-US" w:eastAsia="zh-CN"/>
        </w:rPr>
        <w:t>16、嘉泽新能黑龙江30万吨</w:t>
      </w:r>
      <w:r>
        <w:rPr>
          <w:rFonts w:hint="eastAsia" w:ascii="仿宋" w:hAnsi="仿宋" w:eastAsia="仿宋" w:cs="仿宋"/>
          <w:b/>
          <w:bCs/>
          <w:color w:val="0000FF"/>
          <w:spacing w:val="10"/>
          <w:sz w:val="28"/>
          <w:szCs w:val="28"/>
          <w:highlight w:val="yellow"/>
          <w:lang w:val="en-US" w:eastAsia="zh-CN"/>
        </w:rPr>
        <w:t>绿氢醇航油</w:t>
      </w:r>
      <w:r>
        <w:rPr>
          <w:rFonts w:hint="eastAsia" w:ascii="仿宋" w:hAnsi="仿宋" w:eastAsia="仿宋" w:cs="仿宋"/>
          <w:b/>
          <w:bCs/>
          <w:color w:val="0000FF"/>
          <w:spacing w:val="10"/>
          <w:sz w:val="28"/>
          <w:szCs w:val="28"/>
          <w:lang w:val="en-US" w:eastAsia="zh-CN"/>
        </w:rPr>
        <w:t>化工联产配套项目获批</w:t>
      </w:r>
      <w:bookmarkEnd w:id="37"/>
    </w:p>
    <w:p w14:paraId="532921FE">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2月25日，嘉泽新能公告，其二级控股子公司黑龙江嘉益荣源绿</w:t>
      </w:r>
      <w:r>
        <w:rPr>
          <w:rFonts w:hint="eastAsia" w:ascii="仿宋" w:hAnsi="仿宋" w:eastAsia="仿宋" w:cs="仿宋"/>
          <w:b w:val="0"/>
          <w:bCs w:val="0"/>
          <w:color w:val="000000" w:themeColor="text1"/>
          <w:spacing w:val="10"/>
          <w:sz w:val="28"/>
          <w:szCs w:val="28"/>
          <w:highlight w:val="none"/>
          <w:lang w:val="en-US" w:eastAsia="zh-CN"/>
          <w14:textFill>
            <w14:solidFill>
              <w14:schemeClr w14:val="tx1"/>
            </w14:solidFill>
          </w14:textFill>
        </w:rPr>
        <w:t>色化工有限公司收到黑龙江省发改委批复，核准鸡东县30万吨绿氢醇航油化工联产工程配套生物质热电联产项目。项目总投资5.4066亿元，资本金1</w:t>
      </w: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622亿元为企业自有资金。项目将新建3台160t/h高温高压循环流化床秸秆锅炉，配套1台30MW抽凝式汽轮发电机组和1台15MW背压汽轮发电机组，总装机容量45MW。该项目作为30万吨绿氢醇航油化工联产项目的自备热电厂，不并入公共电网，所发电量全部用于合成绿色甲醇。</w:t>
      </w:r>
    </w:p>
    <w:p w14:paraId="6CBF2D58">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bookmarkStart w:id="38" w:name="_Toc785"/>
      <w:r>
        <w:rPr>
          <w:rFonts w:hint="eastAsia" w:ascii="仿宋" w:hAnsi="仿宋" w:eastAsia="仿宋" w:cs="仿宋"/>
          <w:b/>
          <w:bCs/>
          <w:color w:val="0000FF"/>
          <w:spacing w:val="10"/>
          <w:sz w:val="28"/>
          <w:szCs w:val="28"/>
          <w:lang w:val="en-US" w:eastAsia="zh-CN"/>
        </w:rPr>
        <w:t>17、俊瑞绿氢能源察哈尔右翼后旗1.44万吨</w:t>
      </w:r>
      <w:r>
        <w:rPr>
          <w:rFonts w:hint="eastAsia" w:ascii="仿宋" w:hAnsi="仿宋" w:eastAsia="仿宋" w:cs="仿宋"/>
          <w:b/>
          <w:bCs/>
          <w:color w:val="0000FF"/>
          <w:spacing w:val="10"/>
          <w:sz w:val="28"/>
          <w:szCs w:val="28"/>
          <w:highlight w:val="yellow"/>
          <w:lang w:val="en-US" w:eastAsia="zh-CN"/>
        </w:rPr>
        <w:t>绿氢项目全过程管理竞争性磋商公告</w:t>
      </w:r>
      <w:bookmarkEnd w:id="38"/>
    </w:p>
    <w:p w14:paraId="7B0887CF">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2月27日，中国招</w:t>
      </w:r>
      <w:r>
        <w:rPr>
          <w:rFonts w:hint="eastAsia" w:ascii="仿宋" w:hAnsi="仿宋" w:eastAsia="仿宋" w:cs="仿宋"/>
          <w:b w:val="0"/>
          <w:bCs w:val="0"/>
          <w:color w:val="000000" w:themeColor="text1"/>
          <w:spacing w:val="10"/>
          <w:sz w:val="28"/>
          <w:szCs w:val="28"/>
          <w:highlight w:val="none"/>
          <w:lang w:val="en-US" w:eastAsia="zh-CN"/>
          <w14:textFill>
            <w14:solidFill>
              <w14:schemeClr w14:val="tx1"/>
            </w14:solidFill>
          </w14:textFill>
        </w:rPr>
        <w:t>标投标公共服务平台发布察哈尔右翼后旗1.44万吨/年制氢项目全过程管理竞争性磋商公告。该项目由俊瑞绿氢能源（察哈尔右翼后旗）有限公司投资建设，总投资9.74亿元，已于2026年1月4日获备案。项目主要建</w:t>
      </w: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设内容包括新建制氢能力1.44万吨/年制氢站1座，配置56台1000Nm³/h碱性电解槽和14台2000m³氢气储罐等设备，以及配电站、除盐水处理系统、循环冷却水系统、氢气输送系统等公用辅助设施，总用地面积300亩，等效年操作时间3000小时。此次招标标志着国内大型绿氢项目进入实质性建设阶段。根据公告，察哈尔右翼后旗1.44万吨/年制氢项目全过程管理采购预算为1.69%（供应商所报费率不得高于1.69%，否则视为无效投标）。</w:t>
      </w:r>
    </w:p>
    <w:p w14:paraId="1B377918">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bookmarkStart w:id="39" w:name="_Toc6840"/>
      <w:r>
        <w:rPr>
          <w:rFonts w:hint="eastAsia" w:ascii="仿宋" w:hAnsi="仿宋" w:eastAsia="仿宋" w:cs="仿宋"/>
          <w:b/>
          <w:bCs/>
          <w:color w:val="0000FF"/>
          <w:spacing w:val="10"/>
          <w:sz w:val="28"/>
          <w:szCs w:val="28"/>
          <w:lang w:val="en-US" w:eastAsia="zh-CN"/>
        </w:rPr>
        <w:t>18、陕西氢能绿源科技有限公司榆林零碳产业园</w:t>
      </w:r>
      <w:r>
        <w:rPr>
          <w:rFonts w:hint="eastAsia" w:ascii="仿宋" w:hAnsi="仿宋" w:eastAsia="仿宋" w:cs="仿宋"/>
          <w:b/>
          <w:bCs/>
          <w:color w:val="0000FF"/>
          <w:spacing w:val="10"/>
          <w:sz w:val="28"/>
          <w:szCs w:val="28"/>
          <w:highlight w:val="yellow"/>
          <w:lang w:val="en-US" w:eastAsia="zh-CN"/>
        </w:rPr>
        <w:t>制氢</w:t>
      </w:r>
      <w:r>
        <w:rPr>
          <w:rFonts w:hint="eastAsia" w:ascii="仿宋" w:hAnsi="仿宋" w:eastAsia="仿宋" w:cs="仿宋"/>
          <w:b/>
          <w:bCs/>
          <w:color w:val="0000FF"/>
          <w:spacing w:val="10"/>
          <w:sz w:val="28"/>
          <w:szCs w:val="28"/>
          <w:lang w:val="en-US" w:eastAsia="zh-CN"/>
        </w:rPr>
        <w:t>示范项目招标终止</w:t>
      </w:r>
      <w:bookmarkEnd w:id="39"/>
    </w:p>
    <w:p w14:paraId="218AED07">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highlight w:val="none"/>
          <w:lang w:val="en-US" w:eastAsia="zh-CN"/>
          <w14:textFill>
            <w14:solidFill>
              <w14:schemeClr w14:val="tx1"/>
            </w14:solidFill>
          </w14:textFill>
        </w:rPr>
        <w:t>总投资205亿元的陕西氢能绿源科技有限公司榆林零碳产业园氢能（制氢）示范项目，其制氢电源装置及其辅助设备采购招标因有效投标人不足三家而失败。这是该项目第二次招标失败，此前加氢装置设备采购也因同样原因流标。招标代理机构为陕西投资集团华山招标有限公司，监督部门为陕西建工安装集团有限公司新能源事业部。</w:t>
      </w:r>
    </w:p>
    <w:p w14:paraId="65B6C7EF">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bookmarkStart w:id="40" w:name="_Toc29532"/>
      <w:r>
        <w:rPr>
          <w:rFonts w:hint="eastAsia" w:ascii="仿宋" w:hAnsi="仿宋" w:eastAsia="仿宋" w:cs="仿宋"/>
          <w:b/>
          <w:bCs/>
          <w:color w:val="0000FF"/>
          <w:spacing w:val="10"/>
          <w:sz w:val="28"/>
          <w:szCs w:val="28"/>
          <w:lang w:val="en-US" w:eastAsia="zh-CN"/>
        </w:rPr>
        <w:t>19、中煤平朔集团万千瓦离网式</w:t>
      </w:r>
      <w:r>
        <w:rPr>
          <w:rFonts w:hint="eastAsia" w:ascii="仿宋" w:hAnsi="仿宋" w:eastAsia="仿宋" w:cs="仿宋"/>
          <w:b/>
          <w:bCs/>
          <w:color w:val="0000FF"/>
          <w:spacing w:val="10"/>
          <w:sz w:val="28"/>
          <w:szCs w:val="28"/>
          <w:highlight w:val="yellow"/>
          <w:lang w:val="en-US" w:eastAsia="zh-CN"/>
        </w:rPr>
        <w:t>可再生能源制氢</w:t>
      </w:r>
      <w:r>
        <w:rPr>
          <w:rFonts w:hint="eastAsia" w:ascii="仿宋" w:hAnsi="仿宋" w:eastAsia="仿宋" w:cs="仿宋"/>
          <w:b/>
          <w:bCs/>
          <w:color w:val="0000FF"/>
          <w:spacing w:val="10"/>
          <w:sz w:val="28"/>
          <w:szCs w:val="28"/>
          <w:lang w:val="en-US" w:eastAsia="zh-CN"/>
        </w:rPr>
        <w:t>一期项目12套碱性电解槽成套设备及附属设施招标</w:t>
      </w:r>
      <w:bookmarkEnd w:id="40"/>
    </w:p>
    <w:p w14:paraId="372944B1">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近日，中煤招标与采购网发布中煤平朔集团采煤沉陷区60万千瓦离网式可再生能源制氢一期项目（绿氢耦合煤化工部分）碱性电解槽成套设备及附属设施采购公告。该项目为新建项目，采用上游光伏发电下游绿电制氢模式。本次招标包含12×1200Nm³/h碱性电解槽、3×4800Nm³/h气液分离系统、3×4800Nm³/h气体纯化系统及配套电气仪表等，涵盖设计、制造、出厂验收、供货、安装调试、性能考核等全流程服务。招标采用主辅供模式，第一名主供8台电解槽配套2套分离纯化系统，第二名辅供4台电解槽配套1套分离纯化系统。开标时间为2026年3月6日。该项目是煤炭央企布局绿氢耦合煤化工的重要示范，推动传统能源企业绿色转型。</w:t>
      </w:r>
    </w:p>
    <w:p w14:paraId="3E3BA30C">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bookmarkStart w:id="41" w:name="_Toc13272"/>
      <w:r>
        <w:rPr>
          <w:rFonts w:hint="eastAsia" w:ascii="仿宋" w:hAnsi="仿宋" w:eastAsia="仿宋" w:cs="仿宋"/>
          <w:b/>
          <w:bCs/>
          <w:color w:val="0000FF"/>
          <w:spacing w:val="10"/>
          <w:sz w:val="28"/>
          <w:szCs w:val="28"/>
          <w:lang w:val="en-US" w:eastAsia="zh-CN"/>
        </w:rPr>
        <w:t>20、中广核3.92万吨氢基绿色燃料</w:t>
      </w:r>
      <w:r>
        <w:rPr>
          <w:rFonts w:hint="eastAsia" w:ascii="仿宋" w:hAnsi="仿宋" w:eastAsia="仿宋" w:cs="仿宋"/>
          <w:b/>
          <w:bCs/>
          <w:color w:val="0000FF"/>
          <w:spacing w:val="10"/>
          <w:sz w:val="28"/>
          <w:szCs w:val="28"/>
          <w:highlight w:val="yellow"/>
          <w:lang w:val="en-US" w:eastAsia="zh-CN"/>
        </w:rPr>
        <w:t>并网型绿电直连项目制氢部分</w:t>
      </w:r>
      <w:r>
        <w:rPr>
          <w:rFonts w:hint="eastAsia" w:ascii="仿宋" w:hAnsi="仿宋" w:eastAsia="仿宋" w:cs="仿宋"/>
          <w:b/>
          <w:bCs/>
          <w:color w:val="0000FF"/>
          <w:spacing w:val="10"/>
          <w:sz w:val="28"/>
          <w:szCs w:val="28"/>
          <w:lang w:val="en-US" w:eastAsia="zh-CN"/>
        </w:rPr>
        <w:t>备案</w:t>
      </w:r>
      <w:bookmarkEnd w:id="41"/>
    </w:p>
    <w:p w14:paraId="580F6179">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中广核（内蒙古）新能源投资有限公司磴口县氢基绿色燃料并网型绿电直连项目（制氢部分）在内蒙古自治区完成备案。项目总投资8.38亿元，计划2026年11月开工，2028年12月竣工。项目将建设制氢站一座，共22套制氢单元，每个单元配置4套1000Nm³/h电解槽设备，碱性电解槽共88套，总制氢能力约88000Nm³/h。项目年电解制氢量约3.9288万吨，年生产绿氢约4.4199亿Nm³。申报单位巴彦淖尔阳泰新能源发电有限公司为中广核（内蒙古）新能源投资有限公司全资子公司。</w:t>
      </w:r>
    </w:p>
    <w:p w14:paraId="7A2B43C3">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bookmarkStart w:id="42" w:name="_Toc22432"/>
      <w:r>
        <w:rPr>
          <w:rFonts w:hint="eastAsia" w:ascii="仿宋" w:hAnsi="仿宋" w:eastAsia="仿宋" w:cs="仿宋"/>
          <w:b/>
          <w:bCs/>
          <w:color w:val="0000FF"/>
          <w:spacing w:val="10"/>
          <w:sz w:val="28"/>
          <w:szCs w:val="28"/>
          <w:lang w:val="en-US" w:eastAsia="zh-CN"/>
        </w:rPr>
        <w:t>21、内蒙古</w:t>
      </w:r>
      <w:r>
        <w:rPr>
          <w:rFonts w:hint="eastAsia" w:ascii="仿宋" w:hAnsi="仿宋" w:eastAsia="仿宋" w:cs="仿宋"/>
          <w:b/>
          <w:bCs/>
          <w:color w:val="0000FF"/>
          <w:spacing w:val="10"/>
          <w:sz w:val="28"/>
          <w:szCs w:val="28"/>
          <w:highlight w:val="yellow"/>
          <w:lang w:val="en-US" w:eastAsia="zh-CN"/>
        </w:rPr>
        <w:t>氢储能</w:t>
      </w:r>
      <w:r>
        <w:rPr>
          <w:rFonts w:hint="eastAsia" w:ascii="仿宋" w:hAnsi="仿宋" w:eastAsia="仿宋" w:cs="仿宋"/>
          <w:b/>
          <w:bCs/>
          <w:color w:val="0000FF"/>
          <w:spacing w:val="10"/>
          <w:sz w:val="28"/>
          <w:szCs w:val="28"/>
          <w:lang w:val="en-US" w:eastAsia="zh-CN"/>
        </w:rPr>
        <w:t>示范项目规模调整</w:t>
      </w:r>
      <w:bookmarkEnd w:id="42"/>
    </w:p>
    <w:p w14:paraId="128B02E9">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内蒙古氢电科技有限公司达拉特旗电网侧（增量配网）独立储能示范项目完成变更备案。与2025年7月首次备案相比，项目总投资从1.948亿元调减至1.533亿元（降幅约21.3%），储能总容量从8MW/72MWh大幅缩减至2MW/4MWh，氢燃料电池发电系统从8套1MW减少至2套1MW，储氢规模从10.8万标方调整至9万标方，储氢罐方案也相应变更。技术路线保持"电解水制氢+储氢+氢燃料电池发电"不变，电解槽配置维持12套1000方碱性电解槽，计划建设期仍为2025年9月至2026年12月。此次调整反映出氢储能示范项目在投资规模和建设内容上的理性收缩。</w:t>
      </w:r>
    </w:p>
    <w:p w14:paraId="3F0F5AE9">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bookmarkStart w:id="43" w:name="_Toc12098"/>
      <w:r>
        <w:rPr>
          <w:rFonts w:hint="eastAsia" w:ascii="仿宋" w:hAnsi="仿宋" w:eastAsia="仿宋" w:cs="仿宋"/>
          <w:b/>
          <w:bCs/>
          <w:color w:val="0000FF"/>
          <w:spacing w:val="10"/>
          <w:sz w:val="28"/>
          <w:szCs w:val="28"/>
          <w:lang w:val="en-US" w:eastAsia="zh-CN"/>
        </w:rPr>
        <w:t>22、陕煤集团榆林化学</w:t>
      </w:r>
      <w:r>
        <w:rPr>
          <w:rFonts w:hint="eastAsia" w:ascii="仿宋" w:hAnsi="仿宋" w:eastAsia="仿宋" w:cs="仿宋"/>
          <w:b/>
          <w:bCs/>
          <w:color w:val="0000FF"/>
          <w:spacing w:val="10"/>
          <w:sz w:val="28"/>
          <w:szCs w:val="28"/>
          <w:highlight w:val="yellow"/>
          <w:lang w:val="en-US" w:eastAsia="zh-CN"/>
        </w:rPr>
        <w:t>煤炭分质清洁高效转化项目</w:t>
      </w:r>
      <w:r>
        <w:rPr>
          <w:rFonts w:hint="eastAsia" w:ascii="仿宋" w:hAnsi="仿宋" w:eastAsia="仿宋" w:cs="仿宋"/>
          <w:b/>
          <w:bCs/>
          <w:color w:val="0000FF"/>
          <w:spacing w:val="10"/>
          <w:sz w:val="28"/>
          <w:szCs w:val="28"/>
          <w:lang w:val="en-US" w:eastAsia="zh-CN"/>
        </w:rPr>
        <w:t>采购电解槽、气液分离撬、氢气纯化撬等设备</w:t>
      </w:r>
      <w:bookmarkEnd w:id="43"/>
    </w:p>
    <w:p w14:paraId="12AAC916">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北方工程设计研究院有限公司发布电解水制氢装置采购询价文件，预算金额7000万元，采购内容包括4套3000Nm³/h电解槽、气液分离撬、氢气纯化撬等设备。该项目服务于陕煤集团榆林化学公司1500万吨/年煤炭分质清洁高效转化示范项目，这是全球在建最大煤化工项目。电解水制氢装置设计产能为氢气12000Nm³/h、氧气6000Nm³/h。此次采购标志着3000Nm³/h级大单体电解槽从技术验证走向市场落地，成为国内电解水制氢装备大型化、规模化趋势的重要体现。此前，北方工程设计研究院已于2025年9月中标该电解水制氢装置EPC工程总承包。</w:t>
      </w:r>
    </w:p>
    <w:p w14:paraId="7736CF48">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bookmarkStart w:id="44" w:name="_Toc18271"/>
      <w:r>
        <w:rPr>
          <w:rFonts w:hint="eastAsia" w:ascii="仿宋" w:hAnsi="仿宋" w:eastAsia="仿宋" w:cs="仿宋"/>
          <w:b/>
          <w:bCs/>
          <w:color w:val="0000FF"/>
          <w:spacing w:val="10"/>
          <w:sz w:val="28"/>
          <w:szCs w:val="28"/>
          <w:lang w:val="en-US" w:eastAsia="zh-CN"/>
        </w:rPr>
        <w:t>23、中国钢研全球首条120万吨绿电—绿氢—</w:t>
      </w:r>
      <w:r>
        <w:rPr>
          <w:rFonts w:hint="eastAsia" w:ascii="仿宋" w:hAnsi="仿宋" w:eastAsia="仿宋" w:cs="仿宋"/>
          <w:b/>
          <w:bCs/>
          <w:color w:val="0000FF"/>
          <w:spacing w:val="10"/>
          <w:sz w:val="28"/>
          <w:szCs w:val="28"/>
          <w:highlight w:val="yellow"/>
          <w:lang w:val="en-US" w:eastAsia="zh-CN"/>
        </w:rPr>
        <w:t>纯氢冶金产线</w:t>
      </w:r>
      <w:r>
        <w:rPr>
          <w:rFonts w:hint="eastAsia" w:ascii="仿宋" w:hAnsi="仿宋" w:eastAsia="仿宋" w:cs="仿宋"/>
          <w:b/>
          <w:bCs/>
          <w:color w:val="0000FF"/>
          <w:spacing w:val="10"/>
          <w:sz w:val="28"/>
          <w:szCs w:val="28"/>
          <w:lang w:val="en-US" w:eastAsia="zh-CN"/>
        </w:rPr>
        <w:t>落地吉林松原</w:t>
      </w:r>
      <w:bookmarkEnd w:id="44"/>
    </w:p>
    <w:p w14:paraId="2634088F">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近日，松原市迎来全球首条120万吨绿电—绿氢—纯氢冶金工业化生产线，该项目由中国钢研科技集团投资建设，总投资118亿元。项目立足松原丰富的风光资源优势，贯通绿电—绿氢—纯氢冶金全产业链，规划建设年产120万吨纯氢冶金产能。一期项目位于宁江区，占地45万平方米，投资6.6亿元，建设年产60万吨纯氢冶金项目，配套78万千瓦新能源发电设施。绿氢侧配置50台1000立方米碱性电解槽和6台500标方PEM电解槽，年制氢能力3.5亿立方米。项目采用氧化球团为原料，经纯氢竖炉还原、熔分电炉熔炼等工艺生产纯铁铸坯，一期一阶段预计可实现年营业收入近13亿元，净利润超1.2亿元。</w:t>
      </w:r>
    </w:p>
    <w:p w14:paraId="2A316586">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bookmarkStart w:id="45" w:name="_Toc10795"/>
      <w:r>
        <w:rPr>
          <w:rFonts w:hint="eastAsia" w:ascii="仿宋" w:hAnsi="仿宋" w:eastAsia="仿宋" w:cs="仿宋"/>
          <w:b/>
          <w:bCs/>
          <w:color w:val="0000FF"/>
          <w:spacing w:val="10"/>
          <w:sz w:val="28"/>
          <w:szCs w:val="28"/>
          <w:lang w:val="en-US" w:eastAsia="zh-CN"/>
        </w:rPr>
        <w:t>24、江西心连心化工10万吨</w:t>
      </w:r>
      <w:r>
        <w:rPr>
          <w:rFonts w:hint="eastAsia" w:ascii="仿宋" w:hAnsi="仿宋" w:eastAsia="仿宋" w:cs="仿宋"/>
          <w:b/>
          <w:bCs/>
          <w:color w:val="0000FF"/>
          <w:spacing w:val="10"/>
          <w:sz w:val="28"/>
          <w:szCs w:val="28"/>
          <w:highlight w:val="yellow"/>
          <w:lang w:val="en-US" w:eastAsia="zh-CN"/>
        </w:rPr>
        <w:t>绿色甲醇</w:t>
      </w:r>
      <w:r>
        <w:rPr>
          <w:rFonts w:hint="eastAsia" w:ascii="仿宋" w:hAnsi="仿宋" w:eastAsia="仿宋" w:cs="仿宋"/>
          <w:b/>
          <w:bCs/>
          <w:color w:val="0000FF"/>
          <w:spacing w:val="10"/>
          <w:sz w:val="28"/>
          <w:szCs w:val="28"/>
          <w:lang w:val="en-US" w:eastAsia="zh-CN"/>
        </w:rPr>
        <w:t>获批，已通过ISCC认证</w:t>
      </w:r>
      <w:bookmarkEnd w:id="45"/>
    </w:p>
    <w:p w14:paraId="7D9C9E0F">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江西心连心化学工业有限公司年产10万吨绿色甲醇示范项目获备案，计划2026年4月开工、2027年4月投产，总投资1.0096亿元。该项目已于2025年12月顺利通过国际可持续发展和碳认证（ISCC EU），具备规模化生产绿色甲醇能力，可满足多艘大型集装箱船舶全年燃料需求。项目采用先进气化工艺结合生物质预处理技术，通过优化能源梯级利用与碳资源循环，实现温室气体排放强度较传统燃料降低65%以上。</w:t>
      </w:r>
    </w:p>
    <w:p w14:paraId="5245A587">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bookmarkStart w:id="46" w:name="_Toc10188"/>
      <w:r>
        <w:rPr>
          <w:rFonts w:hint="eastAsia" w:ascii="仿宋" w:hAnsi="仿宋" w:eastAsia="仿宋" w:cs="仿宋"/>
          <w:b/>
          <w:bCs/>
          <w:color w:val="0000FF"/>
          <w:spacing w:val="10"/>
          <w:sz w:val="28"/>
          <w:szCs w:val="28"/>
          <w:lang w:val="en-US" w:eastAsia="zh-CN"/>
        </w:rPr>
        <w:t>25、中国石化年产20万吨</w:t>
      </w:r>
      <w:r>
        <w:rPr>
          <w:rFonts w:hint="eastAsia" w:ascii="仿宋" w:hAnsi="仿宋" w:eastAsia="仿宋" w:cs="仿宋"/>
          <w:b/>
          <w:bCs/>
          <w:color w:val="0000FF"/>
          <w:spacing w:val="10"/>
          <w:sz w:val="28"/>
          <w:szCs w:val="28"/>
          <w:highlight w:val="yellow"/>
          <w:lang w:val="en-US" w:eastAsia="zh-CN"/>
        </w:rPr>
        <w:t>SAF改造</w:t>
      </w:r>
      <w:r>
        <w:rPr>
          <w:rFonts w:hint="eastAsia" w:ascii="仿宋" w:hAnsi="仿宋" w:eastAsia="仿宋" w:cs="仿宋"/>
          <w:b/>
          <w:bCs/>
          <w:color w:val="0000FF"/>
          <w:spacing w:val="10"/>
          <w:sz w:val="28"/>
          <w:szCs w:val="28"/>
          <w:lang w:val="en-US" w:eastAsia="zh-CN"/>
        </w:rPr>
        <w:t>项目公示</w:t>
      </w:r>
      <w:bookmarkEnd w:id="46"/>
    </w:p>
    <w:p w14:paraId="634173A5">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近日，中国石油化工股份有限公司沧州分公司20万吨/年可持续航空燃料改造项目环境影响评价第一次公示 。根据公示，20万吨/年可持续航空燃料改造项目，建设单位为中国石油化工股份有限公司沧州分公司，建设地点在沧州市新华区中国石化沧州炼化公司。项目拟部分利旧60万吨/年汽柴油加氢精制装置改造为20万吨/年航空燃料装置，配套20万吨/年原料预处理单元，主要产品为航空燃料、生物石脑油，副产少量气体。项目投资7.8976亿元。</w:t>
      </w:r>
    </w:p>
    <w:p w14:paraId="4D628626">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bookmarkStart w:id="47" w:name="_Toc1670"/>
      <w:r>
        <w:rPr>
          <w:rFonts w:hint="eastAsia" w:ascii="仿宋" w:hAnsi="仿宋" w:eastAsia="仿宋" w:cs="仿宋"/>
          <w:b/>
          <w:bCs/>
          <w:color w:val="0000FF"/>
          <w:spacing w:val="10"/>
          <w:sz w:val="28"/>
          <w:szCs w:val="28"/>
          <w:lang w:val="en-US" w:eastAsia="zh-CN"/>
        </w:rPr>
        <w:t>26、内蒙古锡林郭勒格盟多伦县</w:t>
      </w:r>
      <w:r>
        <w:rPr>
          <w:rFonts w:hint="eastAsia" w:ascii="仿宋" w:hAnsi="仿宋" w:eastAsia="仿宋" w:cs="仿宋"/>
          <w:b/>
          <w:bCs/>
          <w:color w:val="0000FF"/>
          <w:spacing w:val="10"/>
          <w:sz w:val="28"/>
          <w:szCs w:val="28"/>
          <w:highlight w:val="yellow"/>
          <w:lang w:val="en-US" w:eastAsia="zh-CN"/>
        </w:rPr>
        <w:t>氢氨醇项目</w:t>
      </w:r>
      <w:r>
        <w:rPr>
          <w:rFonts w:hint="eastAsia" w:ascii="仿宋" w:hAnsi="仿宋" w:eastAsia="仿宋" w:cs="仿宋"/>
          <w:b/>
          <w:bCs/>
          <w:color w:val="0000FF"/>
          <w:spacing w:val="10"/>
          <w:sz w:val="28"/>
          <w:szCs w:val="28"/>
          <w:lang w:val="en-US" w:eastAsia="zh-CN"/>
        </w:rPr>
        <w:t>公示</w:t>
      </w:r>
      <w:bookmarkEnd w:id="47"/>
    </w:p>
    <w:p w14:paraId="05736E21">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近日，内蒙古格盟诺金氢能科技有限责任公司锡林郭勒格盟多伦县绿氢制氨制醇一体化项目公示。该项目位于内蒙古自治区锡林郭勒盟多伦县，建设单位为内蒙古格盟诺金氢能科技有限责任公司。项目建设规模：一期建设年产34.8万吨合成氨；二期建设年产34.8万吨合成氨、年产17.67万吨甲醇。本项目一期工程报批总投资约41亿元，二期工程报批总投资约50亿元。</w:t>
      </w:r>
    </w:p>
    <w:p w14:paraId="4A5444CB">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p>
    <w:p w14:paraId="33AC621E">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1"/>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bookmarkStart w:id="48" w:name="_Toc18038"/>
      <w:r>
        <w:rPr>
          <w:rFonts w:hint="eastAsia" w:ascii="仿宋" w:hAnsi="仿宋" w:eastAsia="仿宋" w:cs="仿宋"/>
          <w:b/>
          <w:bCs/>
          <w:kern w:val="0"/>
          <w:sz w:val="28"/>
          <w:szCs w:val="28"/>
          <w:highlight w:val="none"/>
          <w:lang w:val="en-US" w:eastAsia="zh-CN" w:bidi="ar"/>
        </w:rPr>
        <w:t>（三）项目建设</w:t>
      </w:r>
      <w:bookmarkEnd w:id="48"/>
    </w:p>
    <w:p w14:paraId="5409FA07">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bookmarkStart w:id="49" w:name="_Toc2434"/>
      <w:r>
        <w:rPr>
          <w:rFonts w:hint="eastAsia" w:ascii="仿宋" w:hAnsi="仿宋" w:eastAsia="仿宋" w:cs="仿宋"/>
          <w:b/>
          <w:bCs/>
          <w:color w:val="0000FF"/>
          <w:spacing w:val="10"/>
          <w:sz w:val="28"/>
          <w:szCs w:val="28"/>
          <w:lang w:val="en-US" w:eastAsia="zh-CN"/>
        </w:rPr>
        <w:t>1、辽宁日产能最大</w:t>
      </w:r>
      <w:r>
        <w:rPr>
          <w:rFonts w:hint="eastAsia" w:ascii="仿宋" w:hAnsi="仿宋" w:eastAsia="仿宋" w:cs="仿宋"/>
          <w:b/>
          <w:bCs/>
          <w:color w:val="0000FF"/>
          <w:spacing w:val="10"/>
          <w:sz w:val="28"/>
          <w:szCs w:val="28"/>
          <w:highlight w:val="yellow"/>
          <w:lang w:val="en-US" w:eastAsia="zh-CN"/>
        </w:rPr>
        <w:t>氢气供应基地</w:t>
      </w:r>
      <w:r>
        <w:rPr>
          <w:rFonts w:hint="eastAsia" w:ascii="仿宋" w:hAnsi="仿宋" w:eastAsia="仿宋" w:cs="仿宋"/>
          <w:b/>
          <w:bCs/>
          <w:color w:val="0000FF"/>
          <w:spacing w:val="10"/>
          <w:sz w:val="28"/>
          <w:szCs w:val="28"/>
          <w:lang w:val="en-US" w:eastAsia="zh-CN"/>
        </w:rPr>
        <w:t>预计4月投产</w:t>
      </w:r>
      <w:bookmarkEnd w:id="49"/>
    </w:p>
    <w:p w14:paraId="56A95216">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2月27日，大连佳氢能源科技有限公司氢能综合利用项目预计2026年4月投产，该项目是大连打造氢能产业高地、构建"制+储+运+加+用"完整氢能产业体系的重要一环。项目总投资17亿元，于2025年9月30日开工，目前施工建设已完成90%。项目一期利用周边化工企业的工业副产氢气，生产纯度高达99.999%以上的高纯氢产品，产能可达20吨/天，能满足大连市约1200台氢燃料电池车的用氢需求，投产后将成为辽宁日产能最大的氢气供应基地，年产值约15亿元。目前一期尚未投产已有100多家客户下订单，企业正加速推进绿氢及液氢二期项目建设。</w:t>
      </w:r>
    </w:p>
    <w:p w14:paraId="6043BFAD">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bookmarkStart w:id="50" w:name="_Toc12858"/>
      <w:r>
        <w:rPr>
          <w:rFonts w:hint="eastAsia" w:ascii="仿宋" w:hAnsi="仿宋" w:eastAsia="仿宋" w:cs="仿宋"/>
          <w:b/>
          <w:bCs/>
          <w:color w:val="0000FF"/>
          <w:spacing w:val="10"/>
          <w:sz w:val="28"/>
          <w:szCs w:val="28"/>
          <w:lang w:val="en-US" w:eastAsia="zh-CN"/>
        </w:rPr>
        <w:t>2、贵州9900万元</w:t>
      </w:r>
      <w:r>
        <w:rPr>
          <w:rFonts w:hint="eastAsia" w:ascii="仿宋" w:hAnsi="仿宋" w:eastAsia="仿宋" w:cs="仿宋"/>
          <w:b/>
          <w:bCs/>
          <w:color w:val="0000FF"/>
          <w:spacing w:val="10"/>
          <w:sz w:val="28"/>
          <w:szCs w:val="28"/>
          <w:highlight w:val="yellow"/>
          <w:lang w:val="en-US" w:eastAsia="zh-CN"/>
        </w:rPr>
        <w:t>绿氢</w:t>
      </w:r>
      <w:r>
        <w:rPr>
          <w:rFonts w:hint="eastAsia" w:ascii="仿宋" w:hAnsi="仿宋" w:eastAsia="仿宋" w:cs="仿宋"/>
          <w:b/>
          <w:bCs/>
          <w:color w:val="0000FF"/>
          <w:spacing w:val="10"/>
          <w:sz w:val="28"/>
          <w:szCs w:val="28"/>
          <w:lang w:val="en-US" w:eastAsia="zh-CN"/>
        </w:rPr>
        <w:t>项目开工启动</w:t>
      </w:r>
      <w:bookmarkEnd w:id="50"/>
    </w:p>
    <w:p w14:paraId="4A1594E4">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贵州黔南布依族苗族自治州都匀市启动建设风氢氢能（贵州都匀基地）绿氢零碳智慧园项目，总投资约9900万元。项目规划建设20套电解槽，预计年产10400吨绿氢。该项目通过电解水方式制备氢气，主要由变压器、整流器、电解槽、气液分离系统、纯化系统、水净化系统、冷却循环水系统、氢气压缩系统、氢气储存及运输系统等构成。</w:t>
      </w:r>
    </w:p>
    <w:p w14:paraId="398D2311">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p>
    <w:p w14:paraId="533D16DC">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1"/>
        <w:rPr>
          <w:rFonts w:hint="default" w:ascii="仿宋" w:hAnsi="仿宋" w:eastAsia="仿宋" w:cs="仿宋"/>
          <w:kern w:val="0"/>
          <w:sz w:val="28"/>
          <w:szCs w:val="28"/>
          <w:lang w:val="en-US" w:eastAsia="zh-CN" w:bidi="ar"/>
        </w:rPr>
      </w:pPr>
      <w:bookmarkStart w:id="51" w:name="_Toc13100"/>
      <w:r>
        <w:rPr>
          <w:rFonts w:hint="eastAsia" w:ascii="仿宋" w:hAnsi="仿宋" w:eastAsia="仿宋" w:cs="仿宋"/>
          <w:b/>
          <w:bCs/>
          <w:kern w:val="0"/>
          <w:sz w:val="28"/>
          <w:szCs w:val="28"/>
          <w:lang w:val="en-US" w:eastAsia="zh-CN" w:bidi="ar"/>
        </w:rPr>
        <w:t>（四）</w:t>
      </w:r>
      <w:r>
        <w:rPr>
          <w:rFonts w:hint="eastAsia" w:ascii="仿宋" w:hAnsi="仿宋" w:eastAsia="仿宋" w:cs="仿宋"/>
          <w:b/>
          <w:bCs/>
          <w:kern w:val="0"/>
          <w:sz w:val="28"/>
          <w:szCs w:val="28"/>
          <w:highlight w:val="none"/>
          <w:lang w:val="en-US" w:eastAsia="zh-CN" w:bidi="ar"/>
        </w:rPr>
        <w:t>项目投产投运</w:t>
      </w:r>
      <w:bookmarkEnd w:id="51"/>
    </w:p>
    <w:p w14:paraId="66B8ADE5">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i w:val="0"/>
          <w:iCs w:val="0"/>
          <w:caps w:val="0"/>
          <w:color w:val="333333"/>
          <w:spacing w:val="10"/>
          <w:sz w:val="28"/>
          <w:szCs w:val="28"/>
          <w:shd w:val="clear" w:fill="FFFFFF"/>
          <w:lang w:val="en-US" w:eastAsia="zh-CN"/>
        </w:rPr>
      </w:pPr>
      <w:bookmarkStart w:id="52" w:name="_Toc3317"/>
      <w:r>
        <w:rPr>
          <w:rFonts w:hint="eastAsia" w:ascii="仿宋" w:hAnsi="仿宋" w:eastAsia="仿宋" w:cs="仿宋"/>
          <w:b/>
          <w:bCs/>
          <w:i w:val="0"/>
          <w:iCs w:val="0"/>
          <w:caps w:val="0"/>
          <w:color w:val="0000FF"/>
          <w:spacing w:val="10"/>
          <w:sz w:val="28"/>
          <w:szCs w:val="28"/>
          <w:shd w:val="clear" w:fill="FFFFFF"/>
          <w:lang w:val="en-US" w:eastAsia="zh-CN"/>
        </w:rPr>
        <w:t>1、荣程新能津冀晋省际</w:t>
      </w:r>
      <w:r>
        <w:rPr>
          <w:rFonts w:hint="eastAsia" w:ascii="仿宋" w:hAnsi="仿宋" w:eastAsia="仿宋" w:cs="仿宋"/>
          <w:b/>
          <w:bCs/>
          <w:i w:val="0"/>
          <w:iCs w:val="0"/>
          <w:caps w:val="0"/>
          <w:color w:val="0000FF"/>
          <w:spacing w:val="10"/>
          <w:sz w:val="28"/>
          <w:szCs w:val="28"/>
          <w:highlight w:val="yellow"/>
          <w:shd w:val="clear" w:fill="FFFFFF"/>
          <w:lang w:val="en-US" w:eastAsia="zh-CN"/>
        </w:rPr>
        <w:t>氢能运输廊道</w:t>
      </w:r>
      <w:r>
        <w:rPr>
          <w:rFonts w:hint="eastAsia" w:ascii="仿宋" w:hAnsi="仿宋" w:eastAsia="仿宋" w:cs="仿宋"/>
          <w:b/>
          <w:bCs/>
          <w:i w:val="0"/>
          <w:iCs w:val="0"/>
          <w:caps w:val="0"/>
          <w:color w:val="0000FF"/>
          <w:spacing w:val="10"/>
          <w:sz w:val="28"/>
          <w:szCs w:val="28"/>
          <w:shd w:val="clear" w:fill="FFFFFF"/>
          <w:lang w:val="en-US" w:eastAsia="zh-CN"/>
        </w:rPr>
        <w:t>晋北线路启运</w:t>
      </w:r>
      <w:bookmarkEnd w:id="52"/>
    </w:p>
    <w:p w14:paraId="2E59637B">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i w:val="0"/>
          <w:iCs w:val="0"/>
          <w:caps w:val="0"/>
          <w:color w:val="000000" w:themeColor="text1"/>
          <w:spacing w:val="10"/>
          <w:sz w:val="28"/>
          <w:szCs w:val="28"/>
          <w:shd w:val="clear" w:fill="FFFFFF"/>
          <w:lang w:val="en-US" w:eastAsia="zh-CN"/>
          <w14:textFill>
            <w14:solidFill>
              <w14:schemeClr w14:val="tx1"/>
            </w14:solidFill>
          </w14:textFill>
        </w:rPr>
      </w:pPr>
      <w:r>
        <w:rPr>
          <w:rFonts w:hint="eastAsia" w:ascii="仿宋" w:hAnsi="仿宋" w:eastAsia="仿宋" w:cs="仿宋"/>
          <w:i w:val="0"/>
          <w:iCs w:val="0"/>
          <w:caps w:val="0"/>
          <w:color w:val="333333"/>
          <w:spacing w:val="10"/>
          <w:sz w:val="28"/>
          <w:szCs w:val="28"/>
          <w:shd w:val="clear" w:fill="FFFFFF"/>
          <w:lang w:val="en-US" w:eastAsia="zh-CN"/>
        </w:rPr>
        <w:t>1月30日，荣程新能集团正式开通第二条跨天津、河北、山西的省际氢能运输干线—津冀晋氢能运输廊道晋北线。该线路往返总里程1400公里，日运输规模可达1000吨，首批投入10辆氢能重卡。线路采用闭环运营逻辑：去程由天津港装载矿粉运至山西吕梁，返程满载山西焦炭、煤炭至天津荣程钢铁或天津港，实现资源双向流通与精准对接。所投放车辆搭载荣程氢扬动力大功率氢燃料电池系统，百公里耗氢低至8kg。此前，荣程新能打造的“天津港-河北邯郸-山西长治”氢能运输廊道已稳定运营，投入氢能重卡30辆，累计运量超32万吨，运行里程超640万公里。两条省际廊道的开通，为构建北方氢能物流通道集群奠定基础。</w:t>
      </w:r>
    </w:p>
    <w:p w14:paraId="6727496D">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default" w:ascii="仿宋" w:hAnsi="仿宋" w:eastAsia="仿宋" w:cs="仿宋"/>
          <w:i w:val="0"/>
          <w:iCs w:val="0"/>
          <w:caps w:val="0"/>
          <w:color w:val="333333"/>
          <w:spacing w:val="10"/>
          <w:sz w:val="28"/>
          <w:szCs w:val="28"/>
          <w:shd w:val="clear" w:fill="FFFFFF"/>
          <w:lang w:val="en-US" w:eastAsia="zh-CN"/>
        </w:rPr>
      </w:pPr>
      <w:bookmarkStart w:id="53" w:name="_Toc16362"/>
      <w:r>
        <w:rPr>
          <w:rFonts w:hint="eastAsia" w:ascii="仿宋" w:hAnsi="仿宋" w:eastAsia="仿宋" w:cs="仿宋"/>
          <w:b/>
          <w:bCs/>
          <w:i w:val="0"/>
          <w:iCs w:val="0"/>
          <w:caps w:val="0"/>
          <w:color w:val="0000FF"/>
          <w:spacing w:val="10"/>
          <w:sz w:val="28"/>
          <w:szCs w:val="28"/>
          <w:shd w:val="clear" w:fill="FFFFFF"/>
          <w:lang w:val="en-US" w:eastAsia="zh-CN"/>
        </w:rPr>
        <w:t>2、我国首艘</w:t>
      </w:r>
      <w:r>
        <w:rPr>
          <w:rFonts w:hint="eastAsia" w:ascii="仿宋" w:hAnsi="仿宋" w:eastAsia="仿宋" w:cs="仿宋"/>
          <w:b/>
          <w:bCs/>
          <w:i w:val="0"/>
          <w:iCs w:val="0"/>
          <w:caps w:val="0"/>
          <w:color w:val="0000FF"/>
          <w:spacing w:val="10"/>
          <w:sz w:val="28"/>
          <w:szCs w:val="28"/>
          <w:highlight w:val="yellow"/>
          <w:shd w:val="clear" w:fill="FFFFFF"/>
          <w:lang w:val="en-US" w:eastAsia="zh-CN"/>
        </w:rPr>
        <w:t>甲醇单一燃料江海直达船</w:t>
      </w:r>
      <w:r>
        <w:rPr>
          <w:rFonts w:hint="eastAsia" w:ascii="仿宋" w:hAnsi="仿宋" w:eastAsia="仿宋" w:cs="仿宋"/>
          <w:b/>
          <w:bCs/>
          <w:i w:val="0"/>
          <w:iCs w:val="0"/>
          <w:caps w:val="0"/>
          <w:color w:val="0000FF"/>
          <w:spacing w:val="10"/>
          <w:sz w:val="28"/>
          <w:szCs w:val="28"/>
          <w:shd w:val="clear" w:fill="FFFFFF"/>
          <w:lang w:val="en-US" w:eastAsia="zh-CN"/>
        </w:rPr>
        <w:t>启航</w:t>
      </w:r>
      <w:bookmarkEnd w:id="53"/>
    </w:p>
    <w:p w14:paraId="4C1DA9B1">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i w:val="0"/>
          <w:iCs w:val="0"/>
          <w:caps w:val="0"/>
          <w:color w:val="333333"/>
          <w:spacing w:val="10"/>
          <w:sz w:val="28"/>
          <w:szCs w:val="28"/>
          <w:shd w:val="clear" w:fill="FFFFFF"/>
          <w:lang w:val="en-US" w:eastAsia="zh-CN"/>
        </w:rPr>
      </w:pPr>
      <w:r>
        <w:rPr>
          <w:rFonts w:hint="eastAsia" w:ascii="仿宋" w:hAnsi="仿宋" w:eastAsia="仿宋" w:cs="仿宋"/>
          <w:i w:val="0"/>
          <w:iCs w:val="0"/>
          <w:caps w:val="0"/>
          <w:color w:val="333333"/>
          <w:spacing w:val="10"/>
          <w:sz w:val="28"/>
          <w:szCs w:val="28"/>
          <w:shd w:val="clear" w:fill="FFFFFF"/>
          <w:lang w:val="en-US" w:eastAsia="zh-CN"/>
        </w:rPr>
        <w:t>2月14日，国内首艘以甲醇为单一燃料的江海直达船舶“创新19”轮在江苏勤丰船厂正式启航，驶往宁波舟山港。该轮为15000吨级，由武汉创新江海运输有限公司投资建造，浙江创欣海运有限公司运营。船舶搭载我国完全自主研制的CS8L21M甲醇单一燃料发动机，采用甲醇缸内直喷技术，额定功率1600千瓦，甲醇替代率超90%，使用绿色甲醇可实现二氧化碳减排超90%。该船首航标志着甲醇燃料在我国航运领域的商业化应用迈出关键一步，为全球航运业绿色转型提供了“中国方案”，预计2026年5月前将有5艘姊妹船陆续投入运营。</w:t>
      </w:r>
    </w:p>
    <w:p w14:paraId="4024B336">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i w:val="0"/>
          <w:iCs w:val="0"/>
          <w:caps w:val="0"/>
          <w:color w:val="333333"/>
          <w:spacing w:val="10"/>
          <w:sz w:val="28"/>
          <w:szCs w:val="28"/>
          <w:shd w:val="clear" w:fill="FFFFFF"/>
          <w:lang w:val="en-US" w:eastAsia="zh-CN"/>
        </w:rPr>
      </w:pPr>
      <w:bookmarkStart w:id="54" w:name="_Toc9098"/>
      <w:r>
        <w:rPr>
          <w:rFonts w:hint="eastAsia" w:ascii="仿宋" w:hAnsi="仿宋" w:eastAsia="仿宋" w:cs="仿宋"/>
          <w:b/>
          <w:bCs/>
          <w:i w:val="0"/>
          <w:iCs w:val="0"/>
          <w:caps w:val="0"/>
          <w:color w:val="0000FF"/>
          <w:spacing w:val="10"/>
          <w:sz w:val="28"/>
          <w:szCs w:val="28"/>
          <w:shd w:val="clear" w:fill="FFFFFF"/>
          <w:lang w:val="en-US" w:eastAsia="zh-CN"/>
        </w:rPr>
        <w:t>3、重庆至洛杉矶国际</w:t>
      </w:r>
      <w:r>
        <w:rPr>
          <w:rFonts w:hint="eastAsia" w:ascii="仿宋" w:hAnsi="仿宋" w:eastAsia="仿宋" w:cs="仿宋"/>
          <w:b/>
          <w:bCs/>
          <w:i w:val="0"/>
          <w:iCs w:val="0"/>
          <w:caps w:val="0"/>
          <w:color w:val="0000FF"/>
          <w:spacing w:val="10"/>
          <w:sz w:val="28"/>
          <w:szCs w:val="28"/>
          <w:highlight w:val="yellow"/>
          <w:shd w:val="clear" w:fill="FFFFFF"/>
          <w:lang w:val="en-US" w:eastAsia="zh-CN"/>
        </w:rPr>
        <w:t>绿色公海联运</w:t>
      </w:r>
      <w:r>
        <w:rPr>
          <w:rFonts w:hint="eastAsia" w:ascii="仿宋" w:hAnsi="仿宋" w:eastAsia="仿宋" w:cs="仿宋"/>
          <w:b/>
          <w:bCs/>
          <w:i w:val="0"/>
          <w:iCs w:val="0"/>
          <w:caps w:val="0"/>
          <w:color w:val="0000FF"/>
          <w:spacing w:val="10"/>
          <w:sz w:val="28"/>
          <w:szCs w:val="28"/>
          <w:shd w:val="clear" w:fill="FFFFFF"/>
          <w:lang w:val="en-US" w:eastAsia="zh-CN"/>
        </w:rPr>
        <w:t>示范线路正式开行</w:t>
      </w:r>
      <w:bookmarkEnd w:id="54"/>
    </w:p>
    <w:p w14:paraId="234D7C9B">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i w:val="0"/>
          <w:iCs w:val="0"/>
          <w:caps w:val="0"/>
          <w:color w:val="333333"/>
          <w:spacing w:val="10"/>
          <w:sz w:val="28"/>
          <w:szCs w:val="28"/>
          <w:shd w:val="clear" w:fill="FFFFFF"/>
          <w:lang w:val="en-US" w:eastAsia="zh-CN"/>
        </w:rPr>
      </w:pPr>
      <w:r>
        <w:rPr>
          <w:rFonts w:hint="eastAsia" w:ascii="仿宋" w:hAnsi="仿宋" w:eastAsia="仿宋" w:cs="仿宋"/>
          <w:i w:val="0"/>
          <w:iCs w:val="0"/>
          <w:caps w:val="0"/>
          <w:color w:val="333333"/>
          <w:spacing w:val="10"/>
          <w:sz w:val="28"/>
          <w:szCs w:val="28"/>
          <w:shd w:val="clear" w:fill="FFFFFF"/>
          <w:lang w:val="en-US" w:eastAsia="zh-CN"/>
        </w:rPr>
        <w:t>近日，重庆首条国际绿色公海联运示范线路"重庆—钦州—洛杉矶"正式开行，标志着</w:t>
      </w:r>
      <w:r>
        <w:rPr>
          <w:rFonts w:hint="eastAsia" w:ascii="仿宋" w:hAnsi="仿宋" w:eastAsia="仿宋" w:cs="仿宋"/>
          <w:i w:val="0"/>
          <w:iCs w:val="0"/>
          <w:caps w:val="0"/>
          <w:color w:val="333333"/>
          <w:spacing w:val="10"/>
          <w:sz w:val="28"/>
          <w:szCs w:val="28"/>
          <w:highlight w:val="none"/>
          <w:shd w:val="clear" w:fill="FFFFFF"/>
          <w:lang w:val="en-US" w:eastAsia="zh-CN"/>
        </w:rPr>
        <w:t>西部陆海新通道在构建跨境低碳物流体系上取得重要突破。该线路由重庆市人民政府口岸和物流办公室联合中远海运、陆海新通道运营有限公司共同打造。该线路创新采用"氢能陆运+绿色海运"模式，自</w:t>
      </w:r>
      <w:r>
        <w:rPr>
          <w:rFonts w:hint="eastAsia" w:ascii="仿宋" w:hAnsi="仿宋" w:eastAsia="仿宋" w:cs="仿宋"/>
          <w:i w:val="0"/>
          <w:iCs w:val="0"/>
          <w:caps w:val="0"/>
          <w:color w:val="333333"/>
          <w:spacing w:val="10"/>
          <w:sz w:val="28"/>
          <w:szCs w:val="28"/>
          <w:shd w:val="clear" w:fill="FFFFFF"/>
          <w:lang w:val="en-US" w:eastAsia="zh-CN"/>
        </w:rPr>
        <w:t>重庆无水港出发，经广西钦州港中转，最终抵达美国洛杉矶长滩港。陆运段全程1150公里采用</w:t>
      </w:r>
      <w:r>
        <w:rPr>
          <w:rFonts w:hint="eastAsia" w:ascii="仿宋" w:hAnsi="仿宋" w:eastAsia="仿宋" w:cs="仿宋"/>
          <w:b/>
          <w:bCs/>
          <w:i w:val="0"/>
          <w:iCs w:val="0"/>
          <w:caps w:val="0"/>
          <w:color w:val="333333"/>
          <w:spacing w:val="10"/>
          <w:sz w:val="28"/>
          <w:szCs w:val="28"/>
          <w:highlight w:val="none"/>
          <w:shd w:val="clear" w:fill="FFFFFF"/>
          <w:lang w:val="en-US" w:eastAsia="zh-CN"/>
        </w:rPr>
        <w:t>氢燃料电池重卡</w:t>
      </w:r>
      <w:r>
        <w:rPr>
          <w:rFonts w:hint="eastAsia" w:ascii="仿宋" w:hAnsi="仿宋" w:eastAsia="仿宋" w:cs="仿宋"/>
          <w:i w:val="0"/>
          <w:iCs w:val="0"/>
          <w:caps w:val="0"/>
          <w:color w:val="333333"/>
          <w:spacing w:val="10"/>
          <w:sz w:val="28"/>
          <w:szCs w:val="28"/>
          <w:highlight w:val="none"/>
          <w:shd w:val="clear" w:fill="FFFFFF"/>
          <w:lang w:val="en-US" w:eastAsia="zh-CN"/>
        </w:rPr>
        <w:t>，车辆载重49吨，单程续航超500公里，途中完成4次加氢，实现近零碳排放；海运段则由国内首制</w:t>
      </w:r>
      <w:r>
        <w:rPr>
          <w:rFonts w:hint="eastAsia" w:ascii="仿宋" w:hAnsi="仿宋" w:eastAsia="仿宋" w:cs="仿宋"/>
          <w:b/>
          <w:bCs/>
          <w:i w:val="0"/>
          <w:iCs w:val="0"/>
          <w:caps w:val="0"/>
          <w:color w:val="333333"/>
          <w:spacing w:val="10"/>
          <w:sz w:val="28"/>
          <w:szCs w:val="28"/>
          <w:highlight w:val="none"/>
          <w:shd w:val="clear" w:fill="FFFFFF"/>
          <w:lang w:val="en-US" w:eastAsia="zh-CN"/>
        </w:rPr>
        <w:t>甲醇双燃料集装箱船</w:t>
      </w:r>
      <w:r>
        <w:rPr>
          <w:rFonts w:hint="eastAsia" w:ascii="仿宋" w:hAnsi="仿宋" w:eastAsia="仿宋" w:cs="仿宋"/>
          <w:i w:val="0"/>
          <w:iCs w:val="0"/>
          <w:caps w:val="0"/>
          <w:color w:val="333333"/>
          <w:spacing w:val="10"/>
          <w:sz w:val="28"/>
          <w:szCs w:val="28"/>
          <w:highlight w:val="none"/>
          <w:shd w:val="clear" w:fill="FFFFFF"/>
          <w:lang w:val="en-US" w:eastAsia="zh-CN"/>
        </w:rPr>
        <w:t>“</w:t>
      </w:r>
      <w:r>
        <w:rPr>
          <w:rFonts w:hint="eastAsia" w:ascii="仿宋" w:hAnsi="仿宋" w:eastAsia="仿宋" w:cs="仿宋"/>
          <w:i w:val="0"/>
          <w:iCs w:val="0"/>
          <w:caps w:val="0"/>
          <w:color w:val="333333"/>
          <w:spacing w:val="10"/>
          <w:sz w:val="28"/>
          <w:szCs w:val="28"/>
          <w:shd w:val="clear" w:fill="FFFFFF"/>
          <w:lang w:val="en-US" w:eastAsia="zh-CN"/>
        </w:rPr>
        <w:t>中远海运洋浦”轮承运，整体碳排放较传统路线降低30%以上。这是国内首次将氢能重卡与甲醇船舶相结合的跨国联运尝试，为我国与欧美、东盟等区域深化绿色物流合作提供了示范案例。</w:t>
      </w:r>
    </w:p>
    <w:p w14:paraId="5B9A1D45">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i w:val="0"/>
          <w:iCs w:val="0"/>
          <w:caps w:val="0"/>
          <w:color w:val="333333"/>
          <w:spacing w:val="10"/>
          <w:sz w:val="28"/>
          <w:szCs w:val="28"/>
          <w:shd w:val="clear" w:fill="FFFFFF"/>
          <w:lang w:val="en-US" w:eastAsia="zh-CN"/>
        </w:rPr>
      </w:pPr>
      <w:bookmarkStart w:id="55" w:name="_Toc2784"/>
      <w:r>
        <w:rPr>
          <w:rFonts w:hint="eastAsia" w:ascii="仿宋" w:hAnsi="仿宋" w:eastAsia="仿宋" w:cs="仿宋"/>
          <w:b/>
          <w:bCs/>
          <w:i w:val="0"/>
          <w:iCs w:val="0"/>
          <w:caps w:val="0"/>
          <w:color w:val="0000FF"/>
          <w:spacing w:val="10"/>
          <w:sz w:val="28"/>
          <w:szCs w:val="28"/>
          <w:shd w:val="clear" w:fill="FFFFFF"/>
          <w:lang w:val="en-US" w:eastAsia="zh-CN"/>
        </w:rPr>
        <w:t>4、首艘纯</w:t>
      </w:r>
      <w:r>
        <w:rPr>
          <w:rFonts w:hint="eastAsia" w:ascii="仿宋" w:hAnsi="仿宋" w:eastAsia="仿宋" w:cs="仿宋"/>
          <w:b/>
          <w:bCs/>
          <w:i w:val="0"/>
          <w:iCs w:val="0"/>
          <w:caps w:val="0"/>
          <w:color w:val="0000FF"/>
          <w:spacing w:val="10"/>
          <w:sz w:val="28"/>
          <w:szCs w:val="28"/>
          <w:highlight w:val="yellow"/>
          <w:shd w:val="clear" w:fill="FFFFFF"/>
          <w:lang w:val="en-US" w:eastAsia="zh-CN"/>
        </w:rPr>
        <w:t>甲醇动力船舶</w:t>
      </w:r>
      <w:r>
        <w:rPr>
          <w:rFonts w:hint="eastAsia" w:ascii="仿宋" w:hAnsi="仿宋" w:eastAsia="仿宋" w:cs="仿宋"/>
          <w:b/>
          <w:bCs/>
          <w:i w:val="0"/>
          <w:iCs w:val="0"/>
          <w:caps w:val="0"/>
          <w:color w:val="0000FF"/>
          <w:spacing w:val="10"/>
          <w:sz w:val="28"/>
          <w:szCs w:val="28"/>
          <w:shd w:val="clear" w:fill="FFFFFF"/>
          <w:lang w:val="en-US" w:eastAsia="zh-CN"/>
        </w:rPr>
        <w:t>“淮河001”号在武汉下水</w:t>
      </w:r>
      <w:bookmarkEnd w:id="55"/>
    </w:p>
    <w:p w14:paraId="49C06999">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i w:val="0"/>
          <w:iCs w:val="0"/>
          <w:caps w:val="0"/>
          <w:color w:val="333333"/>
          <w:spacing w:val="10"/>
          <w:sz w:val="28"/>
          <w:szCs w:val="28"/>
          <w:shd w:val="clear" w:fill="FFFFFF"/>
          <w:lang w:val="en-US" w:eastAsia="zh-CN"/>
        </w:rPr>
      </w:pPr>
      <w:r>
        <w:rPr>
          <w:rFonts w:hint="eastAsia" w:ascii="仿宋" w:hAnsi="仿宋" w:eastAsia="仿宋" w:cs="仿宋"/>
          <w:i w:val="0"/>
          <w:iCs w:val="0"/>
          <w:caps w:val="0"/>
          <w:color w:val="333333"/>
          <w:spacing w:val="10"/>
          <w:sz w:val="28"/>
          <w:szCs w:val="28"/>
          <w:shd w:val="clear" w:fill="FFFFFF"/>
          <w:lang w:val="en-US" w:eastAsia="zh-CN"/>
        </w:rPr>
        <w:t>近日，由安徽江淮绿色船舶科学研究院投资研发、中船集团武昌造船建造的纯甲醇动力新能源船舶“淮河001”号在武汉阳逻港正式下水。该船总长67.4米，仅以甲醇为燃料，交付后将承担淮河流域燃煤运输任务，成为该流域首艘纯甲醇动力船舶。项目从设计到下水仅用3个月，体现了绿色设计与智能制造的高效结合。</w:t>
      </w:r>
    </w:p>
    <w:p w14:paraId="5197289F">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i w:val="0"/>
          <w:iCs w:val="0"/>
          <w:caps w:val="0"/>
          <w:color w:val="333333"/>
          <w:spacing w:val="10"/>
          <w:sz w:val="28"/>
          <w:szCs w:val="28"/>
          <w:shd w:val="clear" w:fill="FFFFFF"/>
          <w:lang w:val="en-US" w:eastAsia="zh-CN"/>
        </w:rPr>
      </w:pPr>
    </w:p>
    <w:p w14:paraId="2D9DFA16">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rightChars="0"/>
        <w:jc w:val="both"/>
        <w:textAlignment w:val="auto"/>
        <w:outlineLvl w:val="1"/>
        <w:rPr>
          <w:rFonts w:hint="eastAsia" w:ascii="仿宋" w:hAnsi="仿宋" w:eastAsia="仿宋" w:cs="仿宋"/>
          <w:spacing w:val="10"/>
          <w:sz w:val="28"/>
          <w:szCs w:val="28"/>
        </w:rPr>
      </w:pPr>
      <w:bookmarkStart w:id="56" w:name="_Toc18221"/>
      <w:r>
        <w:rPr>
          <w:rFonts w:hint="eastAsia" w:ascii="仿宋" w:hAnsi="仿宋" w:eastAsia="仿宋" w:cs="仿宋"/>
          <w:b/>
          <w:bCs/>
          <w:i w:val="0"/>
          <w:iCs w:val="0"/>
          <w:caps w:val="0"/>
          <w:color w:val="333333"/>
          <w:spacing w:val="10"/>
          <w:sz w:val="28"/>
          <w:szCs w:val="28"/>
          <w:shd w:val="clear" w:fill="FFFFFF"/>
          <w:lang w:val="en-US" w:eastAsia="zh-CN"/>
        </w:rPr>
        <w:t>（五）项目测试和验收</w:t>
      </w:r>
      <w:bookmarkEnd w:id="56"/>
    </w:p>
    <w:p w14:paraId="361BE230">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57" w:name="_Toc137"/>
      <w:r>
        <w:rPr>
          <w:rFonts w:hint="eastAsia" w:ascii="仿宋" w:hAnsi="仿宋" w:eastAsia="仿宋" w:cs="仿宋"/>
          <w:b/>
          <w:bCs/>
          <w:color w:val="0000FF"/>
          <w:spacing w:val="10"/>
          <w:sz w:val="28"/>
          <w:szCs w:val="28"/>
          <w:lang w:val="en-US" w:eastAsia="zh-CN"/>
        </w:rPr>
        <w:t>1、我国</w:t>
      </w:r>
      <w:r>
        <w:rPr>
          <w:rFonts w:hint="eastAsia" w:ascii="仿宋" w:hAnsi="仿宋" w:eastAsia="仿宋" w:cs="仿宋"/>
          <w:b/>
          <w:bCs/>
          <w:color w:val="0000FF"/>
          <w:spacing w:val="10"/>
          <w:sz w:val="28"/>
          <w:szCs w:val="28"/>
          <w:highlight w:val="yellow"/>
          <w:lang w:val="en-US" w:eastAsia="zh-CN"/>
        </w:rPr>
        <w:t>沼气制绿色甲醇技术</w:t>
      </w:r>
      <w:r>
        <w:rPr>
          <w:rFonts w:hint="eastAsia" w:ascii="仿宋" w:hAnsi="仿宋" w:eastAsia="仿宋" w:cs="仿宋"/>
          <w:b/>
          <w:bCs/>
          <w:color w:val="0000FF"/>
          <w:spacing w:val="10"/>
          <w:sz w:val="28"/>
          <w:szCs w:val="28"/>
          <w:lang w:val="en-US" w:eastAsia="zh-CN"/>
        </w:rPr>
        <w:t>取得新突破，成本直降超30%</w:t>
      </w:r>
      <w:bookmarkEnd w:id="57"/>
    </w:p>
    <w:p w14:paraId="500E7B94">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lang w:val="en-US" w:eastAsia="zh-CN"/>
          <w14:textFill>
            <w14:solidFill>
              <w14:schemeClr w14:val="tx1"/>
            </w14:solidFill>
          </w14:textFill>
        </w:rPr>
        <w:t>近</w:t>
      </w:r>
      <w:r>
        <w:rPr>
          <w:rFonts w:hint="eastAsia" w:ascii="仿宋" w:hAnsi="仿宋" w:eastAsia="仿宋" w:cs="仿宋"/>
          <w:color w:val="000000" w:themeColor="text1"/>
          <w:spacing w:val="10"/>
          <w:sz w:val="28"/>
          <w:szCs w:val="28"/>
          <w14:textFill>
            <w14:solidFill>
              <w14:schemeClr w14:val="tx1"/>
            </w14:solidFill>
          </w14:textFill>
        </w:rPr>
        <w:t>日，上海市</w:t>
      </w:r>
      <w:r>
        <w:rPr>
          <w:rFonts w:hint="eastAsia" w:ascii="仿宋" w:hAnsi="仿宋" w:eastAsia="仿宋" w:cs="仿宋"/>
          <w:color w:val="000000" w:themeColor="text1"/>
          <w:spacing w:val="10"/>
          <w:sz w:val="28"/>
          <w:szCs w:val="28"/>
          <w:lang w:eastAsia="zh-CN"/>
          <w14:textFill>
            <w14:solidFill>
              <w14:schemeClr w14:val="tx1"/>
            </w14:solidFill>
          </w14:textFill>
        </w:rPr>
        <w:t>“</w:t>
      </w:r>
      <w:r>
        <w:rPr>
          <w:rFonts w:hint="eastAsia" w:ascii="仿宋" w:hAnsi="仿宋" w:eastAsia="仿宋" w:cs="仿宋"/>
          <w:color w:val="000000" w:themeColor="text1"/>
          <w:spacing w:val="10"/>
          <w:sz w:val="28"/>
          <w:szCs w:val="28"/>
          <w14:textFill>
            <w14:solidFill>
              <w14:schemeClr w14:val="tx1"/>
            </w14:solidFill>
          </w14:textFill>
        </w:rPr>
        <w:t>沼气全碳定向转化制绿色甲醇关键技术与中试验证项目</w:t>
      </w:r>
      <w:r>
        <w:rPr>
          <w:rFonts w:hint="eastAsia" w:ascii="仿宋" w:hAnsi="仿宋" w:eastAsia="仿宋" w:cs="仿宋"/>
          <w:color w:val="000000" w:themeColor="text1"/>
          <w:spacing w:val="10"/>
          <w:sz w:val="28"/>
          <w:szCs w:val="28"/>
          <w:lang w:eastAsia="zh-CN"/>
          <w14:textFill>
            <w14:solidFill>
              <w14:schemeClr w14:val="tx1"/>
            </w14:solidFill>
          </w14:textFill>
        </w:rPr>
        <w:t>”</w:t>
      </w:r>
      <w:r>
        <w:rPr>
          <w:rFonts w:hint="eastAsia" w:ascii="仿宋" w:hAnsi="仿宋" w:eastAsia="仿宋" w:cs="仿宋"/>
          <w:color w:val="000000" w:themeColor="text1"/>
          <w:spacing w:val="10"/>
          <w:sz w:val="28"/>
          <w:szCs w:val="28"/>
          <w14:textFill>
            <w14:solidFill>
              <w14:schemeClr w14:val="tx1"/>
            </w14:solidFill>
          </w14:textFill>
        </w:rPr>
        <w:t>取得重大突破，中试装置正式投料开车成功，顺利产出符合国际航运绿色燃料标准的绿色甲醇产品。该项目由上海复洁科技股份有限公司牵头，联合华东理工大学、同济大学、城投老港、上海环境、中石化上海工程公</w:t>
      </w:r>
      <w:r>
        <w:rPr>
          <w:rFonts w:hint="eastAsia" w:ascii="仿宋" w:hAnsi="仿宋" w:eastAsia="仿宋" w:cs="仿宋"/>
          <w:color w:val="000000" w:themeColor="text1"/>
          <w:spacing w:val="10"/>
          <w:sz w:val="28"/>
          <w:szCs w:val="28"/>
          <w:highlight w:val="none"/>
          <w14:textFill>
            <w14:solidFill>
              <w14:schemeClr w14:val="tx1"/>
            </w14:solidFill>
          </w14:textFill>
        </w:rPr>
        <w:t>司、上港能源等单位共同承担，旨在通过颠覆性技术创新，突破集"三素协同厌氧发酵-沼气净化除杂-混合重整造气-绿色甲醇合成"一体的沼气全碳定向转化制绿色甲醇技术（BESTm）。相较于传统</w:t>
      </w:r>
      <w:r>
        <w:rPr>
          <w:rFonts w:hint="eastAsia" w:ascii="仿宋" w:hAnsi="仿宋" w:eastAsia="仿宋" w:cs="仿宋"/>
          <w:color w:val="000000" w:themeColor="text1"/>
          <w:spacing w:val="10"/>
          <w:sz w:val="28"/>
          <w:szCs w:val="28"/>
          <w14:textFill>
            <w14:solidFill>
              <w14:schemeClr w14:val="tx1"/>
            </w14:solidFill>
          </w14:textFill>
        </w:rPr>
        <w:t>生物天然气制绿色甲醇技术（碳利用率49.6%），新技术实现碳利用率100%，生产每吨绿色甲醇的沼气消耗量为830Nm³，降低成本30%以上。据测算，当电价处于0.1～0.2元/千瓦时区间时，通过该技术制备绿色甲醇的成本可与传统煤制甲醇相当。2026年1月15日，项目获得ISCC-EU与ISCC-PLUS国际绿色双认证，全生命周期碳排放强度减碳率达95.66%。1月26日国际清洁能源日当天产出的绿色甲醇纯度达99.99%，生物源碳含量达97.78%，标志着我国绿色甲醇技术达到国际领先水平。</w:t>
      </w:r>
    </w:p>
    <w:p w14:paraId="66517AC7">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color w:val="000000" w:themeColor="text1"/>
          <w:spacing w:val="10"/>
          <w:sz w:val="28"/>
          <w:szCs w:val="28"/>
          <w14:textFill>
            <w14:solidFill>
              <w14:schemeClr w14:val="tx1"/>
            </w14:solidFill>
          </w14:textFill>
        </w:rPr>
      </w:pPr>
      <w:bookmarkStart w:id="58" w:name="_Toc31265"/>
      <w:r>
        <w:rPr>
          <w:rFonts w:hint="eastAsia" w:ascii="仿宋" w:hAnsi="仿宋" w:eastAsia="仿宋" w:cs="仿宋"/>
          <w:b/>
          <w:bCs/>
          <w:color w:val="0000FF"/>
          <w:spacing w:val="10"/>
          <w:sz w:val="28"/>
          <w:szCs w:val="28"/>
          <w:lang w:val="en-US" w:eastAsia="zh-CN"/>
        </w:rPr>
        <w:t>2、中车株洲所1000标方</w:t>
      </w:r>
      <w:r>
        <w:rPr>
          <w:rFonts w:hint="eastAsia" w:ascii="仿宋" w:hAnsi="仿宋" w:eastAsia="仿宋" w:cs="仿宋"/>
          <w:b/>
          <w:bCs/>
          <w:color w:val="0000FF"/>
          <w:spacing w:val="10"/>
          <w:sz w:val="28"/>
          <w:szCs w:val="28"/>
          <w:highlight w:val="yellow"/>
          <w:lang w:val="en-US" w:eastAsia="zh-CN"/>
        </w:rPr>
        <w:t>碱性电解槽</w:t>
      </w:r>
      <w:r>
        <w:rPr>
          <w:rFonts w:hint="eastAsia" w:ascii="仿宋" w:hAnsi="仿宋" w:eastAsia="仿宋" w:cs="仿宋"/>
          <w:b/>
          <w:bCs/>
          <w:color w:val="0000FF"/>
          <w:spacing w:val="10"/>
          <w:sz w:val="28"/>
          <w:szCs w:val="28"/>
          <w:lang w:val="en-US" w:eastAsia="zh-CN"/>
        </w:rPr>
        <w:t>完成第三方风光波动长时测试</w:t>
      </w:r>
      <w:bookmarkEnd w:id="58"/>
    </w:p>
    <w:p w14:paraId="5BE19E84">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中车株洲所AQ-1000第三代碱性电解槽在中国氢能联盟鄂尔多斯实证基地，圆满完成300+小时模拟风光波动长时测试，成为行业内首家完成第三方风光波动长时测试的电解槽生产企业。测试结果显示，经过300+小时风光波动长时测试后，电解槽在3000A/㎡电密下电耗为4.3kWh/Nm³（质量流量计法），测试前后能耗基本无变化，展现出极强的稳定性和耐久性。该电解槽负荷调节范围为25%-130%，功率调节速率达5%/s，可完美适配新能源发电的间歇性、波动性特征，具备极强的工况适应性。</w:t>
      </w:r>
    </w:p>
    <w:p w14:paraId="15094250">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中车株洲所始终坚守"可靠安全"的产品设计理念，构建了严苛的全方位测试验证体系，针对该电解槽严格执行"材料-小堆-短堆-整槽"的阶梯式全流程测试验证。</w:t>
      </w:r>
    </w:p>
    <w:p w14:paraId="23855B0A">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default" w:ascii="仿宋" w:hAnsi="仿宋" w:eastAsia="仿宋" w:cs="仿宋"/>
          <w:spacing w:val="10"/>
          <w:sz w:val="28"/>
          <w:szCs w:val="28"/>
          <w:lang w:val="en-US" w:eastAsia="zh-CN"/>
        </w:rPr>
      </w:pPr>
    </w:p>
    <w:p w14:paraId="164FB6EB">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1"/>
        <w:rPr>
          <w:rFonts w:hint="default" w:ascii="仿宋" w:hAnsi="仿宋" w:eastAsia="仿宋" w:cs="仿宋"/>
          <w:kern w:val="0"/>
          <w:sz w:val="28"/>
          <w:szCs w:val="28"/>
          <w:highlight w:val="none"/>
          <w:lang w:val="en-US" w:eastAsia="zh-CN" w:bidi="ar"/>
        </w:rPr>
      </w:pPr>
      <w:bookmarkStart w:id="59" w:name="_Toc2819"/>
      <w:r>
        <w:rPr>
          <w:rFonts w:hint="eastAsia" w:ascii="仿宋" w:hAnsi="仿宋" w:eastAsia="仿宋" w:cs="仿宋"/>
          <w:b/>
          <w:bCs/>
          <w:kern w:val="0"/>
          <w:sz w:val="28"/>
          <w:szCs w:val="28"/>
          <w:lang w:val="en-US" w:eastAsia="zh-CN" w:bidi="ar"/>
        </w:rPr>
        <w:t>（六）市</w:t>
      </w:r>
      <w:r>
        <w:rPr>
          <w:rFonts w:hint="eastAsia" w:ascii="仿宋" w:hAnsi="仿宋" w:eastAsia="仿宋" w:cs="仿宋"/>
          <w:b/>
          <w:bCs/>
          <w:kern w:val="0"/>
          <w:sz w:val="28"/>
          <w:szCs w:val="28"/>
          <w:highlight w:val="none"/>
          <w:lang w:val="en-US" w:eastAsia="zh-CN" w:bidi="ar"/>
        </w:rPr>
        <w:t>场和销售</w:t>
      </w:r>
      <w:bookmarkEnd w:id="59"/>
    </w:p>
    <w:p w14:paraId="331AD66F">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spacing w:val="6"/>
          <w:sz w:val="28"/>
          <w:szCs w:val="28"/>
          <w:shd w:val="clear" w:fill="FFFFFF"/>
          <w:lang w:val="en-US" w:eastAsia="zh-CN"/>
        </w:rPr>
      </w:pPr>
      <w:bookmarkStart w:id="60" w:name="_Toc21320"/>
      <w:r>
        <w:rPr>
          <w:rFonts w:hint="eastAsia" w:ascii="仿宋" w:hAnsi="仿宋" w:eastAsia="仿宋" w:cs="仿宋"/>
          <w:b/>
          <w:bCs/>
          <w:i w:val="0"/>
          <w:iCs w:val="0"/>
          <w:caps w:val="0"/>
          <w:color w:val="0000FF"/>
          <w:spacing w:val="6"/>
          <w:sz w:val="28"/>
          <w:szCs w:val="28"/>
          <w:shd w:val="clear" w:fill="FFFFFF"/>
          <w:lang w:val="en-US" w:eastAsia="zh-CN"/>
        </w:rPr>
        <w:t>1、现代汽车、开沃集团向广州交付</w:t>
      </w:r>
      <w:r>
        <w:rPr>
          <w:rFonts w:hint="eastAsia" w:ascii="仿宋" w:hAnsi="仿宋" w:eastAsia="仿宋" w:cs="仿宋"/>
          <w:b/>
          <w:bCs/>
          <w:i w:val="0"/>
          <w:iCs w:val="0"/>
          <w:caps w:val="0"/>
          <w:color w:val="0000FF"/>
          <w:spacing w:val="6"/>
          <w:sz w:val="28"/>
          <w:szCs w:val="28"/>
          <w:highlight w:val="yellow"/>
          <w:shd w:val="clear" w:fill="FFFFFF"/>
          <w:lang w:val="en-US" w:eastAsia="zh-CN"/>
        </w:rPr>
        <w:t>氢燃料电池</w:t>
      </w:r>
      <w:r>
        <w:rPr>
          <w:rFonts w:hint="eastAsia" w:ascii="仿宋" w:hAnsi="仿宋" w:eastAsia="仿宋" w:cs="仿宋"/>
          <w:b/>
          <w:bCs/>
          <w:i w:val="0"/>
          <w:iCs w:val="0"/>
          <w:caps w:val="0"/>
          <w:color w:val="0000FF"/>
          <w:spacing w:val="6"/>
          <w:sz w:val="28"/>
          <w:szCs w:val="28"/>
          <w:shd w:val="clear" w:fill="FFFFFF"/>
          <w:lang w:val="en-US" w:eastAsia="zh-CN"/>
        </w:rPr>
        <w:t>客车</w:t>
      </w:r>
      <w:bookmarkEnd w:id="60"/>
    </w:p>
    <w:p w14:paraId="0A87ED3F">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84" w:firstLineChars="200"/>
        <w:jc w:val="both"/>
        <w:textAlignment w:val="auto"/>
        <w:rPr>
          <w:rFonts w:hint="eastAsia" w:ascii="仿宋" w:hAnsi="仿宋" w:eastAsia="仿宋" w:cs="仿宋"/>
          <w:i w:val="0"/>
          <w:iCs w:val="0"/>
          <w:caps w:val="0"/>
          <w:spacing w:val="6"/>
          <w:sz w:val="28"/>
          <w:szCs w:val="28"/>
          <w:shd w:val="clear" w:fill="FFFFFF"/>
        </w:rPr>
      </w:pP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1月30日，现代汽车氢燃料电池（广州）有限公司与开沃新能源汽车集团联合向广州巴士集团批量交付249辆氢燃料电池客车，这是继2025年11-12月相继中标后的正式交付。此次活动在广州市黄埔区举行。交付的8.5米氢燃料电池客车搭载HTWO广州自主研发的90kW氢燃料电池系统，发电效率达64%，5分钟加氢即可提供576公里续航，尾排仅产生纯净水。车辆采用低入口低地板设计和短后悬布局，实现6.1米超长纯平区域，提升乘车体验。HTWO广州是现代汽车集团海外首个集氢燃料电池系统研发、生产、销售于一体的综合性基地，于2023年6月正式投产。</w:t>
      </w:r>
    </w:p>
    <w:p w14:paraId="483BBDD0">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ascii="仿宋" w:hAnsi="仿宋" w:eastAsia="仿宋" w:cs="仿宋"/>
          <w:spacing w:val="10"/>
          <w:sz w:val="28"/>
          <w:szCs w:val="28"/>
          <w:lang w:val="en-US" w:eastAsia="zh-CN"/>
        </w:rPr>
      </w:pPr>
      <w:bookmarkStart w:id="61" w:name="_Toc28137"/>
      <w:r>
        <w:rPr>
          <w:rFonts w:hint="eastAsia" w:ascii="仿宋" w:hAnsi="仿宋" w:eastAsia="仿宋" w:cs="仿宋"/>
          <w:b/>
          <w:bCs/>
          <w:color w:val="0000FF"/>
          <w:spacing w:val="10"/>
          <w:sz w:val="28"/>
          <w:szCs w:val="28"/>
          <w:lang w:val="en-US" w:eastAsia="zh-CN"/>
        </w:rPr>
        <w:t>2、中车株洲所为华中最大风储离网制氢项目提供</w:t>
      </w:r>
      <w:r>
        <w:rPr>
          <w:rFonts w:hint="eastAsia" w:ascii="仿宋" w:hAnsi="仿宋" w:eastAsia="仿宋" w:cs="仿宋"/>
          <w:b/>
          <w:bCs/>
          <w:color w:val="0000FF"/>
          <w:spacing w:val="10"/>
          <w:sz w:val="28"/>
          <w:szCs w:val="28"/>
          <w:highlight w:val="yellow"/>
          <w:lang w:val="en-US" w:eastAsia="zh-CN"/>
        </w:rPr>
        <w:t>电解水制氢</w:t>
      </w:r>
      <w:r>
        <w:rPr>
          <w:rFonts w:hint="eastAsia" w:ascii="仿宋" w:hAnsi="仿宋" w:eastAsia="仿宋" w:cs="仿宋"/>
          <w:b/>
          <w:bCs/>
          <w:color w:val="0000FF"/>
          <w:spacing w:val="10"/>
          <w:sz w:val="28"/>
          <w:szCs w:val="28"/>
          <w:lang w:val="en-US" w:eastAsia="zh-CN"/>
        </w:rPr>
        <w:t>设备</w:t>
      </w:r>
      <w:bookmarkEnd w:id="61"/>
    </w:p>
    <w:p w14:paraId="124BC9A0">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outlineLvl w:val="9"/>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2月3日，中车株洲所宣布将为华中最大风储离网制氢项目—清北氢能潜江绿色氢气示范项目提供2套1000标方电解水制氢设备。该项目是湖北省能源局《湖北省加快发展新型能源产业行动方案》重点推进项目，并已成功入选国家能源局第一批氢能示范项目。2025年，中车株洲所已为该项目交付2套2000标方电解水制氢设备，以稳定的性能和全周期优质服务赢得客户深度信赖。</w:t>
      </w:r>
    </w:p>
    <w:p w14:paraId="6BF85DDA">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outlineLvl w:val="9"/>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作为项目的</w:t>
      </w:r>
      <w:r>
        <w:rPr>
          <w:rFonts w:hint="eastAsia" w:ascii="仿宋" w:hAnsi="仿宋" w:eastAsia="仿宋" w:cs="仿宋"/>
          <w:color w:val="000000" w:themeColor="text1"/>
          <w:spacing w:val="10"/>
          <w:sz w:val="28"/>
          <w:szCs w:val="28"/>
          <w:lang w:eastAsia="zh-CN"/>
          <w14:textFill>
            <w14:solidFill>
              <w14:schemeClr w14:val="tx1"/>
            </w14:solidFill>
          </w14:textFill>
        </w:rPr>
        <w:t>“</w:t>
      </w:r>
      <w:r>
        <w:rPr>
          <w:rFonts w:hint="eastAsia" w:ascii="仿宋" w:hAnsi="仿宋" w:eastAsia="仿宋" w:cs="仿宋"/>
          <w:color w:val="000000" w:themeColor="text1"/>
          <w:spacing w:val="10"/>
          <w:sz w:val="28"/>
          <w:szCs w:val="28"/>
          <w14:textFill>
            <w14:solidFill>
              <w14:schemeClr w14:val="tx1"/>
            </w14:solidFill>
          </w14:textFill>
        </w:rPr>
        <w:t>能源心脏</w:t>
      </w:r>
      <w:r>
        <w:rPr>
          <w:rFonts w:hint="eastAsia" w:ascii="仿宋" w:hAnsi="仿宋" w:eastAsia="仿宋" w:cs="仿宋"/>
          <w:color w:val="000000" w:themeColor="text1"/>
          <w:spacing w:val="10"/>
          <w:sz w:val="28"/>
          <w:szCs w:val="28"/>
          <w:lang w:eastAsia="zh-CN"/>
          <w14:textFill>
            <w14:solidFill>
              <w14:schemeClr w14:val="tx1"/>
            </w14:solidFill>
          </w14:textFill>
        </w:rPr>
        <w:t>”</w:t>
      </w:r>
      <w:r>
        <w:rPr>
          <w:rFonts w:hint="eastAsia" w:ascii="仿宋" w:hAnsi="仿宋" w:eastAsia="仿宋" w:cs="仿宋"/>
          <w:color w:val="000000" w:themeColor="text1"/>
          <w:spacing w:val="10"/>
          <w:sz w:val="28"/>
          <w:szCs w:val="28"/>
          <w14:textFill>
            <w14:solidFill>
              <w14:schemeClr w14:val="tx1"/>
            </w14:solidFill>
          </w14:textFill>
        </w:rPr>
        <w:t>，中车株洲所新一代碱性电解槽在四大关键领域实现原创性突破：基础材料采用耐腐蚀复合涂层延长设备寿命；核心结构优化结构和流体场分布提升运行安全和效率；制造工艺通过严苛材料检验和严密加工工艺保障产品一致性；柔性智能具备自适应调节、柔性启停和快速拉载能力，完美适配风光波动场景。作为氢能装备领域领军企业，中车株洲所已构建起覆盖材料-部件-整机-系统的全产业链技术能力，持续为客户提供高效可靠的绿电制氢系统解决方案，以硬核实力助力"双碳"目标达成。</w:t>
      </w:r>
    </w:p>
    <w:p w14:paraId="0947E614">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spacing w:val="6"/>
          <w:sz w:val="28"/>
          <w:szCs w:val="28"/>
          <w:shd w:val="clear" w:fill="FFFFFF"/>
        </w:rPr>
      </w:pPr>
      <w:bookmarkStart w:id="62" w:name="_Toc22316"/>
      <w:r>
        <w:rPr>
          <w:rFonts w:hint="eastAsia" w:ascii="仿宋" w:hAnsi="仿宋" w:eastAsia="仿宋" w:cs="仿宋"/>
          <w:b/>
          <w:bCs/>
          <w:color w:val="0000FF"/>
          <w:spacing w:val="10"/>
          <w:sz w:val="28"/>
          <w:szCs w:val="28"/>
          <w:lang w:val="en-US" w:eastAsia="zh-CN"/>
        </w:rPr>
        <w:t>3、全氢科技</w:t>
      </w:r>
      <w:r>
        <w:rPr>
          <w:rFonts w:hint="eastAsia" w:ascii="仿宋" w:hAnsi="仿宋" w:eastAsia="仿宋" w:cs="仿宋"/>
          <w:b/>
          <w:bCs/>
          <w:color w:val="0000FF"/>
          <w:spacing w:val="10"/>
          <w:sz w:val="28"/>
          <w:szCs w:val="28"/>
          <w:highlight w:val="yellow"/>
          <w:lang w:val="en-US" w:eastAsia="zh-CN"/>
        </w:rPr>
        <w:t>氢能重卡</w:t>
      </w:r>
      <w:r>
        <w:rPr>
          <w:rFonts w:hint="eastAsia" w:ascii="仿宋" w:hAnsi="仿宋" w:eastAsia="仿宋" w:cs="仿宋"/>
          <w:b/>
          <w:bCs/>
          <w:color w:val="0000FF"/>
          <w:spacing w:val="10"/>
          <w:sz w:val="28"/>
          <w:szCs w:val="28"/>
          <w:lang w:val="en-US" w:eastAsia="zh-CN"/>
        </w:rPr>
        <w:t>在武汉集中签约交付</w:t>
      </w:r>
      <w:bookmarkEnd w:id="62"/>
    </w:p>
    <w:p w14:paraId="088DBB13">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84" w:firstLineChars="200"/>
        <w:jc w:val="both"/>
        <w:textAlignment w:val="auto"/>
        <w:rPr>
          <w:rFonts w:hint="eastAsia" w:ascii="仿宋" w:hAnsi="仿宋" w:eastAsia="仿宋" w:cs="仿宋"/>
          <w:i w:val="0"/>
          <w:iCs w:val="0"/>
          <w:caps w:val="0"/>
          <w:spacing w:val="6"/>
          <w:sz w:val="28"/>
          <w:szCs w:val="28"/>
          <w:shd w:val="clear" w:fill="FFFFFF"/>
          <w:lang w:eastAsia="zh-CN"/>
        </w:rPr>
      </w:pP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2月9日，武汉市东西湖区自贸城举行氢能重卡集中交付仪式，全氢科技控股（湖北）有限公司交付首批50辆氢能重型卡车，现场共签约氢能汽车超600台。这是武汉都市圈获批首批国家氢能区域试点后，第一批大规模氢能汽车完成签约交付。全氢科技控股（湖北）有限公司成立于2025年11月24日，注册资本1亿元，法定代表人为张红权。</w:t>
      </w:r>
    </w:p>
    <w:p w14:paraId="1926D20F">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spacing w:val="6"/>
          <w:sz w:val="28"/>
          <w:szCs w:val="28"/>
          <w:shd w:val="clear" w:fill="FFFFFF"/>
        </w:rPr>
      </w:pPr>
      <w:bookmarkStart w:id="63" w:name="_Toc30113"/>
      <w:r>
        <w:rPr>
          <w:rFonts w:hint="eastAsia" w:ascii="仿宋" w:hAnsi="仿宋" w:eastAsia="仿宋" w:cs="仿宋"/>
          <w:b/>
          <w:bCs/>
          <w:color w:val="0000FF"/>
          <w:spacing w:val="10"/>
          <w:sz w:val="28"/>
          <w:szCs w:val="28"/>
          <w:lang w:val="en-US" w:eastAsia="zh-CN"/>
        </w:rPr>
        <w:t>4、中国天楹签下全球首单</w:t>
      </w:r>
      <w:r>
        <w:rPr>
          <w:rFonts w:hint="eastAsia" w:ascii="仿宋" w:hAnsi="仿宋" w:eastAsia="仿宋" w:cs="仿宋"/>
          <w:b/>
          <w:bCs/>
          <w:color w:val="0000FF"/>
          <w:spacing w:val="10"/>
          <w:sz w:val="28"/>
          <w:szCs w:val="28"/>
          <w:highlight w:val="yellow"/>
          <w:lang w:val="en-US" w:eastAsia="zh-CN"/>
        </w:rPr>
        <w:t>电制甲醇供货</w:t>
      </w:r>
      <w:r>
        <w:rPr>
          <w:rFonts w:hint="eastAsia" w:ascii="仿宋" w:hAnsi="仿宋" w:eastAsia="仿宋" w:cs="仿宋"/>
          <w:b/>
          <w:bCs/>
          <w:color w:val="0000FF"/>
          <w:spacing w:val="10"/>
          <w:sz w:val="28"/>
          <w:szCs w:val="28"/>
          <w:lang w:val="en-US" w:eastAsia="zh-CN"/>
        </w:rPr>
        <w:t>订单</w:t>
      </w:r>
      <w:bookmarkEnd w:id="63"/>
    </w:p>
    <w:p w14:paraId="56B83D20">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84" w:firstLineChars="200"/>
        <w:jc w:val="both"/>
        <w:textAlignment w:val="auto"/>
        <w:rPr>
          <w:rFonts w:hint="eastAsia" w:ascii="仿宋" w:hAnsi="仿宋" w:eastAsia="仿宋" w:cs="仿宋"/>
          <w:i w:val="0"/>
          <w:iCs w:val="0"/>
          <w:caps w:val="0"/>
          <w:spacing w:val="6"/>
          <w:sz w:val="28"/>
          <w:szCs w:val="28"/>
          <w:shd w:val="clear" w:fill="FFFFFF"/>
        </w:rPr>
      </w:pP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2月26日，中国天楹与一家国际头部能源巨头签订全球首单电制甲醇供货订单，标志着其绿色甲醇产品正式打入国际主流能源企业供应体系。公司正与多家国际能源公司、航运公司就电制甲醇供应展开深入商谈，后续有望持续斩获新订单。</w:t>
      </w:r>
    </w:p>
    <w:p w14:paraId="024667AB">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b/>
          <w:bCs/>
          <w:i w:val="0"/>
          <w:iCs w:val="0"/>
          <w:caps w:val="0"/>
          <w:spacing w:val="6"/>
          <w:sz w:val="28"/>
          <w:szCs w:val="28"/>
          <w:shd w:val="clear" w:fill="FFFFFF"/>
        </w:rPr>
      </w:pPr>
      <w:bookmarkStart w:id="64" w:name="_Toc14964"/>
      <w:r>
        <w:rPr>
          <w:rFonts w:hint="eastAsia" w:ascii="仿宋" w:hAnsi="仿宋" w:eastAsia="仿宋" w:cs="仿宋"/>
          <w:b/>
          <w:bCs/>
          <w:color w:val="0000FF"/>
          <w:spacing w:val="10"/>
          <w:sz w:val="28"/>
          <w:szCs w:val="28"/>
          <w:lang w:val="en-US" w:eastAsia="zh-CN"/>
        </w:rPr>
        <w:t>5、远景全球首船</w:t>
      </w:r>
      <w:r>
        <w:rPr>
          <w:rFonts w:hint="eastAsia" w:ascii="仿宋" w:hAnsi="仿宋" w:eastAsia="仿宋" w:cs="仿宋"/>
          <w:b/>
          <w:bCs/>
          <w:color w:val="0000FF"/>
          <w:spacing w:val="10"/>
          <w:sz w:val="28"/>
          <w:szCs w:val="28"/>
          <w:highlight w:val="yellow"/>
          <w:lang w:val="en-US" w:eastAsia="zh-CN"/>
        </w:rPr>
        <w:t>绿氨</w:t>
      </w:r>
      <w:r>
        <w:rPr>
          <w:rFonts w:hint="eastAsia" w:ascii="仿宋" w:hAnsi="仿宋" w:eastAsia="仿宋" w:cs="仿宋"/>
          <w:b/>
          <w:bCs/>
          <w:color w:val="0000FF"/>
          <w:spacing w:val="10"/>
          <w:sz w:val="28"/>
          <w:szCs w:val="28"/>
          <w:lang w:val="en-US" w:eastAsia="zh-CN"/>
        </w:rPr>
        <w:t>正式启航</w:t>
      </w:r>
      <w:bookmarkEnd w:id="64"/>
    </w:p>
    <w:p w14:paraId="6F23E60D">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84" w:firstLineChars="200"/>
        <w:jc w:val="both"/>
        <w:textAlignment w:val="auto"/>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pP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2月27日，远景能源首船绿氨从江苏连云港徐圩港口启航，运往韩国乐天精密化学，标志着全球首船商业绿氨正式出海。此次交付验证了从"绿电制氢合成氨"到"储运报关"再到"国际海运"的端到端全链路，打通了绿氨生产到应用的完整价值链。远景赤峰零碳产业园是全球最大绿色氢氨产业基地</w:t>
      </w:r>
      <w:r>
        <w:rPr>
          <w:rFonts w:hint="eastAsia" w:ascii="仿宋" w:hAnsi="仿宋" w:eastAsia="仿宋" w:cs="仿宋"/>
          <w:i w:val="0"/>
          <w:iCs w:val="0"/>
          <w:caps w:val="0"/>
          <w:color w:val="000000" w:themeColor="text1"/>
          <w:spacing w:val="6"/>
          <w:sz w:val="28"/>
          <w:szCs w:val="28"/>
          <w:shd w:val="clear" w:fill="FFFFFF"/>
          <w:lang w:val="en-US" w:eastAsia="zh-CN"/>
          <w14:textFill>
            <w14:solidFill>
              <w14:schemeClr w14:val="tx1"/>
            </w14:solidFill>
          </w14:textFill>
        </w:rPr>
        <w:t>之一</w:t>
      </w: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，采用100%可再生能源电力系统和AI智能调度技术，已获得ISCC Plus和ISCC EU认证，成为全球首个荣获带温室气体指标绿氨Plus证书的项目。该项目入选2026达沃斯世界经济论坛白皮书，为全球零碳产业转型提供标杆案例。</w:t>
      </w:r>
    </w:p>
    <w:p w14:paraId="5236A854">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pPr>
      <w:bookmarkStart w:id="65" w:name="_Toc16019"/>
      <w:r>
        <w:rPr>
          <w:rFonts w:hint="eastAsia" w:ascii="仿宋" w:hAnsi="仿宋" w:eastAsia="仿宋" w:cs="仿宋"/>
          <w:b/>
          <w:bCs/>
          <w:color w:val="0000FF"/>
          <w:spacing w:val="10"/>
          <w:sz w:val="28"/>
          <w:szCs w:val="28"/>
          <w:lang w:val="en-US" w:eastAsia="zh-CN"/>
        </w:rPr>
        <w:t>6、华工科技GW级</w:t>
      </w:r>
      <w:r>
        <w:rPr>
          <w:rFonts w:hint="eastAsia" w:ascii="仿宋" w:hAnsi="仿宋" w:eastAsia="仿宋" w:cs="仿宋"/>
          <w:b/>
          <w:bCs/>
          <w:color w:val="0000FF"/>
          <w:spacing w:val="10"/>
          <w:sz w:val="28"/>
          <w:szCs w:val="28"/>
          <w:highlight w:val="yellow"/>
          <w:lang w:val="en-US" w:eastAsia="zh-CN"/>
        </w:rPr>
        <w:t>碱性电解槽产线</w:t>
      </w:r>
      <w:r>
        <w:rPr>
          <w:rFonts w:hint="eastAsia" w:ascii="仿宋" w:hAnsi="仿宋" w:eastAsia="仿宋" w:cs="仿宋"/>
          <w:b/>
          <w:bCs/>
          <w:color w:val="0000FF"/>
          <w:spacing w:val="10"/>
          <w:sz w:val="28"/>
          <w:szCs w:val="28"/>
          <w:lang w:val="en-US" w:eastAsia="zh-CN"/>
        </w:rPr>
        <w:t>进入最后调试阶段，将出口海外</w:t>
      </w:r>
      <w:bookmarkEnd w:id="65"/>
    </w:p>
    <w:p w14:paraId="0102FA6B">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84" w:firstLineChars="200"/>
        <w:jc w:val="both"/>
        <w:textAlignment w:val="auto"/>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pP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近日，华工科技位于武汉东湖高新区的智能制造未来产业园内，中国首条出口海外的GW级碱性电解槽自动化生产线正在进行最后调试。该生产线年产电解槽可利用光伏和风电制氢，年产氢气量超4万吨，可供超万辆燃料电池中型货车使用一年。与以往单一设备出口不同，此次出口包含</w:t>
      </w:r>
      <w:r>
        <w:rPr>
          <w:rFonts w:hint="eastAsia" w:ascii="仿宋" w:hAnsi="仿宋" w:eastAsia="仿宋" w:cs="仿宋"/>
          <w:i w:val="0"/>
          <w:iCs w:val="0"/>
          <w:caps w:val="0"/>
          <w:color w:val="000000" w:themeColor="text1"/>
          <w:spacing w:val="6"/>
          <w:sz w:val="28"/>
          <w:szCs w:val="28"/>
          <w:shd w:val="clear" w:fill="FFFFFF"/>
          <w:lang w:eastAsia="zh-CN"/>
          <w14:textFill>
            <w14:solidFill>
              <w14:schemeClr w14:val="tx1"/>
            </w14:solidFill>
          </w14:textFill>
        </w:rPr>
        <w:t>“</w:t>
      </w:r>
      <w:r>
        <w:rPr>
          <w:rFonts w:hint="eastAsia" w:ascii="仿宋" w:hAnsi="仿宋" w:eastAsia="仿宋" w:cs="仿宋"/>
          <w:b/>
          <w:bCs/>
          <w:i w:val="0"/>
          <w:iCs w:val="0"/>
          <w:caps w:val="0"/>
          <w:color w:val="000000" w:themeColor="text1"/>
          <w:spacing w:val="6"/>
          <w:sz w:val="28"/>
          <w:szCs w:val="28"/>
          <w:shd w:val="clear" w:fill="FFFFFF"/>
          <w14:textFill>
            <w14:solidFill>
              <w14:schemeClr w14:val="tx1"/>
            </w14:solidFill>
          </w14:textFill>
        </w:rPr>
        <w:t>智能装备—自动化产线—智慧工厂</w:t>
      </w:r>
      <w:r>
        <w:rPr>
          <w:rFonts w:hint="eastAsia" w:ascii="仿宋" w:hAnsi="仿宋" w:eastAsia="仿宋" w:cs="仿宋"/>
          <w:i w:val="0"/>
          <w:iCs w:val="0"/>
          <w:caps w:val="0"/>
          <w:color w:val="000000" w:themeColor="text1"/>
          <w:spacing w:val="6"/>
          <w:sz w:val="28"/>
          <w:szCs w:val="28"/>
          <w:shd w:val="clear" w:fill="FFFFFF"/>
          <w:lang w:eastAsia="zh-CN"/>
          <w14:textFill>
            <w14:solidFill>
              <w14:schemeClr w14:val="tx1"/>
            </w14:solidFill>
          </w14:textFill>
        </w:rPr>
        <w:t>”</w:t>
      </w: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全套解决方案，实现从</w:t>
      </w:r>
      <w:r>
        <w:rPr>
          <w:rFonts w:hint="eastAsia" w:ascii="仿宋" w:hAnsi="仿宋" w:eastAsia="仿宋" w:cs="仿宋"/>
          <w:i w:val="0"/>
          <w:iCs w:val="0"/>
          <w:caps w:val="0"/>
          <w:color w:val="000000" w:themeColor="text1"/>
          <w:spacing w:val="6"/>
          <w:sz w:val="28"/>
          <w:szCs w:val="28"/>
          <w:shd w:val="clear" w:fill="FFFFFF"/>
          <w:lang w:eastAsia="zh-CN"/>
          <w14:textFill>
            <w14:solidFill>
              <w14:schemeClr w14:val="tx1"/>
            </w14:solidFill>
          </w14:textFill>
        </w:rPr>
        <w:t>“</w:t>
      </w: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卖设备</w:t>
      </w:r>
      <w:r>
        <w:rPr>
          <w:rFonts w:hint="eastAsia" w:ascii="仿宋" w:hAnsi="仿宋" w:eastAsia="仿宋" w:cs="仿宋"/>
          <w:i w:val="0"/>
          <w:iCs w:val="0"/>
          <w:caps w:val="0"/>
          <w:color w:val="000000" w:themeColor="text1"/>
          <w:spacing w:val="6"/>
          <w:sz w:val="28"/>
          <w:szCs w:val="28"/>
          <w:shd w:val="clear" w:fill="FFFFFF"/>
          <w:lang w:eastAsia="zh-CN"/>
          <w14:textFill>
            <w14:solidFill>
              <w14:schemeClr w14:val="tx1"/>
            </w14:solidFill>
          </w14:textFill>
        </w:rPr>
        <w:t>”</w:t>
      </w: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到</w:t>
      </w:r>
      <w:r>
        <w:rPr>
          <w:rFonts w:hint="eastAsia" w:ascii="仿宋" w:hAnsi="仿宋" w:eastAsia="仿宋" w:cs="仿宋"/>
          <w:i w:val="0"/>
          <w:iCs w:val="0"/>
          <w:caps w:val="0"/>
          <w:color w:val="000000" w:themeColor="text1"/>
          <w:spacing w:val="6"/>
          <w:sz w:val="28"/>
          <w:szCs w:val="28"/>
          <w:shd w:val="clear" w:fill="FFFFFF"/>
          <w:lang w:eastAsia="zh-CN"/>
          <w14:textFill>
            <w14:solidFill>
              <w14:schemeClr w14:val="tx1"/>
            </w14:solidFill>
          </w14:textFill>
        </w:rPr>
        <w:t>“</w:t>
      </w: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卖产线</w:t>
      </w:r>
      <w:r>
        <w:rPr>
          <w:rFonts w:hint="eastAsia" w:ascii="仿宋" w:hAnsi="仿宋" w:eastAsia="仿宋" w:cs="仿宋"/>
          <w:i w:val="0"/>
          <w:iCs w:val="0"/>
          <w:caps w:val="0"/>
          <w:color w:val="000000" w:themeColor="text1"/>
          <w:spacing w:val="6"/>
          <w:sz w:val="28"/>
          <w:szCs w:val="28"/>
          <w:shd w:val="clear" w:fill="FFFFFF"/>
          <w:lang w:eastAsia="zh-CN"/>
          <w14:textFill>
            <w14:solidFill>
              <w14:schemeClr w14:val="tx1"/>
            </w14:solidFill>
          </w14:textFill>
        </w:rPr>
        <w:t>”</w:t>
      </w: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的跨越。华工科技依托激光焊接、切割等领域技术积累，已构建覆盖氢能</w:t>
      </w:r>
      <w:r>
        <w:rPr>
          <w:rFonts w:hint="eastAsia" w:ascii="仿宋" w:hAnsi="仿宋" w:eastAsia="仿宋" w:cs="仿宋"/>
          <w:i w:val="0"/>
          <w:iCs w:val="0"/>
          <w:caps w:val="0"/>
          <w:color w:val="000000" w:themeColor="text1"/>
          <w:spacing w:val="6"/>
          <w:sz w:val="28"/>
          <w:szCs w:val="28"/>
          <w:shd w:val="clear" w:fill="FFFFFF"/>
          <w:lang w:eastAsia="zh-CN"/>
          <w14:textFill>
            <w14:solidFill>
              <w14:schemeClr w14:val="tx1"/>
            </w14:solidFill>
          </w14:textFill>
        </w:rPr>
        <w:t>“</w:t>
      </w: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制储输用</w:t>
      </w:r>
      <w:r>
        <w:rPr>
          <w:rFonts w:hint="eastAsia" w:ascii="仿宋" w:hAnsi="仿宋" w:eastAsia="仿宋" w:cs="仿宋"/>
          <w:i w:val="0"/>
          <w:iCs w:val="0"/>
          <w:caps w:val="0"/>
          <w:color w:val="000000" w:themeColor="text1"/>
          <w:spacing w:val="6"/>
          <w:sz w:val="28"/>
          <w:szCs w:val="28"/>
          <w:shd w:val="clear" w:fill="FFFFFF"/>
          <w:lang w:eastAsia="zh-CN"/>
          <w14:textFill>
            <w14:solidFill>
              <w14:schemeClr w14:val="tx1"/>
            </w14:solidFill>
          </w14:textFill>
        </w:rPr>
        <w:t>”</w:t>
      </w: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关键环节的装备供给能力，海外订单遍及南亚、中东、欧洲等地。</w:t>
      </w:r>
    </w:p>
    <w:p w14:paraId="6CD90BB6">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84" w:firstLineChars="200"/>
        <w:jc w:val="both"/>
        <w:textAlignment w:val="auto"/>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pPr>
    </w:p>
    <w:p w14:paraId="2C5A10AD">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left="0" w:leftChars="0" w:right="0" w:firstLine="0" w:firstLineChars="0"/>
        <w:jc w:val="both"/>
        <w:textAlignment w:val="auto"/>
        <w:outlineLvl w:val="1"/>
        <w:rPr>
          <w:rFonts w:hint="default" w:ascii="仿宋" w:hAnsi="仿宋" w:eastAsia="仿宋" w:cs="仿宋"/>
          <w:spacing w:val="10"/>
          <w:sz w:val="28"/>
          <w:szCs w:val="28"/>
          <w:lang w:val="en-US"/>
        </w:rPr>
      </w:pPr>
      <w:bookmarkStart w:id="66" w:name="_Toc24801"/>
      <w:r>
        <w:rPr>
          <w:rFonts w:hint="eastAsia" w:ascii="仿宋" w:hAnsi="仿宋" w:eastAsia="仿宋" w:cs="仿宋"/>
          <w:b/>
          <w:bCs/>
          <w:i w:val="0"/>
          <w:iCs w:val="0"/>
          <w:caps w:val="0"/>
          <w:color w:val="333333"/>
          <w:spacing w:val="0"/>
          <w:sz w:val="28"/>
          <w:szCs w:val="28"/>
          <w:lang w:val="en-US" w:eastAsia="zh-CN"/>
        </w:rPr>
        <w:t>（七）合作投资重组</w:t>
      </w:r>
      <w:bookmarkEnd w:id="66"/>
    </w:p>
    <w:p w14:paraId="6E62FD88">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ascii="Microsoft YaHei UI" w:hAnsi="Microsoft YaHei UI" w:eastAsia="Microsoft YaHei UI" w:cs="Microsoft YaHei UI"/>
          <w:b/>
          <w:bCs/>
          <w:i w:val="0"/>
          <w:iCs w:val="0"/>
          <w:caps w:val="0"/>
          <w:spacing w:val="5"/>
          <w:sz w:val="22"/>
          <w:szCs w:val="22"/>
        </w:rPr>
      </w:pPr>
      <w:bookmarkStart w:id="67" w:name="_Toc15012"/>
      <w:r>
        <w:rPr>
          <w:rFonts w:hint="eastAsia" w:ascii="仿宋" w:hAnsi="仿宋" w:eastAsia="仿宋" w:cs="仿宋"/>
          <w:b/>
          <w:bCs/>
          <w:i w:val="0"/>
          <w:iCs w:val="0"/>
          <w:caps w:val="0"/>
          <w:color w:val="0000FF"/>
          <w:spacing w:val="0"/>
          <w:sz w:val="28"/>
          <w:szCs w:val="28"/>
          <w:lang w:val="en-US" w:eastAsia="zh-CN"/>
        </w:rPr>
        <w:t>1、</w:t>
      </w:r>
      <w:r>
        <w:rPr>
          <w:rFonts w:hint="default" w:ascii="仿宋" w:hAnsi="仿宋" w:eastAsia="仿宋" w:cs="仿宋"/>
          <w:b/>
          <w:bCs/>
          <w:i w:val="0"/>
          <w:iCs w:val="0"/>
          <w:caps w:val="0"/>
          <w:color w:val="0000FF"/>
          <w:spacing w:val="0"/>
          <w:sz w:val="28"/>
          <w:szCs w:val="28"/>
          <w:lang w:val="en-US" w:eastAsia="zh-CN"/>
        </w:rPr>
        <w:t>明阳、中电建签约越南</w:t>
      </w:r>
      <w:r>
        <w:rPr>
          <w:rFonts w:hint="default" w:ascii="仿宋" w:hAnsi="仿宋" w:eastAsia="仿宋" w:cs="仿宋"/>
          <w:b/>
          <w:bCs/>
          <w:i w:val="0"/>
          <w:iCs w:val="0"/>
          <w:caps w:val="0"/>
          <w:color w:val="0000FF"/>
          <w:spacing w:val="0"/>
          <w:sz w:val="28"/>
          <w:szCs w:val="28"/>
          <w:highlight w:val="yellow"/>
          <w:lang w:val="en-US" w:eastAsia="zh-CN"/>
        </w:rPr>
        <w:t>绿氢绿氨</w:t>
      </w:r>
      <w:r>
        <w:rPr>
          <w:rFonts w:hint="default" w:ascii="仿宋" w:hAnsi="仿宋" w:eastAsia="仿宋" w:cs="仿宋"/>
          <w:b/>
          <w:bCs/>
          <w:i w:val="0"/>
          <w:iCs w:val="0"/>
          <w:caps w:val="0"/>
          <w:color w:val="0000FF"/>
          <w:spacing w:val="0"/>
          <w:sz w:val="28"/>
          <w:szCs w:val="28"/>
          <w:lang w:val="en-US" w:eastAsia="zh-CN"/>
        </w:rPr>
        <w:t>项目</w:t>
      </w:r>
      <w:bookmarkEnd w:id="67"/>
    </w:p>
    <w:p w14:paraId="2BE9746C">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84" w:firstLineChars="200"/>
        <w:jc w:val="both"/>
        <w:textAlignment w:val="auto"/>
        <w:outlineLvl w:val="9"/>
        <w:rPr>
          <w:rFonts w:hint="eastAsia" w:ascii="仿宋" w:hAnsi="仿宋" w:eastAsia="仿宋" w:cs="仿宋"/>
          <w:b/>
          <w:bCs/>
          <w:i w:val="0"/>
          <w:iCs w:val="0"/>
          <w:caps w:val="0"/>
          <w:color w:val="0000FF"/>
          <w:spacing w:val="0"/>
          <w:sz w:val="28"/>
          <w:szCs w:val="28"/>
          <w:lang w:val="en-US" w:eastAsia="zh-CN"/>
        </w:rPr>
      </w:pPr>
      <w:r>
        <w:rPr>
          <w:rFonts w:hint="default" w:ascii="仿宋" w:hAnsi="仿宋" w:eastAsia="仿宋" w:cs="仿宋"/>
          <w:i w:val="0"/>
          <w:iCs w:val="0"/>
          <w:caps w:val="0"/>
          <w:color w:val="000000" w:themeColor="text1"/>
          <w:spacing w:val="6"/>
          <w:sz w:val="28"/>
          <w:szCs w:val="28"/>
          <w:shd w:val="clear" w:fill="FFFFFF"/>
          <w:lang w:val="en-US" w:eastAsia="zh-CN"/>
          <w14:textFill>
            <w14:solidFill>
              <w14:schemeClr w14:val="tx1"/>
            </w14:solidFill>
          </w14:textFill>
        </w:rPr>
        <w:t>1月，明阳集团、越南春桥集团（XCE能源股份公司）与中国电建国际公司签署三方战略合作协议，计划投资打造总规模6GW的能源项目集群，涵盖海上风电、绿氢绿氨、零碳产业园区三大板块。项目基于明阳在广西的GW级风电经验，选址越南优势海域开发海上风电，采用"直供电"模式并衔接新加坡"2GW绿电通道"。产业链方面将构建"绿电-绿氢-绿氨/绿色甲醇"完整链条，配套储能系统保障稳定运行。同时在越南布局零碳产业园区，引入异质结光伏技术，本地化生产叶片、变压器等核心装备，形成完整制造产业链。此次合作标志中国氢能技术装备出海取得重大突破。</w:t>
      </w:r>
    </w:p>
    <w:p w14:paraId="4DE6DC1D">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color w:val="333333"/>
          <w:spacing w:val="0"/>
          <w:sz w:val="28"/>
          <w:szCs w:val="28"/>
          <w:lang w:val="en-US" w:eastAsia="zh-CN"/>
        </w:rPr>
      </w:pPr>
      <w:bookmarkStart w:id="68" w:name="_Toc17732"/>
      <w:r>
        <w:rPr>
          <w:rFonts w:hint="eastAsia" w:ascii="仿宋" w:hAnsi="仿宋" w:eastAsia="仿宋" w:cs="仿宋"/>
          <w:b/>
          <w:bCs/>
          <w:i w:val="0"/>
          <w:iCs w:val="0"/>
          <w:caps w:val="0"/>
          <w:color w:val="0000FF"/>
          <w:spacing w:val="0"/>
          <w:sz w:val="28"/>
          <w:szCs w:val="28"/>
          <w:lang w:val="en-US" w:eastAsia="zh-CN"/>
        </w:rPr>
        <w:t>2、东方电气与深圳大学签订</w:t>
      </w:r>
      <w:r>
        <w:rPr>
          <w:rFonts w:hint="eastAsia" w:ascii="仿宋" w:hAnsi="仿宋" w:eastAsia="仿宋" w:cs="仿宋"/>
          <w:b/>
          <w:bCs/>
          <w:i w:val="0"/>
          <w:iCs w:val="0"/>
          <w:caps w:val="0"/>
          <w:color w:val="0000FF"/>
          <w:spacing w:val="0"/>
          <w:sz w:val="28"/>
          <w:szCs w:val="28"/>
          <w:highlight w:val="yellow"/>
          <w:lang w:val="en-US" w:eastAsia="zh-CN"/>
        </w:rPr>
        <w:t>碱性电解海水制氢</w:t>
      </w:r>
      <w:r>
        <w:rPr>
          <w:rFonts w:hint="eastAsia" w:ascii="仿宋" w:hAnsi="仿宋" w:eastAsia="仿宋" w:cs="仿宋"/>
          <w:b/>
          <w:bCs/>
          <w:i w:val="0"/>
          <w:iCs w:val="0"/>
          <w:caps w:val="0"/>
          <w:color w:val="0000FF"/>
          <w:spacing w:val="0"/>
          <w:sz w:val="28"/>
          <w:szCs w:val="28"/>
          <w:lang w:val="en-US" w:eastAsia="zh-CN"/>
        </w:rPr>
        <w:t>电解槽合同</w:t>
      </w:r>
      <w:bookmarkEnd w:id="68"/>
    </w:p>
    <w:p w14:paraId="4A8F8F66">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60" w:firstLineChars="200"/>
        <w:jc w:val="both"/>
        <w:textAlignment w:val="auto"/>
        <w:rPr>
          <w:rFonts w:hint="eastAsia" w:ascii="仿宋" w:hAnsi="仿宋" w:eastAsia="仿宋" w:cs="仿宋"/>
          <w:i w:val="0"/>
          <w:iCs w:val="0"/>
          <w:caps w:val="0"/>
          <w:color w:val="000000" w:themeColor="text1"/>
          <w:spacing w:val="0"/>
          <w:sz w:val="28"/>
          <w:szCs w:val="28"/>
          <w14:textFill>
            <w14:solidFill>
              <w14:schemeClr w14:val="tx1"/>
            </w14:solidFill>
          </w14:textFill>
        </w:rPr>
      </w:pPr>
      <w:r>
        <w:rPr>
          <w:rFonts w:hint="eastAsia" w:ascii="仿宋" w:hAnsi="仿宋" w:eastAsia="仿宋" w:cs="仿宋"/>
          <w:i w:val="0"/>
          <w:iCs w:val="0"/>
          <w:caps w:val="0"/>
          <w:color w:val="000000" w:themeColor="text1"/>
          <w:spacing w:val="0"/>
          <w:sz w:val="28"/>
          <w:szCs w:val="28"/>
          <w14:textFill>
            <w14:solidFill>
              <w14:schemeClr w14:val="tx1"/>
            </w14:solidFill>
          </w14:textFill>
        </w:rPr>
        <w:t>2月3日，广东省公共资源交易平台发布公告，显示东方电气启能（深圳）科技有限公司与深圳大学签订合同，采购100Nm³/h碱性电解水制氢电解槽，合同金额492万元，履约期限为2026年1月30日至3月31日。该项目与谢和平院士团队的海水制氢技术相关，代表着国内顶尖科研团队与装备制造龙头的深度合作。东方电气作为国内能源装备领军企业，此次签约将进一步推动海水制氢技术的工程化应用，为海上风电制氢、海洋氢能开发等前沿领域提供装备支撑，加速氢能技术从实验室走向产业化。</w:t>
      </w:r>
    </w:p>
    <w:p w14:paraId="04827FA5">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ascii="仿宋" w:hAnsi="仿宋" w:eastAsia="仿宋" w:cs="仿宋"/>
          <w:i w:val="0"/>
          <w:iCs w:val="0"/>
          <w:caps w:val="0"/>
          <w:color w:val="333333"/>
          <w:spacing w:val="0"/>
          <w:sz w:val="28"/>
          <w:szCs w:val="28"/>
          <w:lang w:val="en-US" w:eastAsia="zh-CN"/>
        </w:rPr>
      </w:pPr>
      <w:bookmarkStart w:id="69" w:name="_Toc4064"/>
      <w:r>
        <w:rPr>
          <w:rFonts w:hint="eastAsia" w:ascii="仿宋" w:hAnsi="仿宋" w:eastAsia="仿宋" w:cs="仿宋"/>
          <w:b/>
          <w:bCs/>
          <w:i w:val="0"/>
          <w:iCs w:val="0"/>
          <w:caps w:val="0"/>
          <w:color w:val="0000FF"/>
          <w:spacing w:val="0"/>
          <w:sz w:val="28"/>
          <w:szCs w:val="28"/>
          <w:lang w:val="en-US" w:eastAsia="zh-CN"/>
        </w:rPr>
        <w:t>3、协氢获山东产投融资，首发</w:t>
      </w:r>
      <w:r>
        <w:rPr>
          <w:rFonts w:hint="eastAsia" w:ascii="仿宋" w:hAnsi="仿宋" w:eastAsia="仿宋" w:cs="仿宋"/>
          <w:b/>
          <w:bCs/>
          <w:i w:val="0"/>
          <w:iCs w:val="0"/>
          <w:caps w:val="0"/>
          <w:color w:val="0000FF"/>
          <w:spacing w:val="0"/>
          <w:sz w:val="28"/>
          <w:szCs w:val="28"/>
          <w:highlight w:val="yellow"/>
          <w:lang w:val="en-US" w:eastAsia="zh-CN"/>
        </w:rPr>
        <w:t>氢能AI无人机</w:t>
      </w:r>
      <w:bookmarkEnd w:id="69"/>
    </w:p>
    <w:p w14:paraId="73B8E23F">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60" w:firstLineChars="200"/>
        <w:jc w:val="both"/>
        <w:textAlignment w:val="auto"/>
        <w:outlineLvl w:val="9"/>
        <w:rPr>
          <w:rFonts w:hint="eastAsia" w:ascii="仿宋" w:hAnsi="仿宋" w:eastAsia="仿宋" w:cs="仿宋"/>
          <w:i w:val="0"/>
          <w:iCs w:val="0"/>
          <w:caps w:val="0"/>
          <w:color w:val="000000" w:themeColor="text1"/>
          <w:spacing w:val="0"/>
          <w:sz w:val="28"/>
          <w:szCs w:val="28"/>
          <w14:textFill>
            <w14:solidFill>
              <w14:schemeClr w14:val="tx1"/>
            </w14:solidFill>
          </w14:textFill>
        </w:rPr>
      </w:pPr>
      <w:r>
        <w:rPr>
          <w:rFonts w:hint="eastAsia" w:ascii="仿宋" w:hAnsi="仿宋" w:eastAsia="仿宋" w:cs="仿宋"/>
          <w:i w:val="0"/>
          <w:iCs w:val="0"/>
          <w:caps w:val="0"/>
          <w:color w:val="000000" w:themeColor="text1"/>
          <w:spacing w:val="0"/>
          <w:sz w:val="28"/>
          <w:szCs w:val="28"/>
          <w14:textFill>
            <w14:solidFill>
              <w14:schemeClr w14:val="tx1"/>
            </w14:solidFill>
          </w14:textFill>
        </w:rPr>
        <w:t>2月3日，协氢（上海）新能源科技有限公司完成A轮融资，投资方为山东产投（枣庄市绿色发展创业投资基金合伙企业），融资后山东产投获得协氢新能源0.7937%股权。协氢新能源成立于2022年8月，是一家专注于小型风冷氢燃料电池系统的国家级高新技术企业、省级专精特新中小企业，产品应用于两轮车、无人机、移动电源、小型游船及无人快递车等场景。公司依托清华大学研发支持，拥有100余项专利技术，已在深圳设立无人机研发中心，并在池州、枣庄、张家港建立生产基地。值得关注的是，公司氢能无人机产品在迪拜航展获得数千万元订单，成功打入中东市场。</w:t>
      </w:r>
    </w:p>
    <w:p w14:paraId="0334E501">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color w:val="000000" w:themeColor="text1"/>
          <w:spacing w:val="0"/>
          <w:sz w:val="28"/>
          <w:szCs w:val="28"/>
          <w14:textFill>
            <w14:solidFill>
              <w14:schemeClr w14:val="tx1"/>
            </w14:solidFill>
          </w14:textFill>
        </w:rPr>
      </w:pPr>
      <w:bookmarkStart w:id="70" w:name="_Toc6664"/>
      <w:r>
        <w:rPr>
          <w:rFonts w:hint="eastAsia" w:ascii="仿宋" w:hAnsi="仿宋" w:eastAsia="仿宋" w:cs="仿宋"/>
          <w:b/>
          <w:bCs/>
          <w:i w:val="0"/>
          <w:iCs w:val="0"/>
          <w:caps w:val="0"/>
          <w:color w:val="0000FF"/>
          <w:spacing w:val="0"/>
          <w:sz w:val="28"/>
          <w:szCs w:val="28"/>
          <w:lang w:val="en-US" w:eastAsia="zh-CN"/>
        </w:rPr>
        <w:t>4、中华煤气携手中石化布局</w:t>
      </w:r>
      <w:r>
        <w:rPr>
          <w:rFonts w:hint="eastAsia" w:ascii="仿宋" w:hAnsi="仿宋" w:eastAsia="仿宋" w:cs="仿宋"/>
          <w:b/>
          <w:bCs/>
          <w:i w:val="0"/>
          <w:iCs w:val="0"/>
          <w:caps w:val="0"/>
          <w:color w:val="0000FF"/>
          <w:spacing w:val="0"/>
          <w:sz w:val="28"/>
          <w:szCs w:val="28"/>
          <w:highlight w:val="yellow"/>
          <w:lang w:val="en-US" w:eastAsia="zh-CN"/>
        </w:rPr>
        <w:t>氢能</w:t>
      </w:r>
      <w:r>
        <w:rPr>
          <w:rFonts w:hint="eastAsia" w:ascii="仿宋" w:hAnsi="仿宋" w:eastAsia="仿宋" w:cs="仿宋"/>
          <w:b/>
          <w:bCs/>
          <w:i w:val="0"/>
          <w:iCs w:val="0"/>
          <w:caps w:val="0"/>
          <w:color w:val="0000FF"/>
          <w:spacing w:val="0"/>
          <w:sz w:val="28"/>
          <w:szCs w:val="28"/>
          <w:lang w:val="en-US" w:eastAsia="zh-CN"/>
        </w:rPr>
        <w:t>，优先采用“香港制造”绿氢</w:t>
      </w:r>
      <w:bookmarkEnd w:id="70"/>
    </w:p>
    <w:p w14:paraId="43AD4F5F">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60" w:firstLineChars="200"/>
        <w:jc w:val="both"/>
        <w:textAlignment w:val="auto"/>
        <w:outlineLvl w:val="9"/>
        <w:rPr>
          <w:rFonts w:hint="eastAsia" w:ascii="仿宋" w:hAnsi="仿宋" w:eastAsia="仿宋" w:cs="仿宋"/>
          <w:i w:val="0"/>
          <w:iCs w:val="0"/>
          <w:caps w:val="0"/>
          <w:color w:val="000000" w:themeColor="text1"/>
          <w:spacing w:val="0"/>
          <w:sz w:val="28"/>
          <w:szCs w:val="28"/>
          <w14:textFill>
            <w14:solidFill>
              <w14:schemeClr w14:val="tx1"/>
            </w14:solidFill>
          </w14:textFill>
        </w:rPr>
      </w:pPr>
      <w:r>
        <w:rPr>
          <w:rFonts w:hint="eastAsia" w:ascii="仿宋" w:hAnsi="仿宋" w:eastAsia="仿宋" w:cs="仿宋"/>
          <w:i w:val="0"/>
          <w:iCs w:val="0"/>
          <w:caps w:val="0"/>
          <w:color w:val="000000" w:themeColor="text1"/>
          <w:spacing w:val="0"/>
          <w:sz w:val="28"/>
          <w:szCs w:val="28"/>
          <w14:textFill>
            <w14:solidFill>
              <w14:schemeClr w14:val="tx1"/>
            </w14:solidFill>
          </w14:textFill>
        </w:rPr>
        <w:t>2月4日，香港中华煤气有限公司（00003.HK）宣布与中石化（香港）有限公司及中国石化集团新星石油有限责任公司签署合作备忘录，三方建立战略合作伙伴关系，针对氢能、绿色甲醇及可持续航空燃料（SAF）等清洁能源展开深度合作。根据合作备忘录，三方合作将涵盖氢能业务推广、加氢站建设、液氢储运技术、氢能充电站、绿色甲醇船运应用以及可持续航空燃料开发等关键领域，并探讨成立合资公司，旨在整合资源优势，加速氢能项目落地，完善香港氢能基础设施，构建具竞争力的产业生态系统。值得关注的是，合作将积极考虑优先采用本地生产的</w:t>
      </w:r>
      <w:r>
        <w:rPr>
          <w:rFonts w:hint="eastAsia" w:ascii="仿宋" w:hAnsi="仿宋" w:eastAsia="仿宋" w:cs="仿宋"/>
          <w:i w:val="0"/>
          <w:iCs w:val="0"/>
          <w:caps w:val="0"/>
          <w:color w:val="000000" w:themeColor="text1"/>
          <w:spacing w:val="0"/>
          <w:sz w:val="28"/>
          <w:szCs w:val="28"/>
          <w:lang w:eastAsia="zh-CN"/>
          <w14:textFill>
            <w14:solidFill>
              <w14:schemeClr w14:val="tx1"/>
            </w14:solidFill>
          </w14:textFill>
        </w:rPr>
        <w:t>“</w:t>
      </w:r>
      <w:r>
        <w:rPr>
          <w:rFonts w:hint="eastAsia" w:ascii="仿宋" w:hAnsi="仿宋" w:eastAsia="仿宋" w:cs="仿宋"/>
          <w:i w:val="0"/>
          <w:iCs w:val="0"/>
          <w:caps w:val="0"/>
          <w:color w:val="000000" w:themeColor="text1"/>
          <w:spacing w:val="0"/>
          <w:sz w:val="28"/>
          <w:szCs w:val="28"/>
          <w14:textFill>
            <w14:solidFill>
              <w14:schemeClr w14:val="tx1"/>
            </w14:solidFill>
          </w14:textFill>
        </w:rPr>
        <w:t>香港制造</w:t>
      </w:r>
      <w:r>
        <w:rPr>
          <w:rFonts w:hint="eastAsia" w:ascii="仿宋" w:hAnsi="仿宋" w:eastAsia="仿宋" w:cs="仿宋"/>
          <w:i w:val="0"/>
          <w:iCs w:val="0"/>
          <w:caps w:val="0"/>
          <w:color w:val="000000" w:themeColor="text1"/>
          <w:spacing w:val="0"/>
          <w:sz w:val="28"/>
          <w:szCs w:val="28"/>
          <w:lang w:eastAsia="zh-CN"/>
          <w14:textFill>
            <w14:solidFill>
              <w14:schemeClr w14:val="tx1"/>
            </w14:solidFill>
          </w14:textFill>
        </w:rPr>
        <w:t>”</w:t>
      </w:r>
      <w:r>
        <w:rPr>
          <w:rFonts w:hint="eastAsia" w:ascii="仿宋" w:hAnsi="仿宋" w:eastAsia="仿宋" w:cs="仿宋"/>
          <w:i w:val="0"/>
          <w:iCs w:val="0"/>
          <w:caps w:val="0"/>
          <w:color w:val="000000" w:themeColor="text1"/>
          <w:spacing w:val="0"/>
          <w:sz w:val="28"/>
          <w:szCs w:val="28"/>
          <w14:textFill>
            <w14:solidFill>
              <w14:schemeClr w14:val="tx1"/>
            </w14:solidFill>
          </w14:textFill>
        </w:rPr>
        <w:t>绿氢。香港中华煤气作为本港主要燃气和氢气供应商，每天生产的燃气有一半成分是氢气，每年氢气生产能力超过12,000吨，加上将军澳堆填区建设的沼气转化氢气设施，可进一步补充本地绿氢供应。</w:t>
      </w:r>
    </w:p>
    <w:p w14:paraId="47AFECF9">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color w:val="000000" w:themeColor="text1"/>
          <w:spacing w:val="0"/>
          <w:sz w:val="28"/>
          <w:szCs w:val="28"/>
          <w14:textFill>
            <w14:solidFill>
              <w14:schemeClr w14:val="tx1"/>
            </w14:solidFill>
          </w14:textFill>
        </w:rPr>
      </w:pPr>
      <w:bookmarkStart w:id="71" w:name="_Toc327"/>
      <w:r>
        <w:rPr>
          <w:rFonts w:hint="eastAsia" w:ascii="仿宋" w:hAnsi="仿宋" w:eastAsia="仿宋" w:cs="仿宋"/>
          <w:b/>
          <w:bCs/>
          <w:i w:val="0"/>
          <w:iCs w:val="0"/>
          <w:caps w:val="0"/>
          <w:color w:val="0000FF"/>
          <w:spacing w:val="0"/>
          <w:sz w:val="28"/>
          <w:szCs w:val="28"/>
          <w:lang w:val="en-US" w:eastAsia="zh-CN"/>
        </w:rPr>
        <w:t>5、老牌内燃机龙头进军</w:t>
      </w:r>
      <w:r>
        <w:rPr>
          <w:rFonts w:hint="eastAsia" w:ascii="仿宋" w:hAnsi="仿宋" w:eastAsia="仿宋" w:cs="仿宋"/>
          <w:b/>
          <w:bCs/>
          <w:i w:val="0"/>
          <w:iCs w:val="0"/>
          <w:caps w:val="0"/>
          <w:color w:val="0000FF"/>
          <w:spacing w:val="0"/>
          <w:sz w:val="28"/>
          <w:szCs w:val="28"/>
          <w:highlight w:val="yellow"/>
          <w:lang w:val="en-US" w:eastAsia="zh-CN"/>
        </w:rPr>
        <w:t>SOFC</w:t>
      </w:r>
      <w:bookmarkEnd w:id="71"/>
    </w:p>
    <w:p w14:paraId="197A5889">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60" w:firstLineChars="200"/>
        <w:jc w:val="both"/>
        <w:textAlignment w:val="auto"/>
        <w:outlineLvl w:val="9"/>
        <w:rPr>
          <w:rFonts w:hint="eastAsia" w:ascii="仿宋" w:hAnsi="仿宋" w:eastAsia="仿宋" w:cs="仿宋"/>
          <w:i w:val="0"/>
          <w:iCs w:val="0"/>
          <w:caps w:val="0"/>
          <w:color w:val="000000" w:themeColor="text1"/>
          <w:spacing w:val="0"/>
          <w:sz w:val="28"/>
          <w:szCs w:val="28"/>
          <w14:textFill>
            <w14:solidFill>
              <w14:schemeClr w14:val="tx1"/>
            </w14:solidFill>
          </w14:textFill>
        </w:rPr>
      </w:pPr>
      <w:r>
        <w:rPr>
          <w:rFonts w:hint="eastAsia" w:ascii="仿宋" w:hAnsi="仿宋" w:eastAsia="仿宋" w:cs="仿宋"/>
          <w:i w:val="0"/>
          <w:iCs w:val="0"/>
          <w:caps w:val="0"/>
          <w:color w:val="000000" w:themeColor="text1"/>
          <w:spacing w:val="0"/>
          <w:sz w:val="28"/>
          <w:szCs w:val="28"/>
          <w14:textFill>
            <w14:solidFill>
              <w14:schemeClr w14:val="tx1"/>
            </w14:solidFill>
          </w14:textFill>
        </w:rPr>
        <w:t>2月7日，华丰动力股份有限公司（605100.SH）与泛氢（上海）科技有限公司开展SOFC（固体氧化物燃料电池）领域专题研讨会并签署投资协议。泛氢科技拥有SOFC从核心材料、电池片、电堆到系统集成的整体解决方案。华丰股份将加大SOFC领域投入，加快海外市场拓展和产业化布局。华丰股份成立于2004年，注册资本1.7亿元，是高新技术企业、专精特新中小企业、制造业单项冠军企业，业务涵盖柴油发动机及智能化发电机组研发生产、核心零部件制造、通信基站发电机组运维服务等。公司大股东为Engineus Power Holding Inc.（持股51.54%）。此次进军SOFC标志着传统内燃机企业向新能源转型的重要布局。</w:t>
      </w:r>
    </w:p>
    <w:p w14:paraId="17355460">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b/>
          <w:bCs/>
          <w:i w:val="0"/>
          <w:iCs w:val="0"/>
          <w:caps w:val="0"/>
          <w:color w:val="0000FF"/>
          <w:spacing w:val="0"/>
          <w:sz w:val="28"/>
          <w:szCs w:val="28"/>
          <w:lang w:val="en-US" w:eastAsia="zh-CN"/>
        </w:rPr>
      </w:pPr>
      <w:bookmarkStart w:id="72" w:name="_Toc12114"/>
      <w:r>
        <w:rPr>
          <w:rFonts w:hint="eastAsia" w:ascii="仿宋" w:hAnsi="仿宋" w:eastAsia="仿宋" w:cs="仿宋"/>
          <w:b/>
          <w:bCs/>
          <w:i w:val="0"/>
          <w:iCs w:val="0"/>
          <w:caps w:val="0"/>
          <w:color w:val="0000FF"/>
          <w:spacing w:val="0"/>
          <w:sz w:val="28"/>
          <w:szCs w:val="28"/>
          <w:lang w:val="en-US" w:eastAsia="zh-CN"/>
        </w:rPr>
        <w:t>6、广东云韬氢能获A轮融资进一步增强</w:t>
      </w:r>
      <w:r>
        <w:rPr>
          <w:rFonts w:hint="eastAsia" w:ascii="仿宋" w:hAnsi="仿宋" w:eastAsia="仿宋" w:cs="仿宋"/>
          <w:b/>
          <w:bCs/>
          <w:i w:val="0"/>
          <w:iCs w:val="0"/>
          <w:caps w:val="0"/>
          <w:color w:val="0000FF"/>
          <w:spacing w:val="0"/>
          <w:sz w:val="28"/>
          <w:szCs w:val="28"/>
          <w:highlight w:val="yellow"/>
          <w:lang w:val="en-US" w:eastAsia="zh-CN"/>
        </w:rPr>
        <w:t>氢能领域</w:t>
      </w:r>
      <w:r>
        <w:rPr>
          <w:rFonts w:hint="eastAsia" w:ascii="仿宋" w:hAnsi="仿宋" w:eastAsia="仿宋" w:cs="仿宋"/>
          <w:b/>
          <w:bCs/>
          <w:i w:val="0"/>
          <w:iCs w:val="0"/>
          <w:caps w:val="0"/>
          <w:color w:val="0000FF"/>
          <w:spacing w:val="0"/>
          <w:sz w:val="28"/>
          <w:szCs w:val="28"/>
          <w:lang w:val="en-US" w:eastAsia="zh-CN"/>
        </w:rPr>
        <w:t>研发和市场拓展能力</w:t>
      </w:r>
      <w:bookmarkEnd w:id="72"/>
    </w:p>
    <w:p w14:paraId="2028687C">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60" w:firstLineChars="200"/>
        <w:jc w:val="both"/>
        <w:textAlignment w:val="auto"/>
        <w:outlineLvl w:val="9"/>
        <w:rPr>
          <w:rFonts w:hint="eastAsia" w:ascii="仿宋" w:hAnsi="仿宋" w:eastAsia="仿宋" w:cs="仿宋"/>
          <w:i w:val="0"/>
          <w:iCs w:val="0"/>
          <w:caps w:val="0"/>
          <w:color w:val="000000" w:themeColor="text1"/>
          <w:spacing w:val="0"/>
          <w:sz w:val="28"/>
          <w:szCs w:val="28"/>
          <w14:textFill>
            <w14:solidFill>
              <w14:schemeClr w14:val="tx1"/>
            </w14:solidFill>
          </w14:textFill>
        </w:rPr>
      </w:pPr>
      <w:r>
        <w:rPr>
          <w:rFonts w:hint="eastAsia" w:ascii="仿宋" w:hAnsi="仿宋" w:eastAsia="仿宋" w:cs="仿宋"/>
          <w:i w:val="0"/>
          <w:iCs w:val="0"/>
          <w:caps w:val="0"/>
          <w:color w:val="000000" w:themeColor="text1"/>
          <w:spacing w:val="0"/>
          <w:sz w:val="28"/>
          <w:szCs w:val="28"/>
          <w14:textFill>
            <w14:solidFill>
              <w14:schemeClr w14:val="tx1"/>
            </w14:solidFill>
          </w14:textFill>
        </w:rPr>
        <w:t>2月10日，广东云韬氢能科技有限公司于2月10日完成A轮融资，投资方为浙江华熔科技股份有限公司，后者获得1.9608%股权。云韬氢能成立于2022年5月，由白云区国企白云产投集团、雄韬股份等多家企业共同出资组建，是一家专注于氢能科技领域的高新技术企业。此前公司已完成天使轮和A轮融资，投资方包括雄韬股份、白云基金、万联证券等。此次融资将进一步增强公司在氢能科技领域的研发和市场拓展能力，体现了资本市场对氢能产业持续看好，以及产业链上下游企业协同发展的趋势。</w:t>
      </w:r>
    </w:p>
    <w:p w14:paraId="3762670F">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color w:val="000000" w:themeColor="text1"/>
          <w:spacing w:val="0"/>
          <w:sz w:val="28"/>
          <w:szCs w:val="28"/>
          <w14:textFill>
            <w14:solidFill>
              <w14:schemeClr w14:val="tx1"/>
            </w14:solidFill>
          </w14:textFill>
        </w:rPr>
      </w:pPr>
      <w:bookmarkStart w:id="73" w:name="_Toc23308"/>
      <w:r>
        <w:rPr>
          <w:rFonts w:hint="eastAsia" w:ascii="仿宋" w:hAnsi="仿宋" w:eastAsia="仿宋" w:cs="仿宋"/>
          <w:b/>
          <w:bCs/>
          <w:i w:val="0"/>
          <w:iCs w:val="0"/>
          <w:caps w:val="0"/>
          <w:color w:val="0000FF"/>
          <w:spacing w:val="0"/>
          <w:sz w:val="28"/>
          <w:szCs w:val="28"/>
          <w:lang w:val="en-US" w:eastAsia="zh-CN"/>
        </w:rPr>
        <w:t>7、石油装备龙头神开股份跨界</w:t>
      </w:r>
      <w:r>
        <w:rPr>
          <w:rFonts w:hint="eastAsia" w:ascii="仿宋" w:hAnsi="仿宋" w:eastAsia="仿宋" w:cs="仿宋"/>
          <w:b/>
          <w:bCs/>
          <w:i w:val="0"/>
          <w:iCs w:val="0"/>
          <w:caps w:val="0"/>
          <w:color w:val="0000FF"/>
          <w:spacing w:val="0"/>
          <w:sz w:val="28"/>
          <w:szCs w:val="28"/>
          <w:highlight w:val="yellow"/>
          <w:lang w:val="en-US" w:eastAsia="zh-CN"/>
        </w:rPr>
        <w:t>氢能无人机</w:t>
      </w:r>
      <w:bookmarkEnd w:id="73"/>
    </w:p>
    <w:p w14:paraId="196653EE">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60" w:firstLineChars="200"/>
        <w:jc w:val="both"/>
        <w:textAlignment w:val="auto"/>
        <w:outlineLvl w:val="9"/>
        <w:rPr>
          <w:rFonts w:hint="eastAsia" w:ascii="仿宋" w:hAnsi="仿宋" w:eastAsia="仿宋" w:cs="仿宋"/>
          <w:i w:val="0"/>
          <w:iCs w:val="0"/>
          <w:caps w:val="0"/>
          <w:color w:val="000000" w:themeColor="text1"/>
          <w:spacing w:val="0"/>
          <w:sz w:val="28"/>
          <w:szCs w:val="28"/>
          <w14:textFill>
            <w14:solidFill>
              <w14:schemeClr w14:val="tx1"/>
            </w14:solidFill>
          </w14:textFill>
        </w:rPr>
      </w:pPr>
      <w:r>
        <w:rPr>
          <w:rFonts w:hint="eastAsia" w:ascii="仿宋" w:hAnsi="仿宋" w:eastAsia="仿宋" w:cs="仿宋"/>
          <w:i w:val="0"/>
          <w:iCs w:val="0"/>
          <w:caps w:val="0"/>
          <w:color w:val="000000" w:themeColor="text1"/>
          <w:spacing w:val="0"/>
          <w:sz w:val="28"/>
          <w:szCs w:val="28"/>
          <w14:textFill>
            <w14:solidFill>
              <w14:schemeClr w14:val="tx1"/>
            </w14:solidFill>
          </w14:textFill>
        </w:rPr>
        <w:t>2月24日，神开股份（002278）在互动平台表示，公司通过参股瀚氢动力布局氢能领域，主要产品包括氢能无人机、氢能重载卡车、氢能两轮车等。其中氢能无人机续航时长可达3小时，最大作业半径超50公里，适合沙漠、极地、海上油田等极端环境，为石油管线智能巡检、油田立体安防监控提供零碳环保解决方案。2025年6月，神开与瀚氢联合推出的氢动力无人机已在国内某油田完成巡检试飞。神开股份成立于1993年，2009年上市，主营石油化工装备，2025年前三季度营收5.68亿元，同比增长14.47%。</w:t>
      </w:r>
    </w:p>
    <w:p w14:paraId="554F17FA">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color w:val="000000" w:themeColor="text1"/>
          <w:spacing w:val="0"/>
          <w:sz w:val="28"/>
          <w:szCs w:val="28"/>
          <w14:textFill>
            <w14:solidFill>
              <w14:schemeClr w14:val="tx1"/>
            </w14:solidFill>
          </w14:textFill>
        </w:rPr>
      </w:pPr>
      <w:bookmarkStart w:id="74" w:name="_Toc21179"/>
      <w:r>
        <w:rPr>
          <w:rFonts w:hint="eastAsia" w:ascii="仿宋" w:hAnsi="仿宋" w:eastAsia="仿宋" w:cs="仿宋"/>
          <w:b/>
          <w:bCs/>
          <w:i w:val="0"/>
          <w:iCs w:val="0"/>
          <w:caps w:val="0"/>
          <w:color w:val="0000FF"/>
          <w:spacing w:val="0"/>
          <w:sz w:val="28"/>
          <w:szCs w:val="28"/>
          <w:lang w:val="en-US" w:eastAsia="zh-CN"/>
        </w:rPr>
        <w:t>8、明阳电气</w:t>
      </w:r>
      <w:r>
        <w:rPr>
          <w:rFonts w:hint="eastAsia" w:ascii="仿宋" w:hAnsi="仿宋" w:eastAsia="仿宋" w:cs="仿宋"/>
          <w:b/>
          <w:bCs/>
          <w:i w:val="0"/>
          <w:iCs w:val="0"/>
          <w:caps w:val="0"/>
          <w:color w:val="0000FF"/>
          <w:spacing w:val="0"/>
          <w:sz w:val="28"/>
          <w:szCs w:val="28"/>
          <w:highlight w:val="yellow"/>
          <w:lang w:val="en-US" w:eastAsia="zh-CN"/>
        </w:rPr>
        <w:t>高端氢能装备</w:t>
      </w:r>
      <w:r>
        <w:rPr>
          <w:rFonts w:hint="eastAsia" w:ascii="仿宋" w:hAnsi="仿宋" w:eastAsia="仿宋" w:cs="仿宋"/>
          <w:b/>
          <w:bCs/>
          <w:i w:val="0"/>
          <w:iCs w:val="0"/>
          <w:caps w:val="0"/>
          <w:color w:val="0000FF"/>
          <w:spacing w:val="0"/>
          <w:sz w:val="28"/>
          <w:szCs w:val="28"/>
          <w:lang w:val="en-US" w:eastAsia="zh-CN"/>
        </w:rPr>
        <w:t>项目正式投产下线</w:t>
      </w:r>
      <w:bookmarkEnd w:id="74"/>
    </w:p>
    <w:p w14:paraId="05D22F9B">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60" w:firstLineChars="200"/>
        <w:jc w:val="both"/>
        <w:textAlignment w:val="auto"/>
        <w:outlineLvl w:val="9"/>
        <w:rPr>
          <w:rFonts w:hint="eastAsia" w:ascii="仿宋" w:hAnsi="仿宋" w:eastAsia="仿宋" w:cs="仿宋"/>
          <w:i w:val="0"/>
          <w:iCs w:val="0"/>
          <w:caps w:val="0"/>
          <w:color w:val="000000" w:themeColor="text1"/>
          <w:spacing w:val="0"/>
          <w:sz w:val="28"/>
          <w:szCs w:val="28"/>
          <w14:textFill>
            <w14:solidFill>
              <w14:schemeClr w14:val="tx1"/>
            </w14:solidFill>
          </w14:textFill>
        </w:rPr>
      </w:pPr>
      <w:r>
        <w:rPr>
          <w:rFonts w:hint="eastAsia" w:ascii="仿宋" w:hAnsi="仿宋" w:eastAsia="仿宋" w:cs="仿宋"/>
          <w:i w:val="0"/>
          <w:iCs w:val="0"/>
          <w:caps w:val="0"/>
          <w:color w:val="000000" w:themeColor="text1"/>
          <w:spacing w:val="0"/>
          <w:sz w:val="28"/>
          <w:szCs w:val="28"/>
          <w14:textFill>
            <w14:solidFill>
              <w14:schemeClr w14:val="tx1"/>
            </w14:solidFill>
          </w14:textFill>
        </w:rPr>
        <w:t>近日，广东明阳电气股份有限公司与德国Neuman &amp; Esser（NEA集团）联合出资成立的广东明诺氢能科技有限公司，在中山翠亨新区举行</w:t>
      </w:r>
      <w:r>
        <w:rPr>
          <w:rFonts w:hint="eastAsia" w:ascii="仿宋" w:hAnsi="仿宋" w:eastAsia="仿宋" w:cs="仿宋"/>
          <w:i w:val="0"/>
          <w:iCs w:val="0"/>
          <w:caps w:val="0"/>
          <w:color w:val="000000" w:themeColor="text1"/>
          <w:spacing w:val="0"/>
          <w:sz w:val="28"/>
          <w:szCs w:val="28"/>
          <w:highlight w:val="none"/>
          <w14:textFill>
            <w14:solidFill>
              <w14:schemeClr w14:val="tx1"/>
            </w14:solidFill>
          </w14:textFill>
        </w:rPr>
        <w:t>产品投产暨项目合作签约仪式，标志着明阳电气与全球氢能装备领先企业的合作进入实质阶段。明诺氢能立足中山清洁能源主题产业园，充分融合明阳电气在高端装备制造方面的体系能力与NEA集团百年技术积淀，重点布局液驱压缩机、氢能制储加一体化设备、撬装式加氢设备及加氢站整体解决方案</w:t>
      </w:r>
      <w:r>
        <w:rPr>
          <w:rFonts w:hint="eastAsia" w:ascii="仿宋" w:hAnsi="仿宋" w:eastAsia="仿宋" w:cs="仿宋"/>
          <w:i w:val="0"/>
          <w:iCs w:val="0"/>
          <w:caps w:val="0"/>
          <w:color w:val="000000" w:themeColor="text1"/>
          <w:spacing w:val="0"/>
          <w:sz w:val="28"/>
          <w:szCs w:val="28"/>
          <w14:textFill>
            <w14:solidFill>
              <w14:schemeClr w14:val="tx1"/>
            </w14:solidFill>
          </w14:textFill>
        </w:rPr>
        <w:t>，致力于补充完善国内氢能装备的高端化布局。</w:t>
      </w:r>
    </w:p>
    <w:p w14:paraId="31892463">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60" w:firstLineChars="200"/>
        <w:jc w:val="both"/>
        <w:textAlignment w:val="auto"/>
        <w:outlineLvl w:val="9"/>
        <w:rPr>
          <w:rFonts w:hint="eastAsia" w:ascii="仿宋" w:hAnsi="仿宋" w:eastAsia="仿宋" w:cs="仿宋"/>
          <w:i w:val="0"/>
          <w:iCs w:val="0"/>
          <w:caps w:val="0"/>
          <w:color w:val="000000" w:themeColor="text1"/>
          <w:spacing w:val="0"/>
          <w:sz w:val="28"/>
          <w:szCs w:val="28"/>
          <w14:textFill>
            <w14:solidFill>
              <w14:schemeClr w14:val="tx1"/>
            </w14:solidFill>
          </w14:textFill>
        </w:rPr>
      </w:pPr>
      <w:r>
        <w:rPr>
          <w:rFonts w:hint="eastAsia" w:ascii="仿宋" w:hAnsi="仿宋" w:eastAsia="仿宋" w:cs="仿宋"/>
          <w:i w:val="0"/>
          <w:iCs w:val="0"/>
          <w:caps w:val="0"/>
          <w:color w:val="000000" w:themeColor="text1"/>
          <w:spacing w:val="0"/>
          <w:sz w:val="28"/>
          <w:szCs w:val="28"/>
          <w14:textFill>
            <w14:solidFill>
              <w14:schemeClr w14:val="tx1"/>
            </w14:solidFill>
          </w14:textFill>
        </w:rPr>
        <w:t>首款下线的TKH液驱压缩机基于德国Hofer技术并结合应用场景深度开发，具备安全可靠、高效节能等特点，可适用于制氢、充装、加氢等多类场景。活动现场，明诺氢能还与多家企业签署合作协议，将在氢能源应用领域开展深度合作，共同构建开放协同的氢能产业生态。</w:t>
      </w:r>
    </w:p>
    <w:p w14:paraId="67106AAA">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color w:val="000000" w:themeColor="text1"/>
          <w:spacing w:val="0"/>
          <w:sz w:val="28"/>
          <w:szCs w:val="28"/>
          <w14:textFill>
            <w14:solidFill>
              <w14:schemeClr w14:val="tx1"/>
            </w14:solidFill>
          </w14:textFill>
        </w:rPr>
      </w:pPr>
      <w:bookmarkStart w:id="75" w:name="_Toc26061"/>
      <w:r>
        <w:rPr>
          <w:rFonts w:hint="eastAsia" w:ascii="仿宋" w:hAnsi="仿宋" w:eastAsia="仿宋" w:cs="仿宋"/>
          <w:b/>
          <w:bCs/>
          <w:i w:val="0"/>
          <w:iCs w:val="0"/>
          <w:caps w:val="0"/>
          <w:color w:val="0000FF"/>
          <w:spacing w:val="0"/>
          <w:sz w:val="28"/>
          <w:szCs w:val="28"/>
          <w:lang w:val="en-US" w:eastAsia="zh-CN"/>
        </w:rPr>
        <w:t>9、氢动科技与氢诚时代签约，聚焦</w:t>
      </w:r>
      <w:r>
        <w:rPr>
          <w:rFonts w:hint="eastAsia" w:ascii="仿宋" w:hAnsi="仿宋" w:eastAsia="仿宋" w:cs="仿宋"/>
          <w:b/>
          <w:bCs/>
          <w:i w:val="0"/>
          <w:iCs w:val="0"/>
          <w:caps w:val="0"/>
          <w:color w:val="0000FF"/>
          <w:spacing w:val="0"/>
          <w:sz w:val="28"/>
          <w:szCs w:val="28"/>
          <w:highlight w:val="yellow"/>
          <w:lang w:val="en-US" w:eastAsia="zh-CN"/>
        </w:rPr>
        <w:t>氢能交通领域</w:t>
      </w:r>
      <w:bookmarkEnd w:id="75"/>
    </w:p>
    <w:p w14:paraId="2BEFF827">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60" w:firstLineChars="200"/>
        <w:jc w:val="both"/>
        <w:textAlignment w:val="auto"/>
        <w:outlineLvl w:val="9"/>
        <w:rPr>
          <w:rFonts w:hint="eastAsia" w:ascii="仿宋" w:hAnsi="仿宋" w:eastAsia="仿宋" w:cs="仿宋"/>
          <w:i w:val="0"/>
          <w:iCs w:val="0"/>
          <w:caps w:val="0"/>
          <w:color w:val="000000" w:themeColor="text1"/>
          <w:spacing w:val="0"/>
          <w:sz w:val="28"/>
          <w:szCs w:val="28"/>
          <w14:textFill>
            <w14:solidFill>
              <w14:schemeClr w14:val="tx1"/>
            </w14:solidFill>
          </w14:textFill>
        </w:rPr>
      </w:pPr>
      <w:r>
        <w:rPr>
          <w:rFonts w:hint="eastAsia" w:ascii="仿宋" w:hAnsi="仿宋" w:eastAsia="仿宋" w:cs="仿宋"/>
          <w:i w:val="0"/>
          <w:iCs w:val="0"/>
          <w:caps w:val="0"/>
          <w:color w:val="000000" w:themeColor="text1"/>
          <w:spacing w:val="0"/>
          <w:sz w:val="28"/>
          <w:szCs w:val="28"/>
          <w14:textFill>
            <w14:solidFill>
              <w14:schemeClr w14:val="tx1"/>
            </w14:solidFill>
          </w14:textFill>
        </w:rPr>
        <w:t>氢动科技与氢诚时代正式签署合作协议，双方将聚焦氢能交通领域展开全链条深化合作，氢动科技作为国家电投旗下专业化氢能交通科技平台，已累计推广氢燃料电池车辆近2000台，在氢能冷链物流、干线运输等场景形成成熟运营经验。此次与氢诚时代携手，双方将围绕氢能车辆推广、加氢网络建设、场景化运营三大核心方向深化合作，计划在物流专线、城市配送等领域扩大氢能车辆投放规模，依托“制储输用”全链条资源整合，降低运营成本，探索可持续商业化路径。</w:t>
      </w:r>
    </w:p>
    <w:p w14:paraId="5485E3CC">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60" w:firstLineChars="200"/>
        <w:jc w:val="both"/>
        <w:textAlignment w:val="auto"/>
        <w:outlineLvl w:val="9"/>
        <w:rPr>
          <w:rFonts w:hint="eastAsia" w:ascii="仿宋" w:hAnsi="仿宋" w:eastAsia="仿宋" w:cs="仿宋"/>
          <w:i w:val="0"/>
          <w:iCs w:val="0"/>
          <w:caps w:val="0"/>
          <w:color w:val="000000" w:themeColor="text1"/>
          <w:spacing w:val="0"/>
          <w:sz w:val="28"/>
          <w:szCs w:val="28"/>
          <w:lang w:val="en-US" w:eastAsia="zh-CN"/>
          <w14:textFill>
            <w14:solidFill>
              <w14:schemeClr w14:val="tx1"/>
            </w14:solidFill>
          </w14:textFill>
        </w:rPr>
      </w:pPr>
    </w:p>
    <w:p w14:paraId="6532EAD3">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1"/>
        <w:rPr>
          <w:rFonts w:hint="eastAsia" w:ascii="仿宋" w:hAnsi="仿宋" w:eastAsia="仿宋" w:cs="仿宋"/>
          <w:sz w:val="28"/>
          <w:szCs w:val="28"/>
        </w:rPr>
      </w:pPr>
      <w:bookmarkStart w:id="76" w:name="_Toc15914"/>
      <w:r>
        <w:rPr>
          <w:rStyle w:val="15"/>
          <w:rFonts w:hint="eastAsia" w:ascii="仿宋" w:hAnsi="仿宋" w:eastAsia="仿宋" w:cs="仿宋"/>
          <w:kern w:val="0"/>
          <w:sz w:val="28"/>
          <w:szCs w:val="28"/>
          <w:lang w:val="en-US" w:eastAsia="zh-CN" w:bidi="ar"/>
        </w:rPr>
        <w:t>（八）海外项目</w:t>
      </w:r>
      <w:bookmarkEnd w:id="76"/>
    </w:p>
    <w:p w14:paraId="7EA47D99">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z w:val="28"/>
          <w:szCs w:val="28"/>
        </w:rPr>
      </w:pPr>
      <w:bookmarkStart w:id="77" w:name="_Toc16524"/>
      <w:r>
        <w:rPr>
          <w:rFonts w:hint="eastAsia" w:ascii="仿宋" w:hAnsi="仿宋" w:eastAsia="仿宋" w:cs="仿宋"/>
          <w:b/>
          <w:bCs/>
          <w:i w:val="0"/>
          <w:iCs w:val="0"/>
          <w:caps w:val="0"/>
          <w:color w:val="0000FF"/>
          <w:spacing w:val="6"/>
          <w:sz w:val="28"/>
          <w:szCs w:val="28"/>
          <w:shd w:val="clear" w:fill="FFFFFF"/>
          <w:lang w:val="en-US" w:eastAsia="zh-CN"/>
        </w:rPr>
        <w:t>1、康明斯全面退出</w:t>
      </w:r>
      <w:r>
        <w:rPr>
          <w:rFonts w:hint="eastAsia" w:ascii="仿宋" w:hAnsi="仿宋" w:eastAsia="仿宋" w:cs="仿宋"/>
          <w:b/>
          <w:bCs/>
          <w:i w:val="0"/>
          <w:iCs w:val="0"/>
          <w:caps w:val="0"/>
          <w:color w:val="0000FF"/>
          <w:spacing w:val="6"/>
          <w:sz w:val="28"/>
          <w:szCs w:val="28"/>
          <w:highlight w:val="yellow"/>
          <w:shd w:val="clear" w:fill="FFFFFF"/>
          <w:lang w:val="en-US" w:eastAsia="zh-CN"/>
        </w:rPr>
        <w:t>电解槽</w:t>
      </w:r>
      <w:r>
        <w:rPr>
          <w:rFonts w:hint="eastAsia" w:ascii="仿宋" w:hAnsi="仿宋" w:eastAsia="仿宋" w:cs="仿宋"/>
          <w:b/>
          <w:bCs/>
          <w:i w:val="0"/>
          <w:iCs w:val="0"/>
          <w:caps w:val="0"/>
          <w:color w:val="0000FF"/>
          <w:spacing w:val="6"/>
          <w:sz w:val="28"/>
          <w:szCs w:val="28"/>
          <w:shd w:val="clear" w:fill="FFFFFF"/>
          <w:lang w:val="en-US" w:eastAsia="zh-CN"/>
        </w:rPr>
        <w:t>领域</w:t>
      </w:r>
      <w:bookmarkEnd w:id="77"/>
    </w:p>
    <w:p w14:paraId="5CE7FEB6">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left="0" w:right="0"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近日，美国发动机巨头康明斯正式宣告全面停止接收新的电解槽订单，其零碳业务Accelera部门因此背负高达4.58亿美元的减值与重组亏损。康明斯在2025年财报中指出，全球电解槽市场及美国氢能行业整体急转直下，终端客户需求低迷，美国政府氢能补贴政策飘忽不定，严重削弱行业投资信心。2025年三季度已计提2.1亿美元非现金损失及3000万美元库存贬值，四季度因业务收缩产生额外库存减记、资产贬值、1300万美元遣散费及3400万美元合同违约金。康明斯自2022年起在美国明尼苏达州及西班牙布局约1GW电解槽产能，2021年在中国与中石化合资成立康明斯恩泽，2025年7月退出合资公司，剥离中国PEM电解槽生产业务，全面退出电解槽制造领域。</w:t>
      </w:r>
    </w:p>
    <w:p w14:paraId="0164E020">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z w:val="28"/>
          <w:szCs w:val="28"/>
        </w:rPr>
      </w:pPr>
      <w:bookmarkStart w:id="78" w:name="_Toc5738"/>
      <w:r>
        <w:rPr>
          <w:rFonts w:hint="eastAsia" w:ascii="仿宋" w:hAnsi="仿宋" w:eastAsia="仿宋" w:cs="仿宋"/>
          <w:b/>
          <w:bCs/>
          <w:i w:val="0"/>
          <w:iCs w:val="0"/>
          <w:caps w:val="0"/>
          <w:color w:val="0000FF"/>
          <w:spacing w:val="6"/>
          <w:sz w:val="28"/>
          <w:szCs w:val="28"/>
          <w:shd w:val="clear" w:fill="FFFFFF"/>
          <w:lang w:val="en-US" w:eastAsia="zh-CN"/>
        </w:rPr>
        <w:t>2、加拿大取消3个GW级</w:t>
      </w:r>
      <w:r>
        <w:rPr>
          <w:rFonts w:hint="eastAsia" w:ascii="仿宋" w:hAnsi="仿宋" w:eastAsia="仿宋" w:cs="仿宋"/>
          <w:b/>
          <w:bCs/>
          <w:i w:val="0"/>
          <w:iCs w:val="0"/>
          <w:caps w:val="0"/>
          <w:color w:val="0000FF"/>
          <w:spacing w:val="6"/>
          <w:sz w:val="28"/>
          <w:szCs w:val="28"/>
          <w:highlight w:val="yellow"/>
          <w:shd w:val="clear" w:fill="FFFFFF"/>
          <w:lang w:val="en-US" w:eastAsia="zh-CN"/>
        </w:rPr>
        <w:t>绿氢项目</w:t>
      </w:r>
      <w:r>
        <w:rPr>
          <w:rFonts w:hint="eastAsia" w:ascii="仿宋" w:hAnsi="仿宋" w:eastAsia="仿宋" w:cs="仿宋"/>
          <w:b/>
          <w:bCs/>
          <w:i w:val="0"/>
          <w:iCs w:val="0"/>
          <w:caps w:val="0"/>
          <w:color w:val="0000FF"/>
          <w:spacing w:val="6"/>
          <w:sz w:val="28"/>
          <w:szCs w:val="28"/>
          <w:shd w:val="clear" w:fill="FFFFFF"/>
          <w:lang w:val="en-US" w:eastAsia="zh-CN"/>
        </w:rPr>
        <w:t>用地资格</w:t>
      </w:r>
      <w:bookmarkEnd w:id="78"/>
    </w:p>
    <w:p w14:paraId="77B8EDF2">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60" w:firstLineChars="200"/>
        <w:jc w:val="both"/>
        <w:textAlignment w:val="auto"/>
        <w:outlineLvl w:val="9"/>
        <w:rPr>
          <w:rFonts w:hint="eastAsia" w:ascii="仿宋" w:hAnsi="仿宋" w:eastAsia="仿宋" w:cs="仿宋"/>
          <w:sz w:val="28"/>
          <w:szCs w:val="28"/>
        </w:rPr>
      </w:pPr>
      <w:r>
        <w:rPr>
          <w:rFonts w:hint="eastAsia" w:ascii="仿宋" w:hAnsi="仿宋" w:eastAsia="仿宋" w:cs="仿宋"/>
          <w:sz w:val="28"/>
          <w:szCs w:val="28"/>
        </w:rPr>
        <w:t>近日，加拿大纽芬兰和拉布拉多省政府宣布收回三个大型绿氢项目的国有土地预留资格，原因是项目进展迟缓且未按规定缴纳土地预留费。受影响的三家开发商分别为World Energy GH2、Everwind及Toqlukuti'k Wind and Hydrogen（ABO Energy与哥本哈根基础设施合作伙伴的合资公司），土地预留权将于2026年2月28日正式撤销。这些项目原规划将绿氨出口至欧洲，是加拿大东海岸面向欧洲出口规模最大的绿氢项目之一。政府披露，5460万加元欠款中仅收回2010万加元。目前各项目已出现搁置、缩减规模或推迟开工等情况。</w:t>
      </w:r>
    </w:p>
    <w:p w14:paraId="473A3B70">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left="0" w:leftChars="0" w:right="0" w:firstLine="0" w:firstLineChars="0"/>
        <w:jc w:val="both"/>
        <w:textAlignment w:val="auto"/>
        <w:outlineLvl w:val="2"/>
        <w:rPr>
          <w:rFonts w:hint="eastAsia" w:ascii="仿宋" w:hAnsi="仿宋" w:eastAsia="仿宋" w:cs="仿宋"/>
          <w:sz w:val="28"/>
          <w:szCs w:val="28"/>
        </w:rPr>
      </w:pPr>
      <w:bookmarkStart w:id="79" w:name="_Toc16242"/>
      <w:r>
        <w:rPr>
          <w:rFonts w:hint="eastAsia" w:ascii="仿宋" w:hAnsi="仿宋" w:eastAsia="仿宋" w:cs="仿宋"/>
          <w:b/>
          <w:bCs/>
          <w:i w:val="0"/>
          <w:iCs w:val="0"/>
          <w:caps w:val="0"/>
          <w:color w:val="0000FF"/>
          <w:spacing w:val="6"/>
          <w:sz w:val="28"/>
          <w:szCs w:val="28"/>
          <w:shd w:val="clear" w:fill="FFFFFF"/>
          <w:lang w:val="en-US" w:eastAsia="zh-CN"/>
        </w:rPr>
        <w:t>3、德国政府批准提供3.49亿欧元资金支持</w:t>
      </w:r>
      <w:r>
        <w:rPr>
          <w:rFonts w:hint="eastAsia" w:ascii="仿宋" w:hAnsi="仿宋" w:eastAsia="仿宋" w:cs="仿宋"/>
          <w:b/>
          <w:bCs/>
          <w:i w:val="0"/>
          <w:iCs w:val="0"/>
          <w:caps w:val="0"/>
          <w:color w:val="0000FF"/>
          <w:spacing w:val="6"/>
          <w:sz w:val="28"/>
          <w:szCs w:val="28"/>
          <w:highlight w:val="yellow"/>
          <w:shd w:val="clear" w:fill="FFFFFF"/>
          <w:lang w:val="en-US" w:eastAsia="zh-CN"/>
        </w:rPr>
        <w:t>基于绿氢的电子可持续航空燃料项目</w:t>
      </w:r>
      <w:bookmarkEnd w:id="79"/>
    </w:p>
    <w:p w14:paraId="7C91D55E">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left="0" w:right="0"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德国政府将向东德地区一座合成航空燃料生产设施提供3.49亿欧元（约合4.175亿美元）公共资金。该设施计划利用绿氢及捕获的二氧化碳，年产3万吨电子可持续航空燃料。德国联邦和州政府的补贴将覆盖该项目70%的成本。项目开发商Concrete Chemicals——由德国可再生能源开发商Enertrag与Zaffra公司（丹麦设备供应商托普索与南非能源化工企业沙索合资组建）共同组建——将获得德国政府2.45亿欧元拨款及勃兰登堡州1.04亿欧元资助。项目总投资预计达4.94亿欧元，这意味着德国纳税人将承担超过70%的资金。欧盟委员会已于2024年12月批准该项目获得国家援助，目前德国联邦政府与勃兰登堡州已完成资金审批，但在拨款前仍需获得布鲁塞尔的最终核准。</w:t>
      </w:r>
    </w:p>
    <w:p w14:paraId="5ECA4748">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left="0" w:right="0"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该工厂将建于柏林以北100公里施韦特镇的工业园区，利用当地再生纸及纸板生产商捕获的二氧化碳，每年生产3万吨电子航空煤油。初期计划在更靠近柏林的吕德斯多夫镇建厂，并采用当地现有水泥厂捕获的二氧化碳。除电子可持续航空燃料外，施韦特工厂还将年产7000吨电子石脑油——这种可燃液态烃混合物通常从原油中提炼，用于塑料制造或作为打火机及露营炉的燃料。项目此前设定的电子石脑油产量目标为6500吨。"Concrete Chemicals指出，该项目将助力满足欧盟《RefuelEU航空法规》对电子燃料的强制要求。该法规要求到2030年，所有欧洲航空公司必须确保从欧盟机场起飞的航班所用航空燃料中有1.2%源自基于绿氢的电子可持续航空燃料。</w:t>
      </w:r>
    </w:p>
    <w:p w14:paraId="62184D8A">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z w:val="28"/>
          <w:szCs w:val="28"/>
        </w:rPr>
      </w:pPr>
      <w:bookmarkStart w:id="80" w:name="_Toc16227"/>
      <w:r>
        <w:rPr>
          <w:rFonts w:hint="eastAsia" w:ascii="仿宋" w:hAnsi="仿宋" w:eastAsia="仿宋" w:cs="仿宋"/>
          <w:b/>
          <w:bCs/>
          <w:i w:val="0"/>
          <w:iCs w:val="0"/>
          <w:caps w:val="0"/>
          <w:color w:val="0000FF"/>
          <w:spacing w:val="6"/>
          <w:sz w:val="28"/>
          <w:szCs w:val="28"/>
          <w:shd w:val="clear" w:fill="FFFFFF"/>
          <w:lang w:val="en-US" w:eastAsia="zh-CN"/>
        </w:rPr>
        <w:t>4、日本经济产业省宣布完成其</w:t>
      </w:r>
      <w:r>
        <w:rPr>
          <w:rFonts w:hint="eastAsia" w:ascii="仿宋" w:hAnsi="仿宋" w:eastAsia="仿宋" w:cs="仿宋"/>
          <w:b/>
          <w:bCs/>
          <w:i w:val="0"/>
          <w:iCs w:val="0"/>
          <w:caps w:val="0"/>
          <w:color w:val="0000FF"/>
          <w:spacing w:val="6"/>
          <w:sz w:val="28"/>
          <w:szCs w:val="28"/>
          <w:highlight w:val="yellow"/>
          <w:shd w:val="clear" w:fill="FFFFFF"/>
          <w:lang w:val="en-US" w:eastAsia="zh-CN"/>
        </w:rPr>
        <w:t>氢能差价合约计划</w:t>
      </w:r>
      <w:r>
        <w:rPr>
          <w:rFonts w:hint="eastAsia" w:ascii="仿宋" w:hAnsi="仿宋" w:eastAsia="仿宋" w:cs="仿宋"/>
          <w:b/>
          <w:bCs/>
          <w:i w:val="0"/>
          <w:iCs w:val="0"/>
          <w:caps w:val="0"/>
          <w:color w:val="0000FF"/>
          <w:spacing w:val="6"/>
          <w:sz w:val="28"/>
          <w:szCs w:val="28"/>
          <w:shd w:val="clear" w:fill="FFFFFF"/>
          <w:lang w:val="en-US" w:eastAsia="zh-CN"/>
        </w:rPr>
        <w:t>的首次国际招标</w:t>
      </w:r>
      <w:bookmarkEnd w:id="80"/>
    </w:p>
    <w:p w14:paraId="67EC75BB">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left="0" w:right="0" w:firstLine="560" w:firstLineChars="200"/>
        <w:jc w:val="both"/>
        <w:textAlignment w:val="auto"/>
        <w:rPr>
          <w:rFonts w:hint="eastAsia" w:ascii="仿宋" w:hAnsi="仿宋" w:eastAsia="仿宋" w:cs="仿宋"/>
          <w:sz w:val="28"/>
          <w:szCs w:val="28"/>
        </w:rPr>
      </w:pPr>
      <w:r>
        <w:rPr>
          <w:rFonts w:hint="eastAsia" w:ascii="仿宋" w:hAnsi="仿宋" w:eastAsia="仿宋" w:cs="仿宋"/>
          <w:b w:val="0"/>
          <w:bCs w:val="0"/>
          <w:sz w:val="28"/>
          <w:szCs w:val="28"/>
        </w:rPr>
        <w:t>近日，日本经济产业省宣布完成其氢能差价合约计划的首次国际招标，JERA与三井物产牵头的两大低碳氨进口项目成功中标，标志着日本氢能战略从国内示范正式转向构建大规模国际供应链的关键阶段。这两个项目计划从2030年后启动，每年从美国路易斯安那州进口约77.2万吨蓝氨。项目总计获得总额约68亿美元的15年期差价合约支持，该资金来源于日本总额192亿美元的氢能价差支持计划。项目将主要依托美国路易斯安那州的Blue Point设施，日本企业联盟锁定了该设施超过一半的产能。JERA的氢供应将用于其碧南火电站的混燃发电，三井物产的氢供应则主要面向北海道电力的混燃项目及部分工业用户。</w:t>
      </w:r>
    </w:p>
    <w:p w14:paraId="1BD86859">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z w:val="28"/>
          <w:szCs w:val="28"/>
        </w:rPr>
      </w:pPr>
      <w:bookmarkStart w:id="81" w:name="_Toc7585"/>
      <w:r>
        <w:rPr>
          <w:rFonts w:hint="eastAsia" w:ascii="仿宋" w:hAnsi="仿宋" w:eastAsia="仿宋" w:cs="仿宋"/>
          <w:b/>
          <w:bCs/>
          <w:i w:val="0"/>
          <w:iCs w:val="0"/>
          <w:caps w:val="0"/>
          <w:color w:val="0000FF"/>
          <w:spacing w:val="6"/>
          <w:sz w:val="28"/>
          <w:szCs w:val="28"/>
          <w:shd w:val="clear" w:fill="FFFFFF"/>
          <w:lang w:val="en-US" w:eastAsia="zh-CN"/>
        </w:rPr>
        <w:t>5、美韩联合团队致力于开发</w:t>
      </w:r>
      <w:r>
        <w:rPr>
          <w:rFonts w:hint="eastAsia" w:ascii="仿宋" w:hAnsi="仿宋" w:eastAsia="仿宋" w:cs="仿宋"/>
          <w:b/>
          <w:bCs/>
          <w:i w:val="0"/>
          <w:iCs w:val="0"/>
          <w:caps w:val="0"/>
          <w:color w:val="0000FF"/>
          <w:spacing w:val="6"/>
          <w:sz w:val="28"/>
          <w:szCs w:val="28"/>
          <w:highlight w:val="yellow"/>
          <w:shd w:val="clear" w:fill="FFFFFF"/>
          <w:lang w:val="en-US" w:eastAsia="zh-CN"/>
        </w:rPr>
        <w:t>氨制氢燃料电池</w:t>
      </w:r>
      <w:r>
        <w:rPr>
          <w:rFonts w:hint="eastAsia" w:ascii="仿宋" w:hAnsi="仿宋" w:eastAsia="仿宋" w:cs="仿宋"/>
          <w:b/>
          <w:bCs/>
          <w:i w:val="0"/>
          <w:iCs w:val="0"/>
          <w:caps w:val="0"/>
          <w:color w:val="0000FF"/>
          <w:spacing w:val="6"/>
          <w:sz w:val="28"/>
          <w:szCs w:val="28"/>
          <w:shd w:val="clear" w:fill="FFFFFF"/>
          <w:lang w:val="en-US" w:eastAsia="zh-CN"/>
        </w:rPr>
        <w:t>用于船舶动力系统行</w:t>
      </w:r>
      <w:bookmarkEnd w:id="81"/>
    </w:p>
    <w:p w14:paraId="0025DFCD">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left="0" w:right="0"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根据一项新签署的协议，韩国公司Vinssen和三星重工(Samsung)将与美国的Amogy公司开展新的联合开发项目(JDP)，旨在取代大型商用船舶上的柴油发电机，以顺应海事环保法规要求。三方计划通过Amogy的氨裂解技术生产氢气，用于Vinssen的质子交换膜燃料电池，从而为船舶提供动力。该项目计划将相关设计整合至现有大型商用船舶。</w:t>
      </w:r>
    </w:p>
    <w:p w14:paraId="1DE1FC2E">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z w:val="28"/>
          <w:szCs w:val="28"/>
        </w:rPr>
      </w:pPr>
      <w:bookmarkStart w:id="82" w:name="_Toc15138"/>
      <w:r>
        <w:rPr>
          <w:rFonts w:hint="eastAsia" w:ascii="仿宋" w:hAnsi="仿宋" w:eastAsia="仿宋" w:cs="仿宋"/>
          <w:b/>
          <w:bCs/>
          <w:i w:val="0"/>
          <w:iCs w:val="0"/>
          <w:caps w:val="0"/>
          <w:color w:val="0000FF"/>
          <w:spacing w:val="6"/>
          <w:sz w:val="28"/>
          <w:szCs w:val="28"/>
          <w:shd w:val="clear" w:fill="FFFFFF"/>
          <w:lang w:val="en-US" w:eastAsia="zh-CN"/>
        </w:rPr>
        <w:t>6、加拿大巨头押注</w:t>
      </w:r>
      <w:r>
        <w:rPr>
          <w:rFonts w:hint="eastAsia" w:ascii="仿宋" w:hAnsi="仿宋" w:eastAsia="仿宋" w:cs="仿宋"/>
          <w:b/>
          <w:bCs/>
          <w:i w:val="0"/>
          <w:iCs w:val="0"/>
          <w:caps w:val="0"/>
          <w:color w:val="0000FF"/>
          <w:spacing w:val="6"/>
          <w:sz w:val="28"/>
          <w:szCs w:val="28"/>
          <w:highlight w:val="yellow"/>
          <w:shd w:val="clear" w:fill="FFFFFF"/>
          <w:lang w:val="en-US" w:eastAsia="zh-CN"/>
        </w:rPr>
        <w:t>氢能模块化技术</w:t>
      </w:r>
      <w:r>
        <w:rPr>
          <w:rFonts w:hint="eastAsia" w:ascii="仿宋" w:hAnsi="仿宋" w:eastAsia="仿宋" w:cs="仿宋"/>
          <w:b/>
          <w:bCs/>
          <w:i w:val="0"/>
          <w:iCs w:val="0"/>
          <w:caps w:val="0"/>
          <w:color w:val="0000FF"/>
          <w:spacing w:val="6"/>
          <w:sz w:val="28"/>
          <w:szCs w:val="28"/>
          <w:shd w:val="clear" w:fill="FFFFFF"/>
          <w:lang w:val="en-US" w:eastAsia="zh-CN"/>
        </w:rPr>
        <w:t>，80kW试点撬动2000MW零碳市场</w:t>
      </w:r>
      <w:bookmarkEnd w:id="82"/>
    </w:p>
    <w:p w14:paraId="1D5AC1D6">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left="0" w:right="0"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近日，总部位于加拿大不列颠哥伦比亚省温哥华的Global Power Solutions Corp（多伦多证券交易所创业板：PWER；柏林及法兰克福证券交易所：NJA）宣布，已与Northern Hydrogen and Energy Ltd.达成合作意向书(LOI)，并获ModeOne Manpower Systems Corp.及MVP Systems（合称“授权方”）认可与同意，双方将联合开发并商业化下一代模块化氢能发电平台。这一创新方案凭借成熟技术的全新组合，可实现从80千瓦到超1000兆瓦的灵活扩容，仅以水为原料即可稳定输出清洁电力，为全球能源转型开辟了低成本、高适配的全新路径。</w:t>
      </w:r>
    </w:p>
    <w:p w14:paraId="2F2E8E1A">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z w:val="28"/>
          <w:szCs w:val="28"/>
        </w:rPr>
      </w:pPr>
      <w:bookmarkStart w:id="83" w:name="_Toc674"/>
      <w:r>
        <w:rPr>
          <w:rFonts w:hint="eastAsia" w:ascii="仿宋" w:hAnsi="仿宋" w:eastAsia="仿宋" w:cs="仿宋"/>
          <w:b/>
          <w:bCs/>
          <w:i w:val="0"/>
          <w:iCs w:val="0"/>
          <w:caps w:val="0"/>
          <w:color w:val="0000FF"/>
          <w:spacing w:val="6"/>
          <w:sz w:val="28"/>
          <w:szCs w:val="28"/>
          <w:shd w:val="clear" w:fill="FFFFFF"/>
          <w:lang w:val="en-US" w:eastAsia="zh-CN"/>
        </w:rPr>
        <w:t>7、三菱重工展示氢气电解制备</w:t>
      </w:r>
      <w:r>
        <w:rPr>
          <w:rFonts w:hint="eastAsia" w:ascii="仿宋" w:hAnsi="仿宋" w:eastAsia="仿宋" w:cs="仿宋"/>
          <w:b/>
          <w:bCs/>
          <w:i w:val="0"/>
          <w:iCs w:val="0"/>
          <w:caps w:val="0"/>
          <w:color w:val="0000FF"/>
          <w:spacing w:val="6"/>
          <w:sz w:val="28"/>
          <w:szCs w:val="28"/>
          <w:highlight w:val="yellow"/>
          <w:shd w:val="clear" w:fill="FFFFFF"/>
          <w:lang w:val="en-US" w:eastAsia="zh-CN"/>
        </w:rPr>
        <w:t>可持续航空燃料</w:t>
      </w:r>
      <w:r>
        <w:rPr>
          <w:rFonts w:hint="eastAsia" w:ascii="仿宋" w:hAnsi="仿宋" w:eastAsia="仿宋" w:cs="仿宋"/>
          <w:b/>
          <w:bCs/>
          <w:i w:val="0"/>
          <w:iCs w:val="0"/>
          <w:caps w:val="0"/>
          <w:color w:val="0000FF"/>
          <w:spacing w:val="6"/>
          <w:sz w:val="28"/>
          <w:szCs w:val="28"/>
          <w:shd w:val="clear" w:fill="FFFFFF"/>
          <w:lang w:val="en-US" w:eastAsia="zh-CN"/>
        </w:rPr>
        <w:t>路径</w:t>
      </w:r>
      <w:bookmarkEnd w:id="83"/>
    </w:p>
    <w:p w14:paraId="551F49DC">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left="0" w:right="0"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三菱重工在日本长崎通过固体氧化物共电解技术与费托合成装置，成功制取基于氢的液态合成燃料，该工艺可降低系统复杂性并提升效率，有望满足航空业对可持续航空燃料日益增长的需求。</w:t>
      </w:r>
    </w:p>
    <w:p w14:paraId="4ADA8DFB">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z w:val="28"/>
          <w:szCs w:val="28"/>
        </w:rPr>
      </w:pPr>
      <w:bookmarkStart w:id="84" w:name="_Toc12815"/>
      <w:r>
        <w:rPr>
          <w:rFonts w:hint="eastAsia" w:ascii="仿宋" w:hAnsi="仿宋" w:eastAsia="仿宋" w:cs="仿宋"/>
          <w:b/>
          <w:bCs/>
          <w:i w:val="0"/>
          <w:iCs w:val="0"/>
          <w:caps w:val="0"/>
          <w:color w:val="0000FF"/>
          <w:spacing w:val="6"/>
          <w:sz w:val="28"/>
          <w:szCs w:val="28"/>
          <w:shd w:val="clear" w:fill="FFFFFF"/>
          <w:lang w:val="en-US" w:eastAsia="zh-CN"/>
        </w:rPr>
        <w:t>8、SunHydrogen与CTF Solar合作生产</w:t>
      </w:r>
      <w:r>
        <w:rPr>
          <w:rFonts w:hint="eastAsia" w:ascii="仿宋" w:hAnsi="仿宋" w:eastAsia="仿宋" w:cs="仿宋"/>
          <w:b/>
          <w:bCs/>
          <w:i w:val="0"/>
          <w:iCs w:val="0"/>
          <w:caps w:val="0"/>
          <w:color w:val="0000FF"/>
          <w:spacing w:val="6"/>
          <w:sz w:val="28"/>
          <w:szCs w:val="28"/>
          <w:highlight w:val="yellow"/>
          <w:shd w:val="clear" w:fill="FFFFFF"/>
          <w:lang w:val="en-US" w:eastAsia="zh-CN"/>
        </w:rPr>
        <w:t>阳光转氢</w:t>
      </w:r>
      <w:r>
        <w:rPr>
          <w:rFonts w:hint="eastAsia" w:ascii="仿宋" w:hAnsi="仿宋" w:eastAsia="仿宋" w:cs="仿宋"/>
          <w:b/>
          <w:bCs/>
          <w:i w:val="0"/>
          <w:iCs w:val="0"/>
          <w:caps w:val="0"/>
          <w:color w:val="0000FF"/>
          <w:spacing w:val="6"/>
          <w:sz w:val="28"/>
          <w:szCs w:val="28"/>
          <w:shd w:val="clear" w:fill="FFFFFF"/>
          <w:lang w:val="en-US" w:eastAsia="zh-CN"/>
        </w:rPr>
        <w:t>模块</w:t>
      </w:r>
      <w:bookmarkEnd w:id="84"/>
    </w:p>
    <w:p w14:paraId="41B3E904">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left="0" w:right="0" w:firstLine="560" w:firstLineChars="200"/>
        <w:jc w:val="both"/>
        <w:textAlignment w:val="auto"/>
        <w:rPr>
          <w:rFonts w:hint="eastAsia" w:ascii="仿宋" w:hAnsi="仿宋" w:eastAsia="仿宋" w:cs="仿宋"/>
          <w:sz w:val="28"/>
          <w:szCs w:val="28"/>
          <w:lang w:eastAsia="zh-CN"/>
        </w:rPr>
      </w:pPr>
      <w:r>
        <w:rPr>
          <w:rFonts w:hint="eastAsia" w:ascii="仿宋" w:hAnsi="仿宋" w:eastAsia="仿宋" w:cs="仿宋"/>
          <w:sz w:val="28"/>
          <w:szCs w:val="28"/>
        </w:rPr>
        <w:t>美国初创公司SunHydrogen与德国光伏制造商CTF Solar签署协议，将生产1000块可直接利用阳光和水制氢的光催化面板，推进其“阳光至氢气”技术的商业化进程</w:t>
      </w:r>
      <w:r>
        <w:rPr>
          <w:rFonts w:hint="eastAsia" w:ascii="仿宋" w:hAnsi="仿宋" w:eastAsia="仿宋" w:cs="仿宋"/>
          <w:sz w:val="28"/>
          <w:szCs w:val="28"/>
          <w:lang w:eastAsia="zh-CN"/>
        </w:rPr>
        <w:t>。</w:t>
      </w:r>
    </w:p>
    <w:p w14:paraId="4098139C">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z w:val="28"/>
          <w:szCs w:val="28"/>
        </w:rPr>
      </w:pPr>
      <w:bookmarkStart w:id="85" w:name="_Toc8238"/>
      <w:r>
        <w:rPr>
          <w:rFonts w:hint="eastAsia" w:ascii="仿宋" w:hAnsi="仿宋" w:eastAsia="仿宋" w:cs="仿宋"/>
          <w:b/>
          <w:bCs/>
          <w:i w:val="0"/>
          <w:iCs w:val="0"/>
          <w:caps w:val="0"/>
          <w:color w:val="0000FF"/>
          <w:spacing w:val="6"/>
          <w:sz w:val="28"/>
          <w:szCs w:val="28"/>
          <w:shd w:val="clear" w:fill="FFFFFF"/>
          <w:lang w:val="en-US" w:eastAsia="zh-CN"/>
        </w:rPr>
        <w:t>9、德国批准萨尔茨吉特</w:t>
      </w:r>
      <w:r>
        <w:rPr>
          <w:rFonts w:hint="eastAsia" w:ascii="仿宋" w:hAnsi="仿宋" w:eastAsia="仿宋" w:cs="仿宋"/>
          <w:b/>
          <w:bCs/>
          <w:i w:val="0"/>
          <w:iCs w:val="0"/>
          <w:caps w:val="0"/>
          <w:color w:val="0000FF"/>
          <w:spacing w:val="6"/>
          <w:sz w:val="28"/>
          <w:szCs w:val="28"/>
          <w:highlight w:val="yellow"/>
          <w:shd w:val="clear" w:fill="FFFFFF"/>
          <w:lang w:val="en-US" w:eastAsia="zh-CN"/>
        </w:rPr>
        <w:t>氢能炼钢</w:t>
      </w:r>
      <w:r>
        <w:rPr>
          <w:rFonts w:hint="eastAsia" w:ascii="仿宋" w:hAnsi="仿宋" w:eastAsia="仿宋" w:cs="仿宋"/>
          <w:b/>
          <w:bCs/>
          <w:i w:val="0"/>
          <w:iCs w:val="0"/>
          <w:caps w:val="0"/>
          <w:color w:val="0000FF"/>
          <w:spacing w:val="6"/>
          <w:sz w:val="28"/>
          <w:szCs w:val="28"/>
          <w:shd w:val="clear" w:fill="FFFFFF"/>
          <w:lang w:val="en-US" w:eastAsia="zh-CN"/>
        </w:rPr>
        <w:t>项目追加资金</w:t>
      </w:r>
      <w:bookmarkEnd w:id="85"/>
    </w:p>
    <w:p w14:paraId="11CDEA49">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left="0" w:right="0"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在萨尔茨吉特公司(Salzgitter)将其绿色氢能炼钢扩建阶段推迟三年后，德国政府确认追加3.22亿欧元（约合人民币26亿元）的资金支持其相关计划。德国联邦经济事务和能源部(BMWE)在本月早些时候获得欧盟批准后，正式同意为Salzgitter的Salcos项目增加资金。该项目计划使用绿色氢能替代煤炭，对铁矿石进行还原，从而实现低碳炼钢。BMWE表示，该项目自始至终都需要额外财政支持，因为测算出的资金缺口超过了最初批准的10亿欧元，而将该补贴与其他融资工具相结合的尝试最终被证明不可行。</w:t>
      </w:r>
    </w:p>
    <w:p w14:paraId="19EC04DF">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left="0" w:right="0"/>
        <w:jc w:val="both"/>
        <w:textAlignment w:val="auto"/>
        <w:rPr>
          <w:rFonts w:hint="eastAsia" w:ascii="仿宋" w:hAnsi="仿宋" w:eastAsia="仿宋" w:cs="仿宋"/>
          <w:sz w:val="28"/>
          <w:szCs w:val="28"/>
        </w:rPr>
      </w:pPr>
    </w:p>
    <w:p w14:paraId="1C3205E2">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left="0" w:right="0"/>
        <w:jc w:val="both"/>
        <w:textAlignment w:val="auto"/>
        <w:outlineLvl w:val="1"/>
        <w:rPr>
          <w:rFonts w:hint="eastAsia" w:ascii="仿宋" w:hAnsi="仿宋" w:eastAsia="仿宋" w:cs="仿宋"/>
          <w:sz w:val="28"/>
          <w:szCs w:val="28"/>
        </w:rPr>
      </w:pPr>
      <w:bookmarkStart w:id="86" w:name="_Toc30222"/>
      <w:r>
        <w:rPr>
          <w:rStyle w:val="15"/>
          <w:rFonts w:hint="eastAsia" w:ascii="仿宋" w:hAnsi="仿宋" w:eastAsia="仿宋" w:cs="仿宋"/>
          <w:kern w:val="0"/>
          <w:sz w:val="28"/>
          <w:szCs w:val="28"/>
          <w:lang w:val="en-US" w:eastAsia="zh-CN" w:bidi="ar"/>
        </w:rPr>
        <w:t>（九）国内政策风向</w:t>
      </w:r>
      <w:bookmarkEnd w:id="86"/>
    </w:p>
    <w:p w14:paraId="1329E610">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微软雅黑" w:hAnsi="微软雅黑" w:eastAsia="微软雅黑" w:cs="微软雅黑"/>
          <w:b w:val="0"/>
          <w:bCs w:val="0"/>
          <w:i w:val="0"/>
          <w:iCs w:val="0"/>
          <w:caps w:val="0"/>
          <w:color w:val="333333"/>
          <w:spacing w:val="0"/>
          <w:sz w:val="38"/>
          <w:szCs w:val="38"/>
        </w:rPr>
      </w:pPr>
      <w:bookmarkStart w:id="87" w:name="_Toc4969"/>
      <w:r>
        <w:rPr>
          <w:rFonts w:hint="eastAsia" w:ascii="仿宋" w:hAnsi="仿宋" w:eastAsia="仿宋" w:cs="仿宋"/>
          <w:b/>
          <w:bCs/>
          <w:color w:val="0000FF"/>
          <w:spacing w:val="10"/>
          <w:sz w:val="28"/>
          <w:szCs w:val="28"/>
          <w:lang w:val="en-US" w:eastAsia="zh-CN"/>
        </w:rPr>
        <w:t>1、习近平：当前经济工作的重点任务</w:t>
      </w:r>
      <w:bookmarkEnd w:id="87"/>
    </w:p>
    <w:p w14:paraId="2DF0924E">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Times New Roman" w:hAnsi="Times New Roman" w:eastAsia="仿宋" w:cs="Times New Roman"/>
          <w:b w:val="0"/>
          <w:bCs w:val="0"/>
          <w:color w:val="000000" w:themeColor="text1"/>
          <w:spacing w:val="10"/>
          <w:sz w:val="24"/>
          <w:szCs w:val="24"/>
          <w:lang w:val="en-US" w:eastAsia="zh-CN"/>
          <w14:textFill>
            <w14:solidFill>
              <w14:schemeClr w14:val="tx1"/>
            </w14:solidFill>
          </w14:textFill>
        </w:rPr>
        <w:t>链接：</w:t>
      </w:r>
      <w:r>
        <w:rPr>
          <w:rFonts w:hint="eastAsia" w:ascii="Times New Roman" w:hAnsi="Times New Roman" w:eastAsia="仿宋" w:cs="Times New Roman"/>
          <w:b w:val="0"/>
          <w:bCs w:val="0"/>
          <w:color w:val="000000" w:themeColor="text1"/>
          <w:spacing w:val="10"/>
          <w:sz w:val="24"/>
          <w:szCs w:val="24"/>
          <w:lang w:val="en-US" w:eastAsia="zh-CN"/>
          <w14:textFill>
            <w14:solidFill>
              <w14:schemeClr w14:val="tx1"/>
            </w14:solidFill>
          </w14:textFill>
        </w:rPr>
        <w:fldChar w:fldCharType="begin"/>
      </w:r>
      <w:r>
        <w:rPr>
          <w:rFonts w:hint="eastAsia" w:ascii="Times New Roman" w:hAnsi="Times New Roman" w:eastAsia="仿宋" w:cs="Times New Roman"/>
          <w:b w:val="0"/>
          <w:bCs w:val="0"/>
          <w:color w:val="000000" w:themeColor="text1"/>
          <w:spacing w:val="10"/>
          <w:sz w:val="24"/>
          <w:szCs w:val="24"/>
          <w:lang w:val="en-US" w:eastAsia="zh-CN"/>
          <w14:textFill>
            <w14:solidFill>
              <w14:schemeClr w14:val="tx1"/>
            </w14:solidFill>
          </w14:textFill>
        </w:rPr>
        <w:instrText xml:space="preserve"> HYPERLINK "https://www.gov.cn/yaowen/liebiao/202602/content_7058085.htm" </w:instrText>
      </w:r>
      <w:r>
        <w:rPr>
          <w:rFonts w:hint="eastAsia" w:ascii="Times New Roman" w:hAnsi="Times New Roman" w:eastAsia="仿宋" w:cs="Times New Roman"/>
          <w:b w:val="0"/>
          <w:bCs w:val="0"/>
          <w:color w:val="000000" w:themeColor="text1"/>
          <w:spacing w:val="10"/>
          <w:sz w:val="24"/>
          <w:szCs w:val="24"/>
          <w:lang w:val="en-US" w:eastAsia="zh-CN"/>
          <w14:textFill>
            <w14:solidFill>
              <w14:schemeClr w14:val="tx1"/>
            </w14:solidFill>
          </w14:textFill>
        </w:rPr>
        <w:fldChar w:fldCharType="separate"/>
      </w:r>
      <w:r>
        <w:rPr>
          <w:rStyle w:val="16"/>
          <w:rFonts w:hint="eastAsia" w:ascii="Times New Roman" w:hAnsi="Times New Roman" w:eastAsia="仿宋" w:cs="Times New Roman"/>
          <w:b w:val="0"/>
          <w:bCs w:val="0"/>
          <w:spacing w:val="10"/>
          <w:sz w:val="24"/>
          <w:szCs w:val="24"/>
          <w:lang w:val="en-US" w:eastAsia="zh-CN"/>
        </w:rPr>
        <w:t>https://www.gov.cn/yaowen/liebiao/202602/content_7058085.htm</w:t>
      </w:r>
      <w:r>
        <w:rPr>
          <w:rFonts w:hint="eastAsia" w:ascii="Times New Roman" w:hAnsi="Times New Roman" w:eastAsia="仿宋" w:cs="Times New Roman"/>
          <w:b w:val="0"/>
          <w:bCs w:val="0"/>
          <w:color w:val="000000" w:themeColor="text1"/>
          <w:spacing w:val="10"/>
          <w:sz w:val="24"/>
          <w:szCs w:val="24"/>
          <w:lang w:val="en-US" w:eastAsia="zh-CN"/>
          <w14:textFill>
            <w14:solidFill>
              <w14:schemeClr w14:val="tx1"/>
            </w14:solidFill>
          </w14:textFill>
        </w:rPr>
        <w:fldChar w:fldCharType="end"/>
      </w:r>
    </w:p>
    <w:p w14:paraId="1FD14873">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近日，《求是》杂志发表中共中央总书记、国家主席、中央军委主席习近平的重要文章《当前经济工作的重点任务》。习总书记在文章中明确表示要坚持“双碳”引领，推动全面绿色转型，制定能源强国建设规划纲要，并重点提到氢能。</w:t>
      </w:r>
    </w:p>
    <w:p w14:paraId="0729AE67">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文章指出：协同推进降碳、减污、扩绿、增长，增强绿色发展动能。深入推进重点行业节能降碳改造，稳步推动煤炭和石油消费达峰。制定能源强国建设规划纲要，加快新型能源体系建设，推动新增用电主要由新能源发电满足。建设智能电网和微电网，扩大绿电应用，建设一批零碳园区、零碳工厂。加强全国碳排放权交易市场建设。研究设立国家低碳转型基金，培育氢能、绿色燃料等新增长点。2026年是“十五五”规划的开局之年。</w:t>
      </w:r>
    </w:p>
    <w:p w14:paraId="1A280751">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left="636" w:leftChars="303" w:right="0" w:firstLine="0" w:firstLineChars="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在这个时间节点强调氢能和绿色燃料，释放了三个深层含义：</w:t>
      </w:r>
    </w:p>
    <w:p w14:paraId="61BD51C7">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left="638" w:leftChars="304" w:right="0" w:firstLine="195" w:firstLineChars="65"/>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（1）能源安全：氢能作为二次能源，是实现能源自主、调峰调频的重要载体。</w:t>
      </w:r>
    </w:p>
    <w:p w14:paraId="529778B4">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left="638" w:leftChars="304" w:right="0" w:firstLine="195" w:firstLineChars="65"/>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（2）新质生产力：氢能产业链长，涉及电解槽、储运设施、燃料电池、商用车等多个高科技环节，是带动制造业升级的最佳赛道。</w:t>
      </w:r>
    </w:p>
    <w:p w14:paraId="4F1E4F40">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left="638" w:leftChars="304" w:right="0" w:firstLine="195" w:firstLineChars="65"/>
        <w:jc w:val="both"/>
        <w:textAlignment w:val="auto"/>
        <w:outlineLvl w:val="9"/>
        <w:rPr>
          <w:rFonts w:hint="eastAsia" w:ascii="仿宋" w:hAnsi="仿宋" w:eastAsia="仿宋" w:cs="仿宋"/>
          <w:b/>
          <w:bCs/>
          <w:i w:val="0"/>
          <w:iCs w:val="0"/>
          <w:caps w:val="0"/>
          <w:color w:val="0000FF"/>
          <w:spacing w:val="6"/>
          <w:sz w:val="28"/>
          <w:szCs w:val="28"/>
          <w:shd w:val="clear" w:fill="FFFFFF"/>
          <w:lang w:val="en-US" w:eastAsia="zh-CN"/>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（3）全球竞争力：全球范围内，欧盟和美国都在重金补贴绿氢。中国必须在2026这个关键节点，通过政策引导形成规模化优势，保住“新能源领跑者”的地位。</w:t>
      </w:r>
    </w:p>
    <w:p w14:paraId="707D2B09">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b/>
          <w:bCs/>
          <w:i w:val="0"/>
          <w:iCs w:val="0"/>
          <w:caps w:val="0"/>
          <w:color w:val="0000FF"/>
          <w:spacing w:val="6"/>
          <w:sz w:val="28"/>
          <w:szCs w:val="28"/>
          <w:shd w:val="clear" w:fill="FFFFFF"/>
          <w:lang w:val="en-US" w:eastAsia="zh-CN"/>
        </w:rPr>
      </w:pPr>
      <w:bookmarkStart w:id="88" w:name="_Toc8022"/>
      <w:r>
        <w:rPr>
          <w:rFonts w:hint="eastAsia" w:ascii="仿宋" w:hAnsi="仿宋" w:eastAsia="仿宋" w:cs="仿宋"/>
          <w:b/>
          <w:bCs/>
          <w:i w:val="0"/>
          <w:iCs w:val="0"/>
          <w:caps w:val="0"/>
          <w:color w:val="0000FF"/>
          <w:spacing w:val="6"/>
          <w:sz w:val="28"/>
          <w:szCs w:val="28"/>
          <w:shd w:val="clear" w:fill="FFFFFF"/>
          <w:lang w:val="en-US" w:eastAsia="zh-CN"/>
        </w:rPr>
        <w:t>2、</w:t>
      </w:r>
      <w:r>
        <w:rPr>
          <w:rFonts w:hint="default" w:ascii="仿宋" w:hAnsi="仿宋" w:eastAsia="仿宋" w:cs="仿宋"/>
          <w:b/>
          <w:bCs/>
          <w:i w:val="0"/>
          <w:iCs w:val="0"/>
          <w:caps w:val="0"/>
          <w:color w:val="0000FF"/>
          <w:spacing w:val="6"/>
          <w:sz w:val="28"/>
          <w:szCs w:val="28"/>
          <w:shd w:val="clear" w:fill="FFFFFF"/>
          <w:lang w:val="en-US" w:eastAsia="zh-CN"/>
        </w:rPr>
        <w:t>工业和信息化部、生态环境部、国家发展改革委、市场监管总局四部门</w:t>
      </w:r>
      <w:r>
        <w:rPr>
          <w:rFonts w:hint="eastAsia" w:ascii="仿宋" w:hAnsi="仿宋" w:eastAsia="仿宋" w:cs="仿宋"/>
          <w:b/>
          <w:bCs/>
          <w:i w:val="0"/>
          <w:iCs w:val="0"/>
          <w:caps w:val="0"/>
          <w:color w:val="0000FF"/>
          <w:spacing w:val="6"/>
          <w:sz w:val="28"/>
          <w:szCs w:val="28"/>
          <w:shd w:val="clear" w:fill="FFFFFF"/>
          <w:lang w:val="en-US" w:eastAsia="zh-CN"/>
        </w:rPr>
        <w:t>：氢能碳足迹核算规则公布</w:t>
      </w:r>
      <w:bookmarkEnd w:id="88"/>
    </w:p>
    <w:p w14:paraId="12459130">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eastAsia" w:ascii="仿宋" w:hAnsi="仿宋" w:eastAsia="仿宋" w:cs="仿宋"/>
          <w:spacing w:val="10"/>
          <w:sz w:val="28"/>
          <w:szCs w:val="28"/>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2月2日，工业和信息化部、生态环境部、国家发展改革委、市场监管总局四部门联合发布《工业产品碳足迹核算规则团体标准推荐清单（第三批）》，共确定73项团体标准。其中明确包含氢能领域三项关键标准：《温室气体产品碳足迹量化方法与要求 氢》（T/CPCIF 0466-2025）、《温室气体产品碳足迹量化方法与要求 合成氨》（T/CPCIF 0468-2025）、《温室气体产品碳足迹量化方法与要求 甲醇》（T/CPCIF 0467-2025）。这标志着我国氢能碳足迹核算规则正式确立，为绿氢、绿氨、绿色甲醇等产品的碳足迹评价提供统一标准依据，有助于推动氢能产业绿色低碳发展，提升产品国际竞争力，促进氢能贸易和碳边境调节机制应对。</w:t>
      </w:r>
    </w:p>
    <w:p w14:paraId="0F152138">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lang w:eastAsia="zh-CN"/>
        </w:rPr>
      </w:pPr>
      <w:bookmarkStart w:id="89" w:name="_Toc19655"/>
      <w:r>
        <w:rPr>
          <w:rFonts w:hint="eastAsia" w:ascii="仿宋" w:hAnsi="仿宋" w:eastAsia="仿宋" w:cs="仿宋"/>
          <w:b/>
          <w:bCs/>
          <w:i w:val="0"/>
          <w:iCs w:val="0"/>
          <w:caps w:val="0"/>
          <w:color w:val="0000FF"/>
          <w:spacing w:val="6"/>
          <w:sz w:val="28"/>
          <w:szCs w:val="28"/>
          <w:shd w:val="clear" w:fill="FFFFFF"/>
          <w:lang w:val="en-US" w:eastAsia="zh-CN"/>
        </w:rPr>
        <w:t>3、北京：发布《2026年北京市高精尖产业发展项目资金和支持中小企业发展资金实施指南（第一批）》，6类氢能方向获支持</w:t>
      </w:r>
      <w:bookmarkEnd w:id="89"/>
    </w:p>
    <w:p w14:paraId="35DA616F">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rPr>
      </w:pPr>
      <w:r>
        <w:rPr>
          <w:rFonts w:hint="eastAsia" w:ascii="仿宋" w:hAnsi="仿宋" w:eastAsia="仿宋" w:cs="仿宋"/>
          <w:spacing w:val="10"/>
          <w:sz w:val="28"/>
          <w:szCs w:val="28"/>
        </w:rPr>
        <w:t>2月14日，北京市经济和信息化局、财政局联合发布《2026年北京市高精尖产业发展项目资金和支持中小企业发展资金实施指南（第一批）》，明确支持包括氢能在内的绿色能源产业发展。其中"绿色能源新技术新产品应用推广奖励"方向重点支持符合《北京市绿色能源新技术新产品目录（2026版）》的产品，单个产品按上年度合同实际履约额不超过20%给予奖励，最高300万元，单个企业年度奖励最高500万元。此外，绿色低碳发展项目、算力券补贴等方向也为氢能企业提供资金支持。申报时间为2026年3月4日起，企业可通过北京市人民政府门户网站"政策兑现"频道进行申报。</w:t>
      </w:r>
    </w:p>
    <w:p w14:paraId="44DC8F2F">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lang w:eastAsia="zh-CN"/>
        </w:rPr>
      </w:pPr>
      <w:bookmarkStart w:id="90" w:name="_Toc6462"/>
      <w:r>
        <w:rPr>
          <w:rFonts w:hint="eastAsia" w:ascii="仿宋" w:hAnsi="仿宋" w:eastAsia="仿宋" w:cs="仿宋"/>
          <w:b/>
          <w:bCs/>
          <w:i w:val="0"/>
          <w:iCs w:val="0"/>
          <w:caps w:val="0"/>
          <w:color w:val="0000FF"/>
          <w:spacing w:val="6"/>
          <w:sz w:val="28"/>
          <w:szCs w:val="28"/>
          <w:shd w:val="clear" w:fill="FFFFFF"/>
          <w:lang w:val="en-US" w:eastAsia="zh-CN"/>
        </w:rPr>
        <w:t>4、内蒙古：发布《关于下达2026年自治区国民经济和社会发展计划的通知》，明确拓展绿色氢氨醇等应用场景 培育发展氢能先进制造业集群</w:t>
      </w:r>
      <w:bookmarkEnd w:id="90"/>
    </w:p>
    <w:p w14:paraId="35733C49">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rPr>
      </w:pPr>
      <w:r>
        <w:rPr>
          <w:rFonts w:hint="eastAsia" w:ascii="仿宋" w:hAnsi="仿宋" w:eastAsia="仿宋" w:cs="仿宋"/>
          <w:spacing w:val="10"/>
          <w:sz w:val="28"/>
          <w:szCs w:val="28"/>
        </w:rPr>
        <w:t>2月13日，内蒙古自治区人民政府发布《关于下达2026年自治区国民经济和社会发展计划的通知》，明确提出大力发展现代能源经济，建设国家重要能源和战略资源基地。在氢能领域，内蒙古将开展工业重点行业能效对标提升和绿电、绿氢、电能替代行动。持续深化对内开放，加强区域交流合作，在新型储能、绿氢绿氨、绿色算力、防沙治沙、现代农牧业等方面形成一批新成果。建设全国重要的新能源装备制造基地，培育发展新型储能、氢能先进制造业集群。聚焦新能源、新材料、现代煤化工、绿色氢氨醇、稀土、生物育种、草业、乳业等优势特色领域开展重点攻坚，在算电协同、风光氢储、“人工智能+”等新兴领域布局一批先导性项目，推动产业向智能化、绿色化、融合化转型。</w:t>
      </w:r>
    </w:p>
    <w:p w14:paraId="18870436">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rPr>
      </w:pPr>
      <w:bookmarkStart w:id="91" w:name="_Toc7211"/>
      <w:r>
        <w:rPr>
          <w:rFonts w:hint="eastAsia" w:ascii="仿宋" w:hAnsi="仿宋" w:eastAsia="仿宋" w:cs="仿宋"/>
          <w:b/>
          <w:bCs/>
          <w:i w:val="0"/>
          <w:iCs w:val="0"/>
          <w:caps w:val="0"/>
          <w:color w:val="0000FF"/>
          <w:spacing w:val="6"/>
          <w:sz w:val="28"/>
          <w:szCs w:val="28"/>
          <w:shd w:val="clear" w:fill="FFFFFF"/>
          <w:lang w:val="en-US" w:eastAsia="zh-CN"/>
        </w:rPr>
        <w:t>5、辽宁：印发《2026年省〈政府工作报告〉重点工作分工方案》，明确提出促进绿氢氨醇全链条发展</w:t>
      </w:r>
      <w:bookmarkEnd w:id="91"/>
    </w:p>
    <w:p w14:paraId="652CB96C">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rPr>
      </w:pPr>
      <w:r>
        <w:rPr>
          <w:rFonts w:hint="eastAsia" w:ascii="仿宋" w:hAnsi="仿宋" w:eastAsia="仿宋" w:cs="仿宋"/>
          <w:spacing w:val="10"/>
          <w:sz w:val="28"/>
          <w:szCs w:val="28"/>
        </w:rPr>
        <w:t>辽宁省人民政府印发《2026年省〈政府工作报告〉重点工作分工方案》，明确提出促进绿氢氨醇全链条发展，推进醇氢新能源汽车整车项目，规划建设赤峰至锦州输氢氨醇管道，争创国家绿色氢能及氢基能源基地。同时提出打造东北亚绿色船燃储运加注中心，建设清洁能源强省，推进海上风电、沿海核电、辽西风光、储能四大千万千瓦级清洁能源基地建设，新增风电光伏装机400万千瓦以上，加快智能电网和微电网建设，推动绿电直连发展。</w:t>
      </w:r>
    </w:p>
    <w:p w14:paraId="1515AFB7">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lang w:eastAsia="zh-CN"/>
        </w:rPr>
      </w:pPr>
      <w:bookmarkStart w:id="92" w:name="_Toc26205"/>
      <w:r>
        <w:rPr>
          <w:rFonts w:hint="eastAsia" w:ascii="仿宋" w:hAnsi="仿宋" w:eastAsia="仿宋" w:cs="仿宋"/>
          <w:b/>
          <w:bCs/>
          <w:i w:val="0"/>
          <w:iCs w:val="0"/>
          <w:caps w:val="0"/>
          <w:color w:val="0000FF"/>
          <w:spacing w:val="6"/>
          <w:sz w:val="28"/>
          <w:szCs w:val="28"/>
          <w:shd w:val="clear" w:fill="FFFFFF"/>
          <w:lang w:val="en-US" w:eastAsia="zh-CN"/>
        </w:rPr>
        <w:t>6、吉林：发布《吉林省绿电直连项目开发建设实施方案（试行）》支持氢基绿能项目开展绿电直连</w:t>
      </w:r>
      <w:bookmarkEnd w:id="92"/>
    </w:p>
    <w:p w14:paraId="2ED7F1AE">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rPr>
      </w:pPr>
      <w:r>
        <w:rPr>
          <w:rFonts w:hint="eastAsia" w:ascii="仿宋" w:hAnsi="仿宋" w:eastAsia="仿宋" w:cs="仿宋"/>
          <w:spacing w:val="10"/>
          <w:sz w:val="28"/>
          <w:szCs w:val="28"/>
          <w:lang w:eastAsia="zh-CN"/>
        </w:rPr>
        <w:t>1月30日，吉林省能源局发布《吉林省绿电直连项目开发建设实施方案（试行）》（征求意见稿），明确将氢基绿能项目纳入绿电直连支持范围。方案提出新增负荷项目可开展绿电直连，重点支持氢基绿能（绿氢、绿氢制绿氨、绿氢制绿色甲醇、绿氢制可持续航空燃料等）。按照"以荷定源"原则，项目整体新能源自发自用电量占总用电量比例不低于30%，2030年起新增项目不低于35%；新能源自发自用电量占总可用发电量比例不低于60%。2028年及以前投产项目新能源上网电量占比上限40%，2028年后不超过20%。该政策是继内蒙古之后又一风光制氢大省明确支持氢基绿能项目绿电直连的重要举措，征求意见时间截止至2026年2月9日。</w:t>
      </w:r>
    </w:p>
    <w:p w14:paraId="13125547">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93" w:name="_Toc11018"/>
      <w:r>
        <w:rPr>
          <w:rFonts w:hint="eastAsia" w:ascii="仿宋" w:hAnsi="仿宋" w:eastAsia="仿宋" w:cs="仿宋"/>
          <w:b/>
          <w:bCs/>
          <w:i w:val="0"/>
          <w:iCs w:val="0"/>
          <w:caps w:val="0"/>
          <w:color w:val="0000FF"/>
          <w:spacing w:val="6"/>
          <w:sz w:val="28"/>
          <w:szCs w:val="28"/>
          <w:shd w:val="clear" w:fill="FFFFFF"/>
          <w:lang w:val="en-US" w:eastAsia="zh-CN"/>
        </w:rPr>
        <w:t>7、上海：《关于支持上海国际航运绿色燃料加注中心和交易中心建设的实施方案》打造全球航运绿色燃料“加注+交易”双中心</w:t>
      </w:r>
      <w:bookmarkEnd w:id="93"/>
    </w:p>
    <w:p w14:paraId="4DC2C687">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rPr>
      </w:pPr>
      <w:r>
        <w:rPr>
          <w:rFonts w:hint="eastAsia" w:ascii="仿宋" w:hAnsi="仿宋" w:eastAsia="仿宋" w:cs="仿宋"/>
          <w:spacing w:val="10"/>
          <w:sz w:val="28"/>
          <w:szCs w:val="28"/>
        </w:rPr>
        <w:t>交通运输部与国家发展改革委等十部门联合印发《关于支持上海国际航运绿色燃料加注中心和交易中心建设的实施方案》（简称《实施方案》）。这一重磅政策的出台，不仅是落实党中央、国务院支持上海加快“五个中心”建设战略部署的关键举措，更标志着我国以实际行动引领全球航运业绿色低碳转型，为上海打造全球领先国际航运中心注入“绿色新引擎”。</w:t>
      </w:r>
    </w:p>
    <w:p w14:paraId="7946D1F0">
      <w:pPr>
        <w:keepNext w:val="0"/>
        <w:keepLines w:val="0"/>
        <w:pageBreakBefore w:val="0"/>
        <w:widowControl w:val="0"/>
        <w:suppressLineNumbers w:val="0"/>
        <w:kinsoku/>
        <w:wordWrap/>
        <w:overflowPunct/>
        <w:topLinePunct w:val="0"/>
        <w:autoSpaceDE/>
        <w:autoSpaceDN/>
        <w:bidi w:val="0"/>
        <w:adjustRightInd w:val="0"/>
        <w:snapToGrid w:val="0"/>
        <w:spacing w:before="157" w:beforeLines="50" w:line="240" w:lineRule="auto"/>
        <w:jc w:val="both"/>
        <w:textAlignment w:val="auto"/>
        <w:outlineLvl w:val="2"/>
        <w:rPr>
          <w:rFonts w:hint="eastAsia" w:ascii="仿宋" w:hAnsi="仿宋" w:eastAsia="仿宋" w:cs="仿宋"/>
          <w:color w:val="282828"/>
          <w:kern w:val="0"/>
          <w:sz w:val="28"/>
          <w:szCs w:val="28"/>
          <w:shd w:val="clear"/>
          <w:lang w:val="en-US" w:eastAsia="zh-CN" w:bidi="ar"/>
        </w:rPr>
      </w:pPr>
      <w:bookmarkStart w:id="94" w:name="_Toc24231"/>
      <w:r>
        <w:rPr>
          <w:rFonts w:hint="eastAsia" w:ascii="仿宋" w:hAnsi="仿宋" w:eastAsia="仿宋" w:cs="仿宋"/>
          <w:b/>
          <w:bCs/>
          <w:i w:val="0"/>
          <w:iCs w:val="0"/>
          <w:color w:val="0000FF"/>
          <w:spacing w:val="8"/>
          <w:kern w:val="0"/>
          <w:sz w:val="28"/>
          <w:szCs w:val="28"/>
          <w:highlight w:val="none"/>
          <w:shd w:val="clear" w:fill="FFFFFF"/>
          <w:lang w:val="en-US" w:eastAsia="zh-CN" w:bidi="ar"/>
        </w:rPr>
        <w:t>8、福建：省人民政府印发《关于加快福建经济社会发展全面绿色转型的行动方案》</w:t>
      </w:r>
      <w:bookmarkEnd w:id="94"/>
    </w:p>
    <w:p w14:paraId="3AF58353">
      <w:pPr>
        <w:keepNext w:val="0"/>
        <w:keepLines w:val="0"/>
        <w:pageBreakBefore w:val="0"/>
        <w:widowControl w:val="0"/>
        <w:numPr>
          <w:ilvl w:val="0"/>
          <w:numId w:val="0"/>
        </w:numPr>
        <w:suppressLineNumbers w:val="0"/>
        <w:kinsoku/>
        <w:wordWrap w:val="0"/>
        <w:overflowPunct/>
        <w:topLinePunct w:val="0"/>
        <w:autoSpaceDE/>
        <w:autoSpaceDN/>
        <w:bidi w:val="0"/>
        <w:adjustRightInd w:val="0"/>
        <w:snapToGrid w:val="0"/>
        <w:spacing w:before="157" w:beforeLines="50" w:line="240" w:lineRule="auto"/>
        <w:ind w:left="0" w:leftChars="0" w:firstLine="0" w:firstLineChars="0"/>
        <w:jc w:val="both"/>
        <w:textAlignment w:val="auto"/>
        <w:rPr>
          <w:rFonts w:hint="default" w:ascii="Times New Roman" w:hAnsi="Times New Roman" w:eastAsia="仿宋" w:cs="Times New Roman"/>
          <w:b w:val="0"/>
          <w:bCs w:val="0"/>
          <w:i w:val="0"/>
          <w:iCs w:val="0"/>
          <w:color w:val="000000" w:themeColor="text1"/>
          <w:spacing w:val="8"/>
          <w:kern w:val="0"/>
          <w:sz w:val="24"/>
          <w:szCs w:val="24"/>
          <w:shd w:val="clear" w:fill="FFFFFF"/>
          <w:lang w:val="en-US" w:eastAsia="zh-CN" w:bidi="ar"/>
          <w14:textFill>
            <w14:solidFill>
              <w14:schemeClr w14:val="tx1"/>
            </w14:solidFill>
          </w14:textFill>
        </w:rPr>
      </w:pPr>
      <w:r>
        <w:rPr>
          <w:rFonts w:hint="default" w:ascii="Times New Roman" w:hAnsi="Times New Roman" w:eastAsia="仿宋" w:cs="Times New Roman"/>
          <w:b w:val="0"/>
          <w:bCs w:val="0"/>
          <w:i w:val="0"/>
          <w:iCs w:val="0"/>
          <w:color w:val="000000" w:themeColor="text1"/>
          <w:spacing w:val="8"/>
          <w:kern w:val="0"/>
          <w:sz w:val="24"/>
          <w:szCs w:val="24"/>
          <w:shd w:val="clear" w:fill="FFFFFF"/>
          <w:lang w:val="en-US" w:eastAsia="zh-CN" w:bidi="ar"/>
          <w14:textFill>
            <w14:solidFill>
              <w14:schemeClr w14:val="tx1"/>
            </w14:solidFill>
          </w14:textFill>
        </w:rPr>
        <w:t>链接：</w:t>
      </w:r>
      <w:r>
        <w:rPr>
          <w:rFonts w:hint="default" w:ascii="Times New Roman" w:hAnsi="Times New Roman" w:eastAsia="仿宋" w:cs="Times New Roman"/>
          <w:b w:val="0"/>
          <w:bCs w:val="0"/>
          <w:i w:val="0"/>
          <w:iCs w:val="0"/>
          <w:color w:val="000000" w:themeColor="text1"/>
          <w:spacing w:val="8"/>
          <w:kern w:val="0"/>
          <w:sz w:val="24"/>
          <w:szCs w:val="24"/>
          <w:shd w:val="clear" w:fill="FFFFFF"/>
          <w:lang w:val="en-US" w:eastAsia="zh-CN" w:bidi="ar"/>
          <w14:textFill>
            <w14:solidFill>
              <w14:schemeClr w14:val="tx1"/>
            </w14:solidFill>
          </w14:textFill>
        </w:rPr>
        <w:fldChar w:fldCharType="begin"/>
      </w:r>
      <w:r>
        <w:rPr>
          <w:rFonts w:hint="default" w:ascii="Times New Roman" w:hAnsi="Times New Roman" w:eastAsia="仿宋" w:cs="Times New Roman"/>
          <w:b w:val="0"/>
          <w:bCs w:val="0"/>
          <w:i w:val="0"/>
          <w:iCs w:val="0"/>
          <w:color w:val="000000" w:themeColor="text1"/>
          <w:spacing w:val="8"/>
          <w:kern w:val="0"/>
          <w:sz w:val="24"/>
          <w:szCs w:val="24"/>
          <w:shd w:val="clear" w:fill="FFFFFF"/>
          <w:lang w:val="en-US" w:eastAsia="zh-CN" w:bidi="ar"/>
          <w14:textFill>
            <w14:solidFill>
              <w14:schemeClr w14:val="tx1"/>
            </w14:solidFill>
          </w14:textFill>
        </w:rPr>
        <w:instrText xml:space="preserve"> HYPERLINK "http://fujian.gov.cn/zwgk/zxwj/szfwj/202509/t20250914_7009409.htm" </w:instrText>
      </w:r>
      <w:r>
        <w:rPr>
          <w:rFonts w:hint="default" w:ascii="Times New Roman" w:hAnsi="Times New Roman" w:eastAsia="仿宋" w:cs="Times New Roman"/>
          <w:b w:val="0"/>
          <w:bCs w:val="0"/>
          <w:i w:val="0"/>
          <w:iCs w:val="0"/>
          <w:color w:val="000000" w:themeColor="text1"/>
          <w:spacing w:val="8"/>
          <w:kern w:val="0"/>
          <w:sz w:val="24"/>
          <w:szCs w:val="24"/>
          <w:shd w:val="clear" w:fill="FFFFFF"/>
          <w:lang w:val="en-US" w:eastAsia="zh-CN" w:bidi="ar"/>
          <w14:textFill>
            <w14:solidFill>
              <w14:schemeClr w14:val="tx1"/>
            </w14:solidFill>
          </w14:textFill>
        </w:rPr>
        <w:fldChar w:fldCharType="separate"/>
      </w:r>
      <w:r>
        <w:rPr>
          <w:rStyle w:val="16"/>
          <w:rFonts w:hint="default" w:ascii="Times New Roman" w:hAnsi="Times New Roman" w:eastAsia="仿宋" w:cs="Times New Roman"/>
          <w:b w:val="0"/>
          <w:bCs w:val="0"/>
          <w:i w:val="0"/>
          <w:iCs w:val="0"/>
          <w:spacing w:val="8"/>
          <w:kern w:val="0"/>
          <w:sz w:val="24"/>
          <w:szCs w:val="24"/>
          <w:shd w:val="clear" w:fill="FFFFFF"/>
          <w:lang w:val="en-US" w:eastAsia="zh-CN" w:bidi="ar"/>
        </w:rPr>
        <w:t>http://fujian.gov.cn/zwgk/zxwj/szfwj/202509/t20250914_7009409.htm</w:t>
      </w:r>
      <w:r>
        <w:rPr>
          <w:rFonts w:hint="default" w:ascii="Times New Roman" w:hAnsi="Times New Roman" w:eastAsia="仿宋" w:cs="Times New Roman"/>
          <w:b w:val="0"/>
          <w:bCs w:val="0"/>
          <w:i w:val="0"/>
          <w:iCs w:val="0"/>
          <w:color w:val="000000" w:themeColor="text1"/>
          <w:spacing w:val="8"/>
          <w:kern w:val="0"/>
          <w:sz w:val="24"/>
          <w:szCs w:val="24"/>
          <w:shd w:val="clear" w:fill="FFFFFF"/>
          <w:lang w:val="en-US" w:eastAsia="zh-CN" w:bidi="ar"/>
          <w14:textFill>
            <w14:solidFill>
              <w14:schemeClr w14:val="tx1"/>
            </w14:solidFill>
          </w14:textFill>
        </w:rPr>
        <w:fldChar w:fldCharType="end"/>
      </w:r>
    </w:p>
    <w:p w14:paraId="14F7DBFA">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2" w:firstLineChars="20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为贯彻落实《中共中央、国务院关于加快经济社会发展全面绿色转型的意见》，推动经济社会发展绿色化、低碳化，2025年9月，中共福建省委、福建省人民政府印发《关于加快福建经济社会发展全面绿色转型的行动方案》，并发出通知，要求各地区各部门结合实际认真贯彻落实。</w:t>
      </w:r>
    </w:p>
    <w:p w14:paraId="1D723CD0">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4" w:firstLineChars="20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bCs/>
          <w:i w:val="0"/>
          <w:iCs w:val="0"/>
          <w:color w:val="000000" w:themeColor="text1"/>
          <w:spacing w:val="8"/>
          <w:kern w:val="0"/>
          <w:sz w:val="28"/>
          <w:szCs w:val="28"/>
          <w:shd w:val="clear" w:fill="FFFFFF"/>
          <w:lang w:val="en-US" w:eastAsia="zh-CN" w:bidi="ar"/>
          <w14:textFill>
            <w14:solidFill>
              <w14:schemeClr w14:val="tx1"/>
            </w14:solidFill>
          </w14:textFill>
        </w:rPr>
        <w:t>（1）总体目标</w:t>
      </w:r>
    </w:p>
    <w:p w14:paraId="4E507C1A">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2" w:firstLineChars="20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以碳达峰碳中和为引领，深化国家生态文明试验区建设，推动经济社会发展全面绿色转型。</w:t>
      </w:r>
    </w:p>
    <w:p w14:paraId="05351A9F">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2" w:firstLineChars="20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到2030年：绿色转型取得显著成效，绿色生产生活方式普遍推行。</w:t>
      </w:r>
    </w:p>
    <w:p w14:paraId="703EBC2C">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2" w:firstLineChars="20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到2035年：全面建成美丽福建，绿色低碳循环发展经济体系成熟，经济社会发展全面进入绿色低碳轨道。</w:t>
      </w:r>
    </w:p>
    <w:p w14:paraId="3E8F89FC">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4" w:firstLineChars="20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bCs/>
          <w:i w:val="0"/>
          <w:iCs w:val="0"/>
          <w:color w:val="000000" w:themeColor="text1"/>
          <w:spacing w:val="8"/>
          <w:kern w:val="0"/>
          <w:sz w:val="28"/>
          <w:szCs w:val="28"/>
          <w:shd w:val="clear" w:fill="FFFFFF"/>
          <w:lang w:val="en-US" w:eastAsia="zh-CN" w:bidi="ar"/>
          <w14:textFill>
            <w14:solidFill>
              <w14:schemeClr w14:val="tx1"/>
            </w14:solidFill>
          </w14:textFill>
        </w:rPr>
        <w:t>（2）七大重点任务</w:t>
      </w:r>
    </w:p>
    <w:p w14:paraId="1D211435">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4" w:firstLineChars="20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bCs/>
          <w:i w:val="0"/>
          <w:iCs w:val="0"/>
          <w:color w:val="000000" w:themeColor="text1"/>
          <w:spacing w:val="8"/>
          <w:kern w:val="0"/>
          <w:sz w:val="28"/>
          <w:szCs w:val="28"/>
          <w:shd w:val="clear" w:fill="FFFFFF"/>
          <w:lang w:val="en-US" w:eastAsia="zh-CN" w:bidi="ar"/>
          <w14:textFill>
            <w14:solidFill>
              <w14:schemeClr w14:val="tx1"/>
            </w14:solidFill>
          </w14:textFill>
        </w:rPr>
        <w:t>优化空间格局：</w:t>
      </w: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构建“从山顶到海洋”的保护治理大格局，打造零碳园区、近零碳岛屿（如湄洲岛）、海洋经济示范区，支持山区市巩固生态优势，推进生态产品价值实现。</w:t>
      </w:r>
    </w:p>
    <w:p w14:paraId="17BB1DC3">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4" w:firstLineChars="20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bCs/>
          <w:i w:val="0"/>
          <w:iCs w:val="0"/>
          <w:color w:val="000000" w:themeColor="text1"/>
          <w:spacing w:val="8"/>
          <w:kern w:val="0"/>
          <w:sz w:val="28"/>
          <w:szCs w:val="28"/>
          <w:shd w:val="clear" w:fill="FFFFFF"/>
          <w:lang w:val="en-US" w:eastAsia="zh-CN" w:bidi="ar"/>
          <w14:textFill>
            <w14:solidFill>
              <w14:schemeClr w14:val="tx1"/>
            </w14:solidFill>
          </w14:textFill>
        </w:rPr>
        <w:t>升级产业结构：</w:t>
      </w:r>
    </w:p>
    <w:p w14:paraId="1D072AEF">
      <w:pPr>
        <w:keepNext w:val="0"/>
        <w:keepLines w:val="0"/>
        <w:pageBreakBefore w:val="0"/>
        <w:widowControl w:val="0"/>
        <w:numPr>
          <w:ilvl w:val="0"/>
          <w:numId w:val="1"/>
        </w:numPr>
        <w:suppressLineNumbers w:val="0"/>
        <w:kinsoku/>
        <w:wordWrap/>
        <w:overflowPunct/>
        <w:topLinePunct w:val="0"/>
        <w:autoSpaceDE/>
        <w:autoSpaceDN/>
        <w:bidi w:val="0"/>
        <w:adjustRightInd w:val="0"/>
        <w:snapToGrid w:val="0"/>
        <w:spacing w:before="157" w:beforeLines="50" w:line="240" w:lineRule="auto"/>
        <w:ind w:left="420" w:leftChars="0" w:hanging="420" w:firstLineChars="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改造传统产业：严控“两高”项目，推动节能环保改造和落后产能出清。</w:t>
      </w:r>
    </w:p>
    <w:p w14:paraId="71A83378">
      <w:pPr>
        <w:keepNext w:val="0"/>
        <w:keepLines w:val="0"/>
        <w:pageBreakBefore w:val="0"/>
        <w:widowControl w:val="0"/>
        <w:numPr>
          <w:ilvl w:val="0"/>
          <w:numId w:val="1"/>
        </w:numPr>
        <w:suppressLineNumbers w:val="0"/>
        <w:kinsoku/>
        <w:wordWrap/>
        <w:overflowPunct/>
        <w:topLinePunct w:val="0"/>
        <w:autoSpaceDE/>
        <w:autoSpaceDN/>
        <w:bidi w:val="0"/>
        <w:adjustRightInd w:val="0"/>
        <w:snapToGrid w:val="0"/>
        <w:spacing w:before="157" w:beforeLines="50" w:line="240" w:lineRule="auto"/>
        <w:ind w:left="420" w:leftChars="0" w:hanging="420" w:firstLineChars="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壮大绿色产业：培育光电、新能源等产业集群，突破氢能、前沿新材料等未来产业，发展文旅融合（如武夷山、鼓浪屿景区）。</w:t>
      </w:r>
    </w:p>
    <w:p w14:paraId="10382026">
      <w:pPr>
        <w:keepNext w:val="0"/>
        <w:keepLines w:val="0"/>
        <w:pageBreakBefore w:val="0"/>
        <w:widowControl w:val="0"/>
        <w:numPr>
          <w:ilvl w:val="0"/>
          <w:numId w:val="1"/>
        </w:numPr>
        <w:suppressLineNumbers w:val="0"/>
        <w:kinsoku/>
        <w:wordWrap/>
        <w:overflowPunct/>
        <w:topLinePunct w:val="0"/>
        <w:autoSpaceDE/>
        <w:autoSpaceDN/>
        <w:bidi w:val="0"/>
        <w:adjustRightInd w:val="0"/>
        <w:snapToGrid w:val="0"/>
        <w:spacing w:before="157" w:beforeLines="50" w:line="240" w:lineRule="auto"/>
        <w:ind w:left="420" w:leftChars="0" w:hanging="420" w:firstLineChars="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数字绿色协同：推动企业数字化转型，建设绿色低碳数据中心（电能利用效率≤1.25）。</w:t>
      </w:r>
    </w:p>
    <w:p w14:paraId="3BC62DAD">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4" w:firstLineChars="20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bCs/>
          <w:i w:val="0"/>
          <w:iCs w:val="0"/>
          <w:color w:val="000000" w:themeColor="text1"/>
          <w:spacing w:val="8"/>
          <w:kern w:val="0"/>
          <w:sz w:val="28"/>
          <w:szCs w:val="28"/>
          <w:shd w:val="clear" w:fill="FFFFFF"/>
          <w:lang w:val="en-US" w:eastAsia="zh-CN" w:bidi="ar"/>
          <w14:textFill>
            <w14:solidFill>
              <w14:schemeClr w14:val="tx1"/>
            </w14:solidFill>
          </w14:textFill>
        </w:rPr>
        <w:t>转型能源体系：</w:t>
      </w:r>
    </w:p>
    <w:p w14:paraId="5C3E9C44">
      <w:pPr>
        <w:keepNext w:val="0"/>
        <w:keepLines w:val="0"/>
        <w:pageBreakBefore w:val="0"/>
        <w:widowControl w:val="0"/>
        <w:numPr>
          <w:ilvl w:val="0"/>
          <w:numId w:val="1"/>
        </w:numPr>
        <w:suppressLineNumbers w:val="0"/>
        <w:kinsoku/>
        <w:wordWrap/>
        <w:overflowPunct/>
        <w:topLinePunct w:val="0"/>
        <w:autoSpaceDE/>
        <w:autoSpaceDN/>
        <w:bidi w:val="0"/>
        <w:adjustRightInd w:val="0"/>
        <w:snapToGrid w:val="0"/>
        <w:spacing w:before="157" w:beforeLines="50" w:line="240" w:lineRule="auto"/>
        <w:ind w:left="420" w:leftChars="0" w:hanging="420" w:firstLineChars="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控制并逐步减少煤炭消费，推进煤电“三改联动”。</w:t>
      </w:r>
    </w:p>
    <w:p w14:paraId="21044FBF">
      <w:pPr>
        <w:keepNext w:val="0"/>
        <w:keepLines w:val="0"/>
        <w:pageBreakBefore w:val="0"/>
        <w:widowControl w:val="0"/>
        <w:numPr>
          <w:ilvl w:val="0"/>
          <w:numId w:val="1"/>
        </w:numPr>
        <w:suppressLineNumbers w:val="0"/>
        <w:kinsoku/>
        <w:wordWrap/>
        <w:overflowPunct/>
        <w:topLinePunct w:val="0"/>
        <w:autoSpaceDE/>
        <w:autoSpaceDN/>
        <w:bidi w:val="0"/>
        <w:adjustRightInd w:val="0"/>
        <w:snapToGrid w:val="0"/>
        <w:spacing w:before="157" w:beforeLines="50" w:line="240" w:lineRule="auto"/>
        <w:ind w:left="420" w:leftChars="0" w:hanging="420" w:firstLineChars="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大力发展海上风电、核电等非化石能源，目标到2030年消费占比超30%。</w:t>
      </w:r>
    </w:p>
    <w:p w14:paraId="08CA0BDD">
      <w:pPr>
        <w:keepNext w:val="0"/>
        <w:keepLines w:val="0"/>
        <w:pageBreakBefore w:val="0"/>
        <w:widowControl w:val="0"/>
        <w:numPr>
          <w:ilvl w:val="0"/>
          <w:numId w:val="1"/>
        </w:numPr>
        <w:suppressLineNumbers w:val="0"/>
        <w:kinsoku/>
        <w:wordWrap/>
        <w:overflowPunct/>
        <w:topLinePunct w:val="0"/>
        <w:autoSpaceDE/>
        <w:autoSpaceDN/>
        <w:bidi w:val="0"/>
        <w:adjustRightInd w:val="0"/>
        <w:snapToGrid w:val="0"/>
        <w:spacing w:before="157" w:beforeLines="50" w:line="240" w:lineRule="auto"/>
        <w:ind w:left="420" w:leftChars="0" w:hanging="420" w:firstLineChars="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构建新型电力系统，建设跨省电网、抽水蓄能、新型储能，发展微电网、虚拟电厂。</w:t>
      </w:r>
    </w:p>
    <w:p w14:paraId="2DA1EA21">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4" w:firstLineChars="20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bCs/>
          <w:i w:val="0"/>
          <w:iCs w:val="0"/>
          <w:color w:val="000000" w:themeColor="text1"/>
          <w:spacing w:val="8"/>
          <w:kern w:val="0"/>
          <w:sz w:val="28"/>
          <w:szCs w:val="28"/>
          <w:shd w:val="clear" w:fill="FFFFFF"/>
          <w:lang w:val="en-US" w:eastAsia="zh-CN" w:bidi="ar"/>
          <w14:textFill>
            <w14:solidFill>
              <w14:schemeClr w14:val="tx1"/>
            </w14:solidFill>
          </w14:textFill>
        </w:rPr>
        <w:t>构建绿色交通：</w:t>
      </w:r>
    </w:p>
    <w:p w14:paraId="5603D578">
      <w:pPr>
        <w:keepNext w:val="0"/>
        <w:keepLines w:val="0"/>
        <w:pageBreakBefore w:val="0"/>
        <w:widowControl w:val="0"/>
        <w:numPr>
          <w:ilvl w:val="0"/>
          <w:numId w:val="1"/>
        </w:numPr>
        <w:suppressLineNumbers w:val="0"/>
        <w:kinsoku/>
        <w:wordWrap/>
        <w:overflowPunct/>
        <w:topLinePunct w:val="0"/>
        <w:autoSpaceDE/>
        <w:autoSpaceDN/>
        <w:bidi w:val="0"/>
        <w:adjustRightInd w:val="0"/>
        <w:snapToGrid w:val="0"/>
        <w:spacing w:before="157" w:beforeLines="50" w:line="240" w:lineRule="auto"/>
        <w:ind w:left="420" w:leftChars="0" w:hanging="420" w:firstLineChars="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发展多式联运，提升闽江航道，建设智慧低碳交通基础设施。</w:t>
      </w:r>
    </w:p>
    <w:p w14:paraId="6E30D2A9">
      <w:pPr>
        <w:keepNext w:val="0"/>
        <w:keepLines w:val="0"/>
        <w:pageBreakBefore w:val="0"/>
        <w:widowControl w:val="0"/>
        <w:numPr>
          <w:ilvl w:val="0"/>
          <w:numId w:val="1"/>
        </w:numPr>
        <w:suppressLineNumbers w:val="0"/>
        <w:kinsoku/>
        <w:wordWrap/>
        <w:overflowPunct/>
        <w:topLinePunct w:val="0"/>
        <w:autoSpaceDE/>
        <w:autoSpaceDN/>
        <w:bidi w:val="0"/>
        <w:adjustRightInd w:val="0"/>
        <w:snapToGrid w:val="0"/>
        <w:spacing w:before="157" w:beforeLines="50" w:line="240" w:lineRule="auto"/>
        <w:ind w:left="420" w:leftChars="0" w:hanging="420" w:firstLineChars="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深化“电动福建”，推广新能源汽车、电动船舶，发展低碳清洁能源装备。目标到2030年营运交通工具碳排放强度下降9.5%。</w:t>
      </w:r>
    </w:p>
    <w:p w14:paraId="65C4F0F0">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4" w:firstLineChars="20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bCs/>
          <w:i w:val="0"/>
          <w:iCs w:val="0"/>
          <w:color w:val="000000" w:themeColor="text1"/>
          <w:spacing w:val="8"/>
          <w:kern w:val="0"/>
          <w:sz w:val="28"/>
          <w:szCs w:val="28"/>
          <w:shd w:val="clear" w:fill="FFFFFF"/>
          <w:lang w:val="en-US" w:eastAsia="zh-CN" w:bidi="ar"/>
          <w14:textFill>
            <w14:solidFill>
              <w14:schemeClr w14:val="tx1"/>
            </w14:solidFill>
          </w14:textFill>
        </w:rPr>
        <w:t>推动城乡建设绿色化：</w:t>
      </w:r>
    </w:p>
    <w:p w14:paraId="39381593">
      <w:pPr>
        <w:keepNext w:val="0"/>
        <w:keepLines w:val="0"/>
        <w:pageBreakBefore w:val="0"/>
        <w:widowControl w:val="0"/>
        <w:numPr>
          <w:ilvl w:val="0"/>
          <w:numId w:val="1"/>
        </w:numPr>
        <w:suppressLineNumbers w:val="0"/>
        <w:kinsoku/>
        <w:wordWrap/>
        <w:overflowPunct/>
        <w:topLinePunct w:val="0"/>
        <w:autoSpaceDE/>
        <w:autoSpaceDN/>
        <w:bidi w:val="0"/>
        <w:adjustRightInd w:val="0"/>
        <w:snapToGrid w:val="0"/>
        <w:spacing w:before="157" w:beforeLines="50" w:line="240" w:lineRule="auto"/>
        <w:ind w:left="420" w:leftChars="0" w:hanging="420" w:firstLineChars="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发展装配式建筑（2030年占比达40%）、绿色建筑，推动建筑光伏一体化。</w:t>
      </w:r>
    </w:p>
    <w:p w14:paraId="13E9E3DD">
      <w:pPr>
        <w:keepNext w:val="0"/>
        <w:keepLines w:val="0"/>
        <w:pageBreakBefore w:val="0"/>
        <w:widowControl w:val="0"/>
        <w:numPr>
          <w:ilvl w:val="0"/>
          <w:numId w:val="1"/>
        </w:numPr>
        <w:suppressLineNumbers w:val="0"/>
        <w:kinsoku/>
        <w:wordWrap/>
        <w:overflowPunct/>
        <w:topLinePunct w:val="0"/>
        <w:autoSpaceDE/>
        <w:autoSpaceDN/>
        <w:bidi w:val="0"/>
        <w:adjustRightInd w:val="0"/>
        <w:snapToGrid w:val="0"/>
        <w:spacing w:before="157" w:beforeLines="50" w:line="240" w:lineRule="auto"/>
        <w:ind w:left="420" w:leftChars="0" w:hanging="420" w:firstLineChars="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实施乡村建设行动，推进农业绿色发展和农村可再生能源应用。</w:t>
      </w:r>
    </w:p>
    <w:p w14:paraId="0FB3D447">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4" w:firstLineChars="20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bCs/>
          <w:i w:val="0"/>
          <w:iCs w:val="0"/>
          <w:color w:val="000000" w:themeColor="text1"/>
          <w:spacing w:val="8"/>
          <w:kern w:val="0"/>
          <w:sz w:val="28"/>
          <w:szCs w:val="28"/>
          <w:shd w:val="clear" w:fill="FFFFFF"/>
          <w:lang w:val="en-US" w:eastAsia="zh-CN" w:bidi="ar"/>
          <w14:textFill>
            <w14:solidFill>
              <w14:schemeClr w14:val="tx1"/>
            </w14:solidFill>
          </w14:textFill>
        </w:rPr>
        <w:t>提升资源利用效率：</w:t>
      </w:r>
    </w:p>
    <w:p w14:paraId="381DDDDF">
      <w:pPr>
        <w:keepNext w:val="0"/>
        <w:keepLines w:val="0"/>
        <w:pageBreakBefore w:val="0"/>
        <w:widowControl w:val="0"/>
        <w:numPr>
          <w:ilvl w:val="0"/>
          <w:numId w:val="1"/>
        </w:numPr>
        <w:suppressLineNumbers w:val="0"/>
        <w:kinsoku/>
        <w:wordWrap/>
        <w:overflowPunct/>
        <w:topLinePunct w:val="0"/>
        <w:autoSpaceDE/>
        <w:autoSpaceDN/>
        <w:bidi w:val="0"/>
        <w:adjustRightInd w:val="0"/>
        <w:snapToGrid w:val="0"/>
        <w:spacing w:before="157" w:beforeLines="50" w:line="240" w:lineRule="auto"/>
        <w:ind w:left="420" w:leftChars="0" w:hanging="420" w:firstLineChars="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深入推进各领域节能降碳，将碳排放评价纳入项目节能审查。</w:t>
      </w:r>
    </w:p>
    <w:p w14:paraId="5390C232">
      <w:pPr>
        <w:keepNext w:val="0"/>
        <w:keepLines w:val="0"/>
        <w:pageBreakBefore w:val="0"/>
        <w:widowControl w:val="0"/>
        <w:numPr>
          <w:ilvl w:val="0"/>
          <w:numId w:val="1"/>
        </w:numPr>
        <w:suppressLineNumbers w:val="0"/>
        <w:kinsoku/>
        <w:wordWrap/>
        <w:overflowPunct/>
        <w:topLinePunct w:val="0"/>
        <w:autoSpaceDE/>
        <w:autoSpaceDN/>
        <w:bidi w:val="0"/>
        <w:adjustRightInd w:val="0"/>
        <w:snapToGrid w:val="0"/>
        <w:spacing w:before="157" w:beforeLines="50" w:line="240" w:lineRule="auto"/>
        <w:ind w:left="420" w:leftChars="0" w:hanging="420" w:firstLineChars="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提高水、地、海、矿等资源利用效率。</w:t>
      </w:r>
    </w:p>
    <w:p w14:paraId="4B74F9DC">
      <w:pPr>
        <w:keepNext w:val="0"/>
        <w:keepLines w:val="0"/>
        <w:pageBreakBefore w:val="0"/>
        <w:widowControl w:val="0"/>
        <w:numPr>
          <w:ilvl w:val="0"/>
          <w:numId w:val="1"/>
        </w:numPr>
        <w:suppressLineNumbers w:val="0"/>
        <w:kinsoku/>
        <w:wordWrap/>
        <w:overflowPunct/>
        <w:topLinePunct w:val="0"/>
        <w:autoSpaceDE/>
        <w:autoSpaceDN/>
        <w:bidi w:val="0"/>
        <w:adjustRightInd w:val="0"/>
        <w:snapToGrid w:val="0"/>
        <w:spacing w:before="157" w:beforeLines="50" w:line="240" w:lineRule="auto"/>
        <w:ind w:left="420" w:leftChars="0" w:hanging="420" w:firstLineChars="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发展循环经济，壮大再生利用产业，建设“无废城市”。</w:t>
      </w:r>
    </w:p>
    <w:p w14:paraId="67A2867E">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4" w:firstLineChars="20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bCs/>
          <w:i w:val="0"/>
          <w:iCs w:val="0"/>
          <w:color w:val="000000" w:themeColor="text1"/>
          <w:spacing w:val="8"/>
          <w:kern w:val="0"/>
          <w:sz w:val="28"/>
          <w:szCs w:val="28"/>
          <w:shd w:val="clear" w:fill="FFFFFF"/>
          <w:lang w:val="en-US" w:eastAsia="zh-CN" w:bidi="ar"/>
          <w14:textFill>
            <w14:solidFill>
              <w14:schemeClr w14:val="tx1"/>
            </w14:solidFill>
          </w14:textFill>
        </w:rPr>
        <w:t>引导绿色消费：</w:t>
      </w:r>
    </w:p>
    <w:p w14:paraId="25D671E8">
      <w:pPr>
        <w:keepNext w:val="0"/>
        <w:keepLines w:val="0"/>
        <w:pageBreakBefore w:val="0"/>
        <w:widowControl w:val="0"/>
        <w:numPr>
          <w:ilvl w:val="0"/>
          <w:numId w:val="1"/>
        </w:numPr>
        <w:suppressLineNumbers w:val="0"/>
        <w:kinsoku/>
        <w:wordWrap/>
        <w:overflowPunct/>
        <w:topLinePunct w:val="0"/>
        <w:autoSpaceDE/>
        <w:autoSpaceDN/>
        <w:bidi w:val="0"/>
        <w:adjustRightInd w:val="0"/>
        <w:snapToGrid w:val="0"/>
        <w:spacing w:before="157" w:beforeLines="50" w:line="240" w:lineRule="auto"/>
        <w:ind w:left="420" w:leftChars="0" w:hanging="420" w:firstLineChars="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推广绿色生活方式，鼓励绿色出行，支持碳普惠。</w:t>
      </w:r>
    </w:p>
    <w:p w14:paraId="1F3E290B">
      <w:pPr>
        <w:keepNext w:val="0"/>
        <w:keepLines w:val="0"/>
        <w:pageBreakBefore w:val="0"/>
        <w:widowControl w:val="0"/>
        <w:numPr>
          <w:ilvl w:val="0"/>
          <w:numId w:val="1"/>
        </w:numPr>
        <w:suppressLineNumbers w:val="0"/>
        <w:kinsoku/>
        <w:wordWrap/>
        <w:overflowPunct/>
        <w:topLinePunct w:val="0"/>
        <w:autoSpaceDE/>
        <w:autoSpaceDN/>
        <w:bidi w:val="0"/>
        <w:adjustRightInd w:val="0"/>
        <w:snapToGrid w:val="0"/>
        <w:spacing w:before="157" w:beforeLines="50" w:line="240" w:lineRule="auto"/>
        <w:ind w:left="420" w:leftChars="0" w:hanging="420" w:firstLineChars="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增加绿色产品供给，开展产品碳足迹认证试点。</w:t>
      </w:r>
    </w:p>
    <w:p w14:paraId="29B71C1E">
      <w:pPr>
        <w:keepNext w:val="0"/>
        <w:keepLines w:val="0"/>
        <w:pageBreakBefore w:val="0"/>
        <w:widowControl w:val="0"/>
        <w:numPr>
          <w:ilvl w:val="0"/>
          <w:numId w:val="1"/>
        </w:numPr>
        <w:suppressLineNumbers w:val="0"/>
        <w:kinsoku/>
        <w:wordWrap/>
        <w:overflowPunct/>
        <w:topLinePunct w:val="0"/>
        <w:autoSpaceDE/>
        <w:autoSpaceDN/>
        <w:bidi w:val="0"/>
        <w:adjustRightInd w:val="0"/>
        <w:snapToGrid w:val="0"/>
        <w:spacing w:before="157" w:beforeLines="50" w:line="240" w:lineRule="auto"/>
        <w:ind w:left="420" w:leftChars="0" w:hanging="420" w:firstLineChars="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完善绿色消费激励，推进政府绿色采购和消费品“以旧换新”。</w:t>
      </w:r>
    </w:p>
    <w:p w14:paraId="0B0E2876">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4" w:firstLineChars="200"/>
        <w:jc w:val="both"/>
        <w:textAlignment w:val="auto"/>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bCs/>
          <w:i w:val="0"/>
          <w:iCs w:val="0"/>
          <w:color w:val="000000" w:themeColor="text1"/>
          <w:spacing w:val="8"/>
          <w:kern w:val="0"/>
          <w:sz w:val="28"/>
          <w:szCs w:val="28"/>
          <w:shd w:val="clear" w:fill="FFFFFF"/>
          <w:lang w:val="en-US" w:eastAsia="zh-CN" w:bidi="ar"/>
          <w14:textFill>
            <w14:solidFill>
              <w14:schemeClr w14:val="tx1"/>
            </w14:solidFill>
          </w14:textFill>
        </w:rPr>
        <w:t>（3）两大保障支撑</w:t>
      </w:r>
    </w:p>
    <w:p w14:paraId="0DC7DECD">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4" w:firstLineChars="20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bCs/>
          <w:i w:val="0"/>
          <w:iCs w:val="0"/>
          <w:color w:val="000000" w:themeColor="text1"/>
          <w:spacing w:val="8"/>
          <w:kern w:val="0"/>
          <w:sz w:val="28"/>
          <w:szCs w:val="28"/>
          <w:shd w:val="clear" w:fill="FFFFFF"/>
          <w:lang w:val="en-US" w:eastAsia="zh-CN" w:bidi="ar"/>
          <w14:textFill>
            <w14:solidFill>
              <w14:schemeClr w14:val="tx1"/>
            </w14:solidFill>
          </w14:textFill>
        </w:rPr>
        <w:t>技术创新体系：</w:t>
      </w:r>
    </w:p>
    <w:p w14:paraId="1E5C3B0B">
      <w:pPr>
        <w:keepNext w:val="0"/>
        <w:keepLines w:val="0"/>
        <w:pageBreakBefore w:val="0"/>
        <w:widowControl w:val="0"/>
        <w:numPr>
          <w:ilvl w:val="0"/>
          <w:numId w:val="1"/>
        </w:numPr>
        <w:suppressLineNumbers w:val="0"/>
        <w:kinsoku/>
        <w:wordWrap/>
        <w:overflowPunct/>
        <w:topLinePunct w:val="0"/>
        <w:autoSpaceDE/>
        <w:autoSpaceDN/>
        <w:bidi w:val="0"/>
        <w:adjustRightInd w:val="0"/>
        <w:snapToGrid w:val="0"/>
        <w:spacing w:before="157" w:beforeLines="50" w:line="240" w:lineRule="auto"/>
        <w:ind w:left="420" w:leftChars="0" w:hanging="420" w:firstLineChars="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平台与人才：布局绿色低碳创新平台，实施人才培养计划。</w:t>
      </w:r>
    </w:p>
    <w:p w14:paraId="04A6EC69">
      <w:pPr>
        <w:keepNext w:val="0"/>
        <w:keepLines w:val="0"/>
        <w:pageBreakBefore w:val="0"/>
        <w:widowControl w:val="0"/>
        <w:numPr>
          <w:ilvl w:val="0"/>
          <w:numId w:val="1"/>
        </w:numPr>
        <w:suppressLineNumbers w:val="0"/>
        <w:kinsoku/>
        <w:wordWrap/>
        <w:overflowPunct/>
        <w:topLinePunct w:val="0"/>
        <w:autoSpaceDE/>
        <w:autoSpaceDN/>
        <w:bidi w:val="0"/>
        <w:adjustRightInd w:val="0"/>
        <w:snapToGrid w:val="0"/>
        <w:spacing w:before="157" w:beforeLines="50" w:line="240" w:lineRule="auto"/>
        <w:ind w:left="420" w:leftChars="0" w:hanging="420" w:firstLineChars="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技术攻关：通过“揭榜挂帅”等机制突破海上风电、碳中和等关键技术。</w:t>
      </w:r>
    </w:p>
    <w:p w14:paraId="060D6D1C">
      <w:pPr>
        <w:keepNext w:val="0"/>
        <w:keepLines w:val="0"/>
        <w:pageBreakBefore w:val="0"/>
        <w:widowControl w:val="0"/>
        <w:numPr>
          <w:ilvl w:val="0"/>
          <w:numId w:val="1"/>
        </w:numPr>
        <w:suppressLineNumbers w:val="0"/>
        <w:kinsoku/>
        <w:wordWrap/>
        <w:overflowPunct/>
        <w:topLinePunct w:val="0"/>
        <w:autoSpaceDE/>
        <w:autoSpaceDN/>
        <w:bidi w:val="0"/>
        <w:adjustRightInd w:val="0"/>
        <w:snapToGrid w:val="0"/>
        <w:spacing w:before="157" w:beforeLines="50" w:line="240" w:lineRule="auto"/>
        <w:ind w:left="420" w:leftChars="0" w:hanging="420" w:firstLineChars="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示范推广：加强技术成果转化与知识产权保护。</w:t>
      </w:r>
    </w:p>
    <w:p w14:paraId="4333EE1D">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4" w:firstLineChars="20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bCs/>
          <w:i w:val="0"/>
          <w:iCs w:val="0"/>
          <w:color w:val="000000" w:themeColor="text1"/>
          <w:spacing w:val="8"/>
          <w:kern w:val="0"/>
          <w:sz w:val="28"/>
          <w:szCs w:val="28"/>
          <w:shd w:val="clear" w:fill="FFFFFF"/>
          <w:lang w:val="en-US" w:eastAsia="zh-CN" w:bidi="ar"/>
          <w14:textFill>
            <w14:solidFill>
              <w14:schemeClr w14:val="tx1"/>
            </w14:solidFill>
          </w14:textFill>
        </w:rPr>
        <w:t>综合政策体系：</w:t>
      </w:r>
    </w:p>
    <w:p w14:paraId="4F5FB33B">
      <w:pPr>
        <w:keepNext w:val="0"/>
        <w:keepLines w:val="0"/>
        <w:pageBreakBefore w:val="0"/>
        <w:widowControl w:val="0"/>
        <w:numPr>
          <w:ilvl w:val="0"/>
          <w:numId w:val="1"/>
        </w:numPr>
        <w:suppressLineNumbers w:val="0"/>
        <w:kinsoku/>
        <w:wordWrap/>
        <w:overflowPunct/>
        <w:topLinePunct w:val="0"/>
        <w:autoSpaceDE/>
        <w:autoSpaceDN/>
        <w:bidi w:val="0"/>
        <w:adjustRightInd w:val="0"/>
        <w:snapToGrid w:val="0"/>
        <w:spacing w:before="157" w:beforeLines="50" w:line="240" w:lineRule="auto"/>
        <w:ind w:left="420" w:leftChars="0" w:hanging="420" w:firstLineChars="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财税金融：落实绿色税费优惠，发展绿色金融（建设绿色金融改革试验区），优化绿色转型投资。</w:t>
      </w:r>
    </w:p>
    <w:p w14:paraId="407C8BF4">
      <w:pPr>
        <w:keepNext w:val="0"/>
        <w:keepLines w:val="0"/>
        <w:pageBreakBefore w:val="0"/>
        <w:widowControl w:val="0"/>
        <w:numPr>
          <w:ilvl w:val="0"/>
          <w:numId w:val="1"/>
        </w:numPr>
        <w:suppressLineNumbers w:val="0"/>
        <w:kinsoku/>
        <w:wordWrap/>
        <w:overflowPunct/>
        <w:topLinePunct w:val="0"/>
        <w:autoSpaceDE/>
        <w:autoSpaceDN/>
        <w:bidi w:val="0"/>
        <w:adjustRightInd w:val="0"/>
        <w:snapToGrid w:val="0"/>
        <w:spacing w:before="157" w:beforeLines="50" w:line="240" w:lineRule="auto"/>
        <w:ind w:left="420" w:leftChars="0" w:hanging="420" w:firstLineChars="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市场机制：建设碳市场、探索用水权与林业碳汇交易、海洋资源市场化配置。</w:t>
      </w:r>
    </w:p>
    <w:p w14:paraId="065FB3AC">
      <w:pPr>
        <w:keepNext w:val="0"/>
        <w:keepLines w:val="0"/>
        <w:pageBreakBefore w:val="0"/>
        <w:widowControl w:val="0"/>
        <w:numPr>
          <w:ilvl w:val="0"/>
          <w:numId w:val="1"/>
        </w:numPr>
        <w:suppressLineNumbers w:val="0"/>
        <w:kinsoku/>
        <w:wordWrap/>
        <w:overflowPunct/>
        <w:topLinePunct w:val="0"/>
        <w:autoSpaceDE/>
        <w:autoSpaceDN/>
        <w:bidi w:val="0"/>
        <w:adjustRightInd w:val="0"/>
        <w:snapToGrid w:val="0"/>
        <w:spacing w:before="157" w:beforeLines="50" w:line="240" w:lineRule="auto"/>
        <w:ind w:left="420" w:leftChars="0" w:hanging="420" w:firstLineChars="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标准法规：加强碳计量与标准体系建设，修订节能、环保相关法规，完善生态司法机制。</w:t>
      </w:r>
    </w:p>
    <w:p w14:paraId="25AE985D">
      <w:pPr>
        <w:keepNext w:val="0"/>
        <w:keepLines w:val="0"/>
        <w:pageBreakBefore w:val="0"/>
        <w:widowControl w:val="0"/>
        <w:numPr>
          <w:ilvl w:val="0"/>
          <w:numId w:val="1"/>
        </w:numPr>
        <w:suppressLineNumbers w:val="0"/>
        <w:kinsoku/>
        <w:wordWrap/>
        <w:overflowPunct/>
        <w:topLinePunct w:val="0"/>
        <w:autoSpaceDE/>
        <w:autoSpaceDN/>
        <w:bidi w:val="0"/>
        <w:adjustRightInd w:val="0"/>
        <w:snapToGrid w:val="0"/>
        <w:spacing w:before="157" w:beforeLines="50" w:line="240" w:lineRule="auto"/>
        <w:ind w:left="420" w:leftChars="0" w:hanging="420" w:firstLineChars="0"/>
        <w:jc w:val="both"/>
        <w:textAlignment w:val="auto"/>
        <w:rPr>
          <w:rFonts w:hint="eastAsia" w:ascii="Times New Roman" w:hAnsi="Times New Roman" w:eastAsia="仿宋" w:cs="Times New Roman"/>
          <w:b w:val="0"/>
          <w:bCs w:val="0"/>
          <w:i w:val="0"/>
          <w:iCs w:val="0"/>
          <w:color w:val="000000" w:themeColor="text1"/>
          <w:spacing w:val="8"/>
          <w:kern w:val="0"/>
          <w:sz w:val="24"/>
          <w:szCs w:val="24"/>
          <w:shd w:val="clear" w:fill="FFFFFF"/>
          <w:lang w:val="en-US" w:eastAsia="zh-CN" w:bidi="ar"/>
          <w14:textFill>
            <w14:solidFill>
              <w14:schemeClr w14:val="tx1"/>
            </w14:solidFill>
          </w14:textFill>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开放合作：深化绿色产业国际合作，加强闽台交流，利用投洽会等平台讲好福建绿色故事。</w:t>
      </w:r>
    </w:p>
    <w:p w14:paraId="17D38E06">
      <w:pPr>
        <w:keepNext w:val="0"/>
        <w:keepLines w:val="0"/>
        <w:pageBreakBefore w:val="0"/>
        <w:widowControl w:val="0"/>
        <w:suppressLineNumbers w:val="0"/>
        <w:kinsoku/>
        <w:wordWrap/>
        <w:overflowPunct/>
        <w:topLinePunct w:val="0"/>
        <w:autoSpaceDE/>
        <w:autoSpaceDN/>
        <w:bidi w:val="0"/>
        <w:adjustRightInd w:val="0"/>
        <w:snapToGrid w:val="0"/>
        <w:spacing w:before="157" w:beforeLines="50" w:line="240" w:lineRule="auto"/>
        <w:jc w:val="both"/>
        <w:textAlignment w:val="auto"/>
        <w:outlineLvl w:val="2"/>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bookmarkStart w:id="95" w:name="_Toc15509"/>
      <w:r>
        <w:rPr>
          <w:rFonts w:hint="eastAsia" w:ascii="仿宋" w:hAnsi="仿宋" w:eastAsia="仿宋" w:cs="仿宋"/>
          <w:b/>
          <w:bCs/>
          <w:i w:val="0"/>
          <w:iCs w:val="0"/>
          <w:color w:val="0000FF"/>
          <w:spacing w:val="8"/>
          <w:kern w:val="0"/>
          <w:sz w:val="28"/>
          <w:szCs w:val="28"/>
          <w:highlight w:val="none"/>
          <w:shd w:val="clear" w:fill="FFFFFF"/>
          <w:lang w:val="en-US" w:eastAsia="zh-CN" w:bidi="ar"/>
        </w:rPr>
        <w:t>9、福建：福州市人民政府办公厅印发福州市关于推动工业绿色低碳发展若干措施的通知</w:t>
      </w:r>
      <w:bookmarkEnd w:id="95"/>
    </w:p>
    <w:p w14:paraId="5FE6359D">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150" w:beforeAutospacing="0" w:after="0" w:afterAutospacing="0"/>
        <w:ind w:left="0" w:right="0" w:firstLine="0"/>
        <w:jc w:val="both"/>
        <w:textAlignment w:val="auto"/>
        <w:rPr>
          <w:rFonts w:hint="default" w:ascii="Times New Roman" w:hAnsi="Times New Roman" w:eastAsia="宋体" w:cs="Times New Roman"/>
          <w:i w:val="0"/>
          <w:iCs w:val="0"/>
          <w:caps w:val="0"/>
          <w:color w:val="333333"/>
          <w:spacing w:val="0"/>
          <w:sz w:val="24"/>
          <w:szCs w:val="24"/>
        </w:rPr>
      </w:pPr>
      <w:r>
        <w:rPr>
          <w:rFonts w:hint="default" w:ascii="Times New Roman" w:hAnsi="Times New Roman" w:eastAsia="宋体" w:cs="Times New Roman"/>
          <w:i w:val="0"/>
          <w:iCs w:val="0"/>
          <w:caps w:val="0"/>
          <w:color w:val="333333"/>
          <w:spacing w:val="0"/>
          <w:sz w:val="24"/>
          <w:szCs w:val="24"/>
          <w:lang w:val="en-US" w:eastAsia="zh-CN"/>
        </w:rPr>
        <w:t>链接：</w:t>
      </w:r>
      <w:r>
        <w:rPr>
          <w:rFonts w:hint="default" w:ascii="Times New Roman" w:hAnsi="Times New Roman" w:eastAsia="宋体" w:cs="Times New Roman"/>
          <w:i w:val="0"/>
          <w:iCs w:val="0"/>
          <w:caps w:val="0"/>
          <w:color w:val="333333"/>
          <w:spacing w:val="0"/>
          <w:sz w:val="24"/>
          <w:szCs w:val="24"/>
        </w:rPr>
        <w:fldChar w:fldCharType="begin"/>
      </w:r>
      <w:r>
        <w:rPr>
          <w:rFonts w:hint="default" w:ascii="Times New Roman" w:hAnsi="Times New Roman" w:eastAsia="宋体" w:cs="Times New Roman"/>
          <w:i w:val="0"/>
          <w:iCs w:val="0"/>
          <w:caps w:val="0"/>
          <w:color w:val="333333"/>
          <w:spacing w:val="0"/>
          <w:sz w:val="24"/>
          <w:szCs w:val="24"/>
        </w:rPr>
        <w:instrText xml:space="preserve"> HYPERLINK "https://www.fuzhou.gov.cn/zfxxgkzl/szfbmjxsqxxgk/szfbmxxgk/fzsrmzfbgt/zfxxgkml/xzfggzhgfxwj_2570/202511/t20251112_5230646.htm" </w:instrText>
      </w:r>
      <w:r>
        <w:rPr>
          <w:rFonts w:hint="default" w:ascii="Times New Roman" w:hAnsi="Times New Roman" w:eastAsia="宋体" w:cs="Times New Roman"/>
          <w:i w:val="0"/>
          <w:iCs w:val="0"/>
          <w:caps w:val="0"/>
          <w:color w:val="333333"/>
          <w:spacing w:val="0"/>
          <w:sz w:val="24"/>
          <w:szCs w:val="24"/>
        </w:rPr>
        <w:fldChar w:fldCharType="separate"/>
      </w:r>
      <w:r>
        <w:rPr>
          <w:rStyle w:val="16"/>
          <w:rFonts w:hint="default" w:ascii="Times New Roman" w:hAnsi="Times New Roman" w:eastAsia="宋体" w:cs="Times New Roman"/>
          <w:i w:val="0"/>
          <w:iCs w:val="0"/>
          <w:caps w:val="0"/>
          <w:spacing w:val="0"/>
          <w:sz w:val="24"/>
          <w:szCs w:val="24"/>
        </w:rPr>
        <w:t>https://www.fuzhou.gov.cn/zfxxgkzl/szfbmjxsqxxgk/szfbmxxgk/fzsrmzfbgt/zfxxgkml/xzfggzhgfxwj_2570/202511/t20251112_5230646.htm</w:t>
      </w:r>
      <w:r>
        <w:rPr>
          <w:rFonts w:hint="default" w:ascii="Times New Roman" w:hAnsi="Times New Roman" w:eastAsia="宋体" w:cs="Times New Roman"/>
          <w:i w:val="0"/>
          <w:iCs w:val="0"/>
          <w:caps w:val="0"/>
          <w:color w:val="333333"/>
          <w:spacing w:val="0"/>
          <w:sz w:val="24"/>
          <w:szCs w:val="24"/>
        </w:rPr>
        <w:fldChar w:fldCharType="end"/>
      </w:r>
    </w:p>
    <w:p w14:paraId="6B630CD8">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4" w:firstLineChars="200"/>
        <w:jc w:val="both"/>
        <w:textAlignment w:val="auto"/>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bCs/>
          <w:i w:val="0"/>
          <w:iCs w:val="0"/>
          <w:color w:val="000000" w:themeColor="text1"/>
          <w:spacing w:val="8"/>
          <w:kern w:val="0"/>
          <w:sz w:val="28"/>
          <w:szCs w:val="28"/>
          <w:shd w:val="clear" w:fill="FFFFFF"/>
          <w:lang w:val="en-US" w:eastAsia="zh-CN" w:bidi="ar"/>
          <w14:textFill>
            <w14:solidFill>
              <w14:schemeClr w14:val="tx1"/>
            </w14:solidFill>
          </w14:textFill>
        </w:rPr>
        <w:t>政策目标与有效期:</w:t>
      </w:r>
    </w:p>
    <w:p w14:paraId="1724B9BA">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2" w:firstLineChars="20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目标：为贯彻生态文明思想，落实省市绿色低碳发展要求，积极稳妥推进福州市“十五五”工业领域碳达峰、碳中和，提升制造业能效和资源综合利用水平。</w:t>
      </w:r>
    </w:p>
    <w:p w14:paraId="7654C584">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2" w:firstLineChars="20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有效期：2026年1月1日至2030年12月31日。</w:t>
      </w:r>
    </w:p>
    <w:p w14:paraId="310C5ACF">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4" w:firstLineChars="200"/>
        <w:jc w:val="both"/>
        <w:textAlignment w:val="auto"/>
        <w:rPr>
          <w:rFonts w:hint="default" w:ascii="仿宋" w:hAnsi="仿宋" w:eastAsia="仿宋" w:cs="仿宋"/>
          <w:b/>
          <w:bCs/>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bCs/>
          <w:i w:val="0"/>
          <w:iCs w:val="0"/>
          <w:color w:val="000000" w:themeColor="text1"/>
          <w:spacing w:val="8"/>
          <w:kern w:val="0"/>
          <w:sz w:val="28"/>
          <w:szCs w:val="28"/>
          <w:shd w:val="clear" w:fill="FFFFFF"/>
          <w:lang w:val="en-US" w:eastAsia="zh-CN" w:bidi="ar"/>
          <w14:textFill>
            <w14:solidFill>
              <w14:schemeClr w14:val="tx1"/>
            </w14:solidFill>
          </w14:textFill>
        </w:rPr>
        <w:t>核心支持措施（分两类）:</w:t>
      </w:r>
    </w:p>
    <w:p w14:paraId="48590AAF">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4" w:firstLineChars="20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bCs/>
          <w:i w:val="0"/>
          <w:iCs w:val="0"/>
          <w:color w:val="000000" w:themeColor="text1"/>
          <w:spacing w:val="8"/>
          <w:kern w:val="0"/>
          <w:sz w:val="28"/>
          <w:szCs w:val="28"/>
          <w:shd w:val="clear" w:fill="FFFFFF"/>
          <w:lang w:val="en-US" w:eastAsia="zh-CN" w:bidi="ar"/>
          <w14:textFill>
            <w14:solidFill>
              <w14:schemeClr w14:val="tx1"/>
            </w14:solidFill>
          </w14:textFill>
        </w:rPr>
        <w:t>（1）资金补助类（需申请）</w:t>
      </w:r>
    </w:p>
    <w:p w14:paraId="4D320DBA">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2" w:firstLineChars="20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适用于以下第1-3条措施，按照《福州市市级工业和信息化专项资金管理办法》管理。</w:t>
      </w:r>
    </w:p>
    <w:p w14:paraId="23917341">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4" w:firstLineChars="20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bCs/>
          <w:i w:val="0"/>
          <w:iCs w:val="0"/>
          <w:color w:val="000000" w:themeColor="text1"/>
          <w:spacing w:val="8"/>
          <w:kern w:val="0"/>
          <w:sz w:val="28"/>
          <w:szCs w:val="28"/>
          <w:shd w:val="clear" w:fill="FFFFFF"/>
          <w:lang w:val="en-US" w:eastAsia="zh-CN" w:bidi="ar"/>
          <w14:textFill>
            <w14:solidFill>
              <w14:schemeClr w14:val="tx1"/>
            </w14:solidFill>
          </w14:textFill>
        </w:rPr>
        <w:t>支持企业节能改造：</w:t>
      </w:r>
    </w:p>
    <w:p w14:paraId="4EBD938A">
      <w:pPr>
        <w:keepNext w:val="0"/>
        <w:keepLines w:val="0"/>
        <w:pageBreakBefore w:val="0"/>
        <w:widowControl w:val="0"/>
        <w:numPr>
          <w:ilvl w:val="0"/>
          <w:numId w:val="2"/>
        </w:numPr>
        <w:suppressLineNumbers w:val="0"/>
        <w:kinsoku/>
        <w:wordWrap/>
        <w:overflowPunct/>
        <w:topLinePunct w:val="0"/>
        <w:autoSpaceDE/>
        <w:autoSpaceDN/>
        <w:bidi w:val="0"/>
        <w:adjustRightInd w:val="0"/>
        <w:snapToGrid w:val="0"/>
        <w:spacing w:before="157" w:beforeLines="50" w:line="240" w:lineRule="auto"/>
        <w:ind w:left="420" w:leftChars="0" w:hanging="420" w:firstLineChars="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条件：企业自身实施的节能改造项目，年节能量需达150吨标准煤。</w:t>
      </w:r>
    </w:p>
    <w:p w14:paraId="75F043CA">
      <w:pPr>
        <w:keepNext w:val="0"/>
        <w:keepLines w:val="0"/>
        <w:pageBreakBefore w:val="0"/>
        <w:widowControl w:val="0"/>
        <w:numPr>
          <w:ilvl w:val="0"/>
          <w:numId w:val="2"/>
        </w:numPr>
        <w:suppressLineNumbers w:val="0"/>
        <w:kinsoku/>
        <w:wordWrap/>
        <w:overflowPunct/>
        <w:topLinePunct w:val="0"/>
        <w:autoSpaceDE/>
        <w:autoSpaceDN/>
        <w:bidi w:val="0"/>
        <w:adjustRightInd w:val="0"/>
        <w:snapToGrid w:val="0"/>
        <w:spacing w:before="157" w:beforeLines="50" w:line="240" w:lineRule="auto"/>
        <w:ind w:left="420" w:leftChars="0" w:hanging="420" w:firstLineChars="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标准：按500元/吨标准煤给予补助。</w:t>
      </w:r>
    </w:p>
    <w:p w14:paraId="162D8671">
      <w:pPr>
        <w:keepNext w:val="0"/>
        <w:keepLines w:val="0"/>
        <w:pageBreakBefore w:val="0"/>
        <w:widowControl w:val="0"/>
        <w:numPr>
          <w:ilvl w:val="0"/>
          <w:numId w:val="2"/>
        </w:numPr>
        <w:suppressLineNumbers w:val="0"/>
        <w:kinsoku/>
        <w:wordWrap/>
        <w:overflowPunct/>
        <w:topLinePunct w:val="0"/>
        <w:autoSpaceDE/>
        <w:autoSpaceDN/>
        <w:bidi w:val="0"/>
        <w:adjustRightInd w:val="0"/>
        <w:snapToGrid w:val="0"/>
        <w:spacing w:before="157" w:beforeLines="50" w:line="240" w:lineRule="auto"/>
        <w:ind w:left="420" w:leftChars="0" w:hanging="420" w:firstLineChars="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上限：每家企业单年度最高补助500万元。</w:t>
      </w:r>
    </w:p>
    <w:p w14:paraId="4F12612A">
      <w:pPr>
        <w:keepNext w:val="0"/>
        <w:keepLines w:val="0"/>
        <w:pageBreakBefore w:val="0"/>
        <w:widowControl w:val="0"/>
        <w:numPr>
          <w:ilvl w:val="0"/>
          <w:numId w:val="2"/>
        </w:numPr>
        <w:suppressLineNumbers w:val="0"/>
        <w:kinsoku/>
        <w:wordWrap/>
        <w:overflowPunct/>
        <w:topLinePunct w:val="0"/>
        <w:autoSpaceDE/>
        <w:autoSpaceDN/>
        <w:bidi w:val="0"/>
        <w:adjustRightInd w:val="0"/>
        <w:snapToGrid w:val="0"/>
        <w:spacing w:before="157" w:beforeLines="50" w:line="240" w:lineRule="auto"/>
        <w:ind w:left="420" w:leftChars="0" w:hanging="420" w:firstLineChars="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特别条款：项目投产后，可按预估节能量预拨不超过50%​ 的补助资金。</w:t>
      </w:r>
    </w:p>
    <w:p w14:paraId="77FE16C3">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4" w:firstLineChars="20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bCs/>
          <w:i w:val="0"/>
          <w:iCs w:val="0"/>
          <w:color w:val="000000" w:themeColor="text1"/>
          <w:spacing w:val="8"/>
          <w:kern w:val="0"/>
          <w:sz w:val="28"/>
          <w:szCs w:val="28"/>
          <w:shd w:val="clear" w:fill="FFFFFF"/>
          <w:lang w:val="en-US" w:eastAsia="zh-CN" w:bidi="ar"/>
          <w14:textFill>
            <w14:solidFill>
              <w14:schemeClr w14:val="tx1"/>
            </w14:solidFill>
          </w14:textFill>
        </w:rPr>
        <w:t>鼓励工业资源综合利用：</w:t>
      </w:r>
    </w:p>
    <w:p w14:paraId="1396DFE1">
      <w:pPr>
        <w:keepNext w:val="0"/>
        <w:keepLines w:val="0"/>
        <w:pageBreakBefore w:val="0"/>
        <w:widowControl w:val="0"/>
        <w:numPr>
          <w:ilvl w:val="0"/>
          <w:numId w:val="2"/>
        </w:numPr>
        <w:suppressLineNumbers w:val="0"/>
        <w:kinsoku/>
        <w:wordWrap/>
        <w:overflowPunct/>
        <w:topLinePunct w:val="0"/>
        <w:autoSpaceDE/>
        <w:autoSpaceDN/>
        <w:bidi w:val="0"/>
        <w:adjustRightInd w:val="0"/>
        <w:snapToGrid w:val="0"/>
        <w:spacing w:before="157" w:beforeLines="50" w:line="240" w:lineRule="auto"/>
        <w:ind w:left="420" w:leftChars="0" w:hanging="420" w:firstLineChars="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条件：工业固废或再生资源综合利用项目，产能利用率需达55%及以上，投资额达100万元，资源综合节约率达20%及以上。</w:t>
      </w:r>
    </w:p>
    <w:p w14:paraId="073FC0DA">
      <w:pPr>
        <w:keepNext w:val="0"/>
        <w:keepLines w:val="0"/>
        <w:pageBreakBefore w:val="0"/>
        <w:widowControl w:val="0"/>
        <w:numPr>
          <w:ilvl w:val="0"/>
          <w:numId w:val="2"/>
        </w:numPr>
        <w:suppressLineNumbers w:val="0"/>
        <w:kinsoku/>
        <w:wordWrap/>
        <w:overflowPunct/>
        <w:topLinePunct w:val="0"/>
        <w:autoSpaceDE/>
        <w:autoSpaceDN/>
        <w:bidi w:val="0"/>
        <w:adjustRightInd w:val="0"/>
        <w:snapToGrid w:val="0"/>
        <w:spacing w:before="157" w:beforeLines="50" w:line="240" w:lineRule="auto"/>
        <w:ind w:left="420" w:leftChars="0" w:hanging="420" w:firstLineChars="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标准：按相关投资额的10%​ 给予补助。</w:t>
      </w:r>
    </w:p>
    <w:p w14:paraId="070311CD">
      <w:pPr>
        <w:keepNext w:val="0"/>
        <w:keepLines w:val="0"/>
        <w:pageBreakBefore w:val="0"/>
        <w:widowControl w:val="0"/>
        <w:numPr>
          <w:ilvl w:val="0"/>
          <w:numId w:val="2"/>
        </w:numPr>
        <w:suppressLineNumbers w:val="0"/>
        <w:kinsoku/>
        <w:wordWrap/>
        <w:overflowPunct/>
        <w:topLinePunct w:val="0"/>
        <w:autoSpaceDE/>
        <w:autoSpaceDN/>
        <w:bidi w:val="0"/>
        <w:adjustRightInd w:val="0"/>
        <w:snapToGrid w:val="0"/>
        <w:spacing w:before="157" w:beforeLines="50" w:line="240" w:lineRule="auto"/>
        <w:ind w:left="420" w:leftChars="0" w:hanging="420" w:firstLineChars="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上限：每家企业单年度最高补助100万元。</w:t>
      </w:r>
    </w:p>
    <w:p w14:paraId="06FB4468">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4" w:firstLineChars="20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bCs/>
          <w:i w:val="0"/>
          <w:iCs w:val="0"/>
          <w:color w:val="000000" w:themeColor="text1"/>
          <w:spacing w:val="8"/>
          <w:kern w:val="0"/>
          <w:sz w:val="28"/>
          <w:szCs w:val="28"/>
          <w:shd w:val="clear" w:fill="FFFFFF"/>
          <w:lang w:val="en-US" w:eastAsia="zh-CN" w:bidi="ar"/>
          <w14:textFill>
            <w14:solidFill>
              <w14:schemeClr w14:val="tx1"/>
            </w14:solidFill>
          </w14:textFill>
        </w:rPr>
        <w:t>鼓励节能服务：</w:t>
      </w:r>
    </w:p>
    <w:p w14:paraId="6B0254A6">
      <w:pPr>
        <w:keepNext w:val="0"/>
        <w:keepLines w:val="0"/>
        <w:pageBreakBefore w:val="0"/>
        <w:widowControl w:val="0"/>
        <w:numPr>
          <w:ilvl w:val="0"/>
          <w:numId w:val="2"/>
        </w:numPr>
        <w:suppressLineNumbers w:val="0"/>
        <w:kinsoku/>
        <w:wordWrap/>
        <w:overflowPunct/>
        <w:topLinePunct w:val="0"/>
        <w:autoSpaceDE/>
        <w:autoSpaceDN/>
        <w:bidi w:val="0"/>
        <w:adjustRightInd w:val="0"/>
        <w:snapToGrid w:val="0"/>
        <w:spacing w:before="157" w:beforeLines="50" w:line="240" w:lineRule="auto"/>
        <w:ind w:left="420" w:leftChars="0" w:hanging="420" w:firstLineChars="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对象：节能服务企业通过合同能源管理为制造业企业服务。</w:t>
      </w:r>
    </w:p>
    <w:p w14:paraId="7F110BBF">
      <w:pPr>
        <w:keepNext w:val="0"/>
        <w:keepLines w:val="0"/>
        <w:pageBreakBefore w:val="0"/>
        <w:widowControl w:val="0"/>
        <w:numPr>
          <w:ilvl w:val="0"/>
          <w:numId w:val="2"/>
        </w:numPr>
        <w:suppressLineNumbers w:val="0"/>
        <w:kinsoku/>
        <w:wordWrap/>
        <w:overflowPunct/>
        <w:topLinePunct w:val="0"/>
        <w:autoSpaceDE/>
        <w:autoSpaceDN/>
        <w:bidi w:val="0"/>
        <w:adjustRightInd w:val="0"/>
        <w:snapToGrid w:val="0"/>
        <w:spacing w:before="157" w:beforeLines="50" w:line="240" w:lineRule="auto"/>
        <w:ind w:left="420" w:leftChars="0" w:hanging="420" w:firstLineChars="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条件：项目年节能量需达300吨标准煤及以上。</w:t>
      </w:r>
    </w:p>
    <w:p w14:paraId="6868C38C">
      <w:pPr>
        <w:keepNext w:val="0"/>
        <w:keepLines w:val="0"/>
        <w:pageBreakBefore w:val="0"/>
        <w:widowControl w:val="0"/>
        <w:numPr>
          <w:ilvl w:val="0"/>
          <w:numId w:val="2"/>
        </w:numPr>
        <w:suppressLineNumbers w:val="0"/>
        <w:kinsoku/>
        <w:wordWrap/>
        <w:overflowPunct/>
        <w:topLinePunct w:val="0"/>
        <w:autoSpaceDE/>
        <w:autoSpaceDN/>
        <w:bidi w:val="0"/>
        <w:adjustRightInd w:val="0"/>
        <w:snapToGrid w:val="0"/>
        <w:spacing w:before="157" w:beforeLines="50" w:line="240" w:lineRule="auto"/>
        <w:ind w:left="420" w:leftChars="0" w:hanging="420" w:firstLineChars="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标准：按500元/吨标准煤给予补助。</w:t>
      </w:r>
    </w:p>
    <w:p w14:paraId="67D3E4BD">
      <w:pPr>
        <w:keepNext w:val="0"/>
        <w:keepLines w:val="0"/>
        <w:pageBreakBefore w:val="0"/>
        <w:widowControl w:val="0"/>
        <w:numPr>
          <w:ilvl w:val="0"/>
          <w:numId w:val="2"/>
        </w:numPr>
        <w:suppressLineNumbers w:val="0"/>
        <w:kinsoku/>
        <w:wordWrap/>
        <w:overflowPunct/>
        <w:topLinePunct w:val="0"/>
        <w:autoSpaceDE/>
        <w:autoSpaceDN/>
        <w:bidi w:val="0"/>
        <w:adjustRightInd w:val="0"/>
        <w:snapToGrid w:val="0"/>
        <w:spacing w:before="157" w:beforeLines="50" w:line="240" w:lineRule="auto"/>
        <w:ind w:left="420" w:leftChars="0" w:hanging="420" w:firstLineChars="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上限：每家企业单年度最高补助150万元，且不超过项目投资额的30%。</w:t>
      </w:r>
    </w:p>
    <w:p w14:paraId="57B9142A">
      <w:pPr>
        <w:keepNext w:val="0"/>
        <w:keepLines w:val="0"/>
        <w:pageBreakBefore w:val="0"/>
        <w:widowControl w:val="0"/>
        <w:numPr>
          <w:ilvl w:val="0"/>
          <w:numId w:val="2"/>
        </w:numPr>
        <w:suppressLineNumbers w:val="0"/>
        <w:kinsoku/>
        <w:wordWrap/>
        <w:overflowPunct/>
        <w:topLinePunct w:val="0"/>
        <w:autoSpaceDE/>
        <w:autoSpaceDN/>
        <w:bidi w:val="0"/>
        <w:adjustRightInd w:val="0"/>
        <w:snapToGrid w:val="0"/>
        <w:spacing w:before="157" w:beforeLines="50" w:line="240" w:lineRule="auto"/>
        <w:ind w:left="420" w:leftChars="0" w:hanging="420" w:firstLineChars="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特别条款：项目投产后，可按预估节能量预拨不超过50%​ 的补助资金。</w:t>
      </w:r>
    </w:p>
    <w:p w14:paraId="0106A45A">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4" w:firstLineChars="20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bCs/>
          <w:i w:val="0"/>
          <w:iCs w:val="0"/>
          <w:color w:val="000000" w:themeColor="text1"/>
          <w:spacing w:val="8"/>
          <w:kern w:val="0"/>
          <w:sz w:val="28"/>
          <w:szCs w:val="28"/>
          <w:shd w:val="clear" w:fill="FFFFFF"/>
          <w:lang w:val="en-US" w:eastAsia="zh-CN" w:bidi="ar"/>
          <w14:textFill>
            <w14:solidFill>
              <w14:schemeClr w14:val="tx1"/>
            </w14:solidFill>
          </w14:textFill>
        </w:rPr>
        <w:t>（2）资金奖励类（“免申即享”）</w:t>
      </w:r>
    </w:p>
    <w:p w14:paraId="2F941B93">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2" w:firstLineChars="20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适用于以下措施，企业达到标准后无需主动申请即可享受奖励。</w:t>
      </w:r>
    </w:p>
    <w:p w14:paraId="07D94337">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4" w:firstLineChars="20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bCs/>
          <w:i w:val="0"/>
          <w:iCs w:val="0"/>
          <w:color w:val="000000" w:themeColor="text1"/>
          <w:spacing w:val="8"/>
          <w:kern w:val="0"/>
          <w:sz w:val="28"/>
          <w:szCs w:val="28"/>
          <w:shd w:val="clear" w:fill="FFFFFF"/>
          <w:lang w:val="en-US" w:eastAsia="zh-CN" w:bidi="ar"/>
          <w14:textFill>
            <w14:solidFill>
              <w14:schemeClr w14:val="tx1"/>
            </w14:solidFill>
          </w14:textFill>
        </w:rPr>
        <w:t>强化标杆引领，提速绿色转型：</w:t>
      </w:r>
    </w:p>
    <w:p w14:paraId="3E80B1D5">
      <w:pPr>
        <w:keepNext w:val="0"/>
        <w:keepLines w:val="0"/>
        <w:pageBreakBefore w:val="0"/>
        <w:widowControl w:val="0"/>
        <w:numPr>
          <w:ilvl w:val="0"/>
          <w:numId w:val="2"/>
        </w:numPr>
        <w:suppressLineNumbers w:val="0"/>
        <w:kinsoku/>
        <w:wordWrap/>
        <w:overflowPunct/>
        <w:topLinePunct w:val="0"/>
        <w:autoSpaceDE/>
        <w:autoSpaceDN/>
        <w:bidi w:val="0"/>
        <w:adjustRightInd w:val="0"/>
        <w:snapToGrid w:val="0"/>
        <w:spacing w:before="157" w:beforeLines="50" w:line="240" w:lineRule="auto"/>
        <w:ind w:left="420" w:leftChars="0" w:hanging="420" w:firstLineChars="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能效/水效“领跑者”：对入选省级、国家级的标杆企业，分别给予30万元一次性奖励，或按省级奖励资金的50%​ 给予市级配套奖励。</w:t>
      </w:r>
    </w:p>
    <w:p w14:paraId="6E90BF44">
      <w:pPr>
        <w:keepNext w:val="0"/>
        <w:keepLines w:val="0"/>
        <w:pageBreakBefore w:val="0"/>
        <w:widowControl w:val="0"/>
        <w:numPr>
          <w:ilvl w:val="0"/>
          <w:numId w:val="2"/>
        </w:numPr>
        <w:suppressLineNumbers w:val="0"/>
        <w:kinsoku/>
        <w:wordWrap/>
        <w:overflowPunct/>
        <w:topLinePunct w:val="0"/>
        <w:autoSpaceDE/>
        <w:autoSpaceDN/>
        <w:bidi w:val="0"/>
        <w:adjustRightInd w:val="0"/>
        <w:snapToGrid w:val="0"/>
        <w:spacing w:before="157" w:beforeLines="50" w:line="240" w:lineRule="auto"/>
        <w:ind w:left="420" w:leftChars="0" w:hanging="420" w:firstLineChars="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绿色制造体系创建：对获评省级、国家级的绿色工厂、绿色工业园区、绿色供应链管理企业，给予10万至100万元不等的一次性奖励。对国家级工业产品绿色设计示范企业，按省级奖励资金的50%​ 给予配套奖励。</w:t>
      </w:r>
    </w:p>
    <w:p w14:paraId="2A27834F">
      <w:pPr>
        <w:keepNext w:val="0"/>
        <w:keepLines w:val="0"/>
        <w:pageBreakBefore w:val="0"/>
        <w:widowControl w:val="0"/>
        <w:numPr>
          <w:ilvl w:val="0"/>
          <w:numId w:val="2"/>
        </w:numPr>
        <w:suppressLineNumbers w:val="0"/>
        <w:kinsoku/>
        <w:wordWrap/>
        <w:overflowPunct/>
        <w:topLinePunct w:val="0"/>
        <w:autoSpaceDE/>
        <w:autoSpaceDN/>
        <w:bidi w:val="0"/>
        <w:adjustRightInd w:val="0"/>
        <w:snapToGrid w:val="0"/>
        <w:spacing w:before="157" w:beforeLines="50" w:line="240" w:lineRule="auto"/>
        <w:ind w:left="420" w:leftChars="0" w:hanging="420" w:firstLineChars="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低零碳升级改造：对获评省级、国家级的低零碳工厂、零碳/低零碳工业园区，按省级奖励资金的50%​ 给予配套奖励，或给予50万至100万元一次性奖励。</w:t>
      </w:r>
    </w:p>
    <w:p w14:paraId="5C0AE2F6">
      <w:pPr>
        <w:keepNext w:val="0"/>
        <w:keepLines w:val="0"/>
        <w:pageBreakBefore w:val="0"/>
        <w:widowControl w:val="0"/>
        <w:numPr>
          <w:ilvl w:val="0"/>
          <w:numId w:val="2"/>
        </w:numPr>
        <w:suppressLineNumbers w:val="0"/>
        <w:kinsoku/>
        <w:wordWrap/>
        <w:overflowPunct/>
        <w:topLinePunct w:val="0"/>
        <w:autoSpaceDE/>
        <w:autoSpaceDN/>
        <w:bidi w:val="0"/>
        <w:adjustRightInd w:val="0"/>
        <w:snapToGrid w:val="0"/>
        <w:spacing w:before="157" w:beforeLines="50" w:line="240" w:lineRule="auto"/>
        <w:ind w:left="420" w:leftChars="0" w:hanging="420" w:firstLineChars="0"/>
        <w:jc w:val="both"/>
        <w:textAlignment w:val="auto"/>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资源综合利用技术突破：对符合国家行业规范条件的再生资源综合利用、环保装备制造企业，以及获评国家“无废企业”的，均按省级奖励资金的50%​ 给予市级配套奖励。</w:t>
      </w:r>
    </w:p>
    <w:p w14:paraId="1B37A4A7">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2" w:firstLineChars="200"/>
        <w:jc w:val="both"/>
        <w:textAlignment w:val="auto"/>
        <w:rPr>
          <w:rFonts w:hint="default" w:ascii="Times New Roman" w:hAnsi="Times New Roman" w:eastAsia="宋体" w:cs="Times New Roman"/>
          <w:i w:val="0"/>
          <w:iCs w:val="0"/>
          <w:caps w:val="0"/>
          <w:color w:val="333333"/>
          <w:spacing w:val="0"/>
          <w:sz w:val="24"/>
          <w:szCs w:val="24"/>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自愿性清洁生产：对完成审核评估的企业，每家奖励5万元。</w:t>
      </w:r>
    </w:p>
    <w:p w14:paraId="4EE2100D">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lang w:eastAsia="zh-CN"/>
        </w:rPr>
      </w:pPr>
      <w:bookmarkStart w:id="96" w:name="_Toc32621"/>
      <w:r>
        <w:rPr>
          <w:rFonts w:hint="eastAsia" w:ascii="仿宋" w:hAnsi="仿宋" w:eastAsia="仿宋" w:cs="仿宋"/>
          <w:b/>
          <w:bCs/>
          <w:i w:val="0"/>
          <w:iCs w:val="0"/>
          <w:caps w:val="0"/>
          <w:color w:val="0000FF"/>
          <w:spacing w:val="6"/>
          <w:sz w:val="28"/>
          <w:szCs w:val="28"/>
          <w:shd w:val="clear" w:fill="FFFFFF"/>
          <w:lang w:val="en-US" w:eastAsia="zh-CN"/>
        </w:rPr>
        <w:t>10、广东：印发《广东省推动海洋经济高质量发展行动方案（2025-2027年）》明确开展海洋氢能研究</w:t>
      </w:r>
      <w:bookmarkEnd w:id="96"/>
    </w:p>
    <w:p w14:paraId="245B0BA3">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rPr>
      </w:pPr>
      <w:r>
        <w:rPr>
          <w:rFonts w:hint="eastAsia" w:ascii="仿宋" w:hAnsi="仿宋" w:eastAsia="仿宋" w:cs="仿宋"/>
          <w:spacing w:val="10"/>
          <w:sz w:val="28"/>
          <w:szCs w:val="28"/>
        </w:rPr>
        <w:t>1月30日，广东省委办公厅、省政府办公厅印发《广东省推动海洋经济高质量发展行动方案（2025-2027年）》，明确提出开展海洋氢能研究，加强海水直接制氢、光解水制氢等技术研发，突破制氢环节关键核心技术，加快提高电解水制氢装备转化效率和单台装备制氢规模。文件还提出推动海上风电开发与海洋牧场、海水制氢、观光旅游等相结合，实现海域立体空间充分利用。广东将依托海洋资源优势，探索海水制氢等特色氢能技术路线，打造海洋氢能创新高地，为氢能产业多元化发展提供新方向。</w:t>
      </w:r>
    </w:p>
    <w:p w14:paraId="08FD30D5">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lang w:eastAsia="zh-CN"/>
        </w:rPr>
      </w:pPr>
      <w:bookmarkStart w:id="97" w:name="_Toc3122"/>
      <w:r>
        <w:rPr>
          <w:rFonts w:hint="eastAsia" w:ascii="仿宋" w:hAnsi="仿宋" w:eastAsia="仿宋" w:cs="仿宋"/>
          <w:b/>
          <w:bCs/>
          <w:i w:val="0"/>
          <w:iCs w:val="0"/>
          <w:caps w:val="0"/>
          <w:color w:val="0000FF"/>
          <w:spacing w:val="6"/>
          <w:sz w:val="28"/>
          <w:szCs w:val="28"/>
          <w:shd w:val="clear" w:fill="FFFFFF"/>
          <w:lang w:val="en-US" w:eastAsia="zh-CN"/>
        </w:rPr>
        <w:t>11、云南：下发《云南省促进绿色电力消纳的若干措施》，绿色氢氨醇一体化项目最高补贴13元/公斤</w:t>
      </w:r>
      <w:bookmarkEnd w:id="97"/>
    </w:p>
    <w:p w14:paraId="26309121">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rPr>
      </w:pPr>
      <w:r>
        <w:rPr>
          <w:rFonts w:hint="eastAsia" w:ascii="仿宋" w:hAnsi="仿宋" w:eastAsia="仿宋" w:cs="仿宋"/>
          <w:spacing w:val="10"/>
          <w:sz w:val="28"/>
          <w:szCs w:val="28"/>
        </w:rPr>
        <w:t>2月28日，云南省下发《云南省促进绿色电力消纳的若干措施》，同日，云南省人民政府新闻办公室就上述文件的发布举行了新闻发布会。云南省发展和改革委员会党组成员、副主任郭金华表示，截至2025年底，云南省电力总装机突破1.7亿千瓦，新能源装机占比超过40%，绿色电力装机占比超过90%、居全国前列。当前，全省电力供需形势发生变化，新能源装机规模持续增长，电力消纳方式亟需多元化、绿色价值有待综合提升。</w:t>
      </w:r>
    </w:p>
    <w:p w14:paraId="49EA4425">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lang w:eastAsia="zh-CN"/>
        </w:rPr>
      </w:pPr>
      <w:bookmarkStart w:id="98" w:name="_Toc25707"/>
      <w:r>
        <w:rPr>
          <w:rFonts w:hint="eastAsia" w:ascii="仿宋" w:hAnsi="仿宋" w:eastAsia="仿宋" w:cs="仿宋"/>
          <w:b/>
          <w:bCs/>
          <w:i w:val="0"/>
          <w:iCs w:val="0"/>
          <w:caps w:val="0"/>
          <w:color w:val="0000FF"/>
          <w:spacing w:val="6"/>
          <w:sz w:val="28"/>
          <w:szCs w:val="28"/>
          <w:shd w:val="clear" w:fill="FFFFFF"/>
          <w:lang w:val="en-US" w:eastAsia="zh-CN"/>
        </w:rPr>
        <w:t>12、西藏：出台《氢氧产业发展规划（2024-2030年）》稳步推进绿电制氢制氧试点</w:t>
      </w:r>
      <w:bookmarkEnd w:id="98"/>
    </w:p>
    <w:p w14:paraId="11496273">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rPr>
      </w:pPr>
      <w:r>
        <w:rPr>
          <w:rFonts w:hint="eastAsia" w:ascii="仿宋" w:hAnsi="仿宋" w:eastAsia="仿宋" w:cs="仿宋"/>
          <w:spacing w:val="10"/>
          <w:sz w:val="28"/>
          <w:szCs w:val="28"/>
        </w:rPr>
        <w:t>西藏依托本地丰富的可再生能源，稳步推进绿电制氢制氧试点，积极探索 “氢—氧—热—电四联供”等极端环境能源供应模式。通过出台《氢氧产业发展规划（2024-2030年）》明确“三步走”战略，重点培育制氢、储氢、运氢、用氢全产业链，开工建设雄韬山南氢能应用示范产业园，推动氢氧产业在高原地区的规模化应用与零碳工业体系构建。</w:t>
      </w:r>
    </w:p>
    <w:p w14:paraId="4FD972FE">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lang w:eastAsia="zh-CN"/>
        </w:rPr>
      </w:pPr>
      <w:bookmarkStart w:id="99" w:name="_Toc9427"/>
      <w:r>
        <w:rPr>
          <w:rFonts w:hint="eastAsia" w:ascii="仿宋" w:hAnsi="仿宋" w:eastAsia="仿宋" w:cs="仿宋"/>
          <w:b/>
          <w:bCs/>
          <w:i w:val="0"/>
          <w:iCs w:val="0"/>
          <w:caps w:val="0"/>
          <w:color w:val="0000FF"/>
          <w:spacing w:val="6"/>
          <w:sz w:val="28"/>
          <w:szCs w:val="28"/>
          <w:shd w:val="clear" w:fill="FFFFFF"/>
          <w:lang w:val="en-US" w:eastAsia="zh-CN"/>
        </w:rPr>
        <w:t>13、甘肃：印发《甘肃省零碳园区建设方案》明确零碳园区建设方案</w:t>
      </w:r>
      <w:bookmarkEnd w:id="99"/>
    </w:p>
    <w:p w14:paraId="67FF0956">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rPr>
      </w:pPr>
      <w:r>
        <w:rPr>
          <w:rFonts w:hint="eastAsia" w:ascii="仿宋" w:hAnsi="仿宋" w:eastAsia="仿宋" w:cs="仿宋"/>
          <w:spacing w:val="10"/>
          <w:sz w:val="28"/>
          <w:szCs w:val="28"/>
        </w:rPr>
        <w:t>1月30日，甘肃省发改委、工信厅、能源局联合印发《甘肃省零碳园区建设方案》，明确提出到2027年建成5个左右零碳（低碳）园区，到2030年建成10个左右，到2035年全省一半以上园区完成低碳化改造。方案重点提及氢能应用，提出发展风光耦合制绿氢和氢储能产业链，推进"绿氢制储运加用"一体化发展，打造"风光氢醇氨"零碳产业链；加快工业生产过程氢醇替代，加强绿氢、绿氨、绿醇在锅炉、窑炉等终端的多途径掺烧；支持园区提供充电、加氢一站式服务，形成氢燃料电池汽车和货车为主体的零碳运输网络。</w:t>
      </w:r>
    </w:p>
    <w:p w14:paraId="30DFBDFD">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rPr>
      </w:pPr>
      <w:bookmarkStart w:id="100" w:name="_Toc31313"/>
      <w:r>
        <w:rPr>
          <w:rFonts w:hint="eastAsia" w:ascii="仿宋" w:hAnsi="仿宋" w:eastAsia="仿宋" w:cs="仿宋"/>
          <w:b/>
          <w:bCs/>
          <w:i w:val="0"/>
          <w:iCs w:val="0"/>
          <w:caps w:val="0"/>
          <w:color w:val="0000FF"/>
          <w:spacing w:val="6"/>
          <w:sz w:val="28"/>
          <w:szCs w:val="28"/>
          <w:shd w:val="clear" w:fill="FFFFFF"/>
          <w:lang w:val="en-US" w:eastAsia="zh-CN"/>
        </w:rPr>
        <w:t>14、甘肃：发布《兰州市推动氢能产业高质量发展实施方案（2026-2028年）（征求意见稿）》，提出2028年氢能产值</w:t>
      </w:r>
      <w:bookmarkEnd w:id="100"/>
    </w:p>
    <w:p w14:paraId="6489338E">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lang w:eastAsia="zh-CN"/>
        </w:rPr>
      </w:pPr>
      <w:r>
        <w:rPr>
          <w:rFonts w:hint="eastAsia" w:ascii="仿宋" w:hAnsi="仿宋" w:eastAsia="仿宋" w:cs="仿宋"/>
          <w:spacing w:val="10"/>
          <w:sz w:val="28"/>
          <w:szCs w:val="28"/>
        </w:rPr>
        <w:t>2月11日，兰州市工信局发布《兰州市推动氢能产业高质量发展实施方案（2026-2028年）（征求意见稿）》，提出到2028年实现氢能产业产值翻倍，打造全国重要的氢能装备创新制造高地与"甘新氢走廊"核心枢纽。计划引进培育产业链企业15-20家，形成2-3家龙头企业引领的产业集群，年均增长30%。重点建设1-2个"绿氢化工"或"氢能降碳"示范项目，打造2-3条氢能公交示范线路，建成加氢站5座。特别提出支持传统火电企业开展掺氢</w:t>
      </w:r>
      <w:r>
        <w:rPr>
          <w:rFonts w:hint="eastAsia" w:ascii="仿宋" w:hAnsi="仿宋" w:eastAsia="仿宋" w:cs="仿宋"/>
          <w:spacing w:val="10"/>
          <w:sz w:val="28"/>
          <w:szCs w:val="28"/>
          <w:lang w:val="en-US" w:eastAsia="zh-CN"/>
        </w:rPr>
        <w:t>/</w:t>
      </w:r>
      <w:r>
        <w:rPr>
          <w:rFonts w:hint="eastAsia" w:ascii="仿宋" w:hAnsi="仿宋" w:eastAsia="仿宋" w:cs="仿宋"/>
          <w:spacing w:val="10"/>
          <w:sz w:val="28"/>
          <w:szCs w:val="28"/>
        </w:rPr>
        <w:t>氨燃烧降碳改造，形成可复制推广的兰州经验</w:t>
      </w:r>
      <w:r>
        <w:rPr>
          <w:rFonts w:hint="eastAsia" w:ascii="仿宋" w:hAnsi="仿宋" w:eastAsia="仿宋" w:cs="仿宋"/>
          <w:spacing w:val="10"/>
          <w:sz w:val="28"/>
          <w:szCs w:val="28"/>
          <w:lang w:eastAsia="zh-CN"/>
        </w:rPr>
        <w:t>。</w:t>
      </w:r>
    </w:p>
    <w:p w14:paraId="0FD49D21">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p>
    <w:p w14:paraId="4C13F727">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left="0" w:right="0"/>
        <w:jc w:val="both"/>
        <w:textAlignment w:val="auto"/>
        <w:outlineLvl w:val="0"/>
        <w:rPr>
          <w:rFonts w:hint="eastAsia" w:ascii="仿宋" w:hAnsi="仿宋" w:eastAsia="仿宋" w:cs="仿宋"/>
          <w:b/>
          <w:bCs/>
          <w:color w:val="0000FF"/>
          <w:spacing w:val="10"/>
          <w:sz w:val="28"/>
          <w:szCs w:val="28"/>
          <w:lang w:val="en-US" w:eastAsia="zh-CN"/>
        </w:rPr>
      </w:pPr>
      <w:bookmarkStart w:id="101" w:name="_Toc31239"/>
      <w:bookmarkStart w:id="102" w:name="_Toc8169"/>
      <w:r>
        <w:rPr>
          <w:rStyle w:val="15"/>
          <w:rFonts w:hint="eastAsia" w:ascii="仿宋" w:hAnsi="仿宋" w:eastAsia="仿宋" w:cs="仿宋"/>
          <w:kern w:val="0"/>
          <w:sz w:val="28"/>
          <w:szCs w:val="28"/>
          <w:lang w:val="en-US" w:eastAsia="zh-CN" w:bidi="ar"/>
        </w:rPr>
        <w:t>三、政策解读</w:t>
      </w:r>
      <w:bookmarkEnd w:id="101"/>
      <w:bookmarkEnd w:id="102"/>
    </w:p>
    <w:p w14:paraId="32301264">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1"/>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bookmarkStart w:id="103" w:name="_Toc15963"/>
      <w:r>
        <w:rPr>
          <w:rFonts w:hint="eastAsia" w:ascii="仿宋" w:hAnsi="仿宋" w:eastAsia="仿宋" w:cs="仿宋"/>
          <w:b/>
          <w:bCs/>
          <w:color w:val="0000FF"/>
          <w:spacing w:val="10"/>
          <w:sz w:val="28"/>
          <w:szCs w:val="28"/>
          <w:lang w:val="en-US" w:eastAsia="zh-CN"/>
        </w:rPr>
        <w:t>1、国家能源局：能源开新局，布局建设若干风光氢氨醇一体化基地</w:t>
      </w:r>
      <w:bookmarkEnd w:id="103"/>
    </w:p>
    <w:p w14:paraId="07AB8FC2">
      <w:pPr>
        <w:keepNext w:val="0"/>
        <w:keepLines w:val="0"/>
        <w:pageBreakBefore w:val="0"/>
        <w:widowControl w:val="0"/>
        <w:kinsoku/>
        <w:wordWrap w:val="0"/>
        <w:overflowPunct/>
        <w:topLinePunct w:val="0"/>
        <w:autoSpaceDE/>
        <w:autoSpaceDN/>
        <w:bidi w:val="0"/>
        <w:adjustRightInd w:val="0"/>
        <w:snapToGrid w:val="0"/>
        <w:spacing w:before="157" w:beforeLines="50" w:beforeAutospacing="0" w:afterAutospacing="0" w:line="240" w:lineRule="auto"/>
        <w:ind w:right="0"/>
        <w:jc w:val="both"/>
        <w:textAlignment w:val="auto"/>
        <w:outlineLvl w:val="9"/>
        <w:rPr>
          <w:rFonts w:hint="default" w:ascii="Times New Roman" w:hAnsi="Times New Roman" w:eastAsia="仿宋" w:cs="Times New Roman"/>
          <w:b w:val="0"/>
          <w:bCs w:val="0"/>
          <w:color w:val="000000" w:themeColor="text1"/>
          <w:spacing w:val="10"/>
          <w:sz w:val="24"/>
          <w:szCs w:val="24"/>
          <w:lang w:val="en-US" w:eastAsia="zh-CN"/>
          <w14:textFill>
            <w14:solidFill>
              <w14:schemeClr w14:val="tx1"/>
            </w14:solidFill>
          </w14:textFill>
        </w:rPr>
      </w:pPr>
      <w:r>
        <w:rPr>
          <w:rFonts w:hint="default" w:ascii="Times New Roman" w:hAnsi="Times New Roman" w:eastAsia="仿宋" w:cs="Times New Roman"/>
          <w:b w:val="0"/>
          <w:bCs w:val="0"/>
          <w:color w:val="000000" w:themeColor="text1"/>
          <w:spacing w:val="10"/>
          <w:sz w:val="24"/>
          <w:szCs w:val="24"/>
          <w:lang w:val="en-US" w:eastAsia="zh-CN"/>
          <w14:textFill>
            <w14:solidFill>
              <w14:schemeClr w14:val="tx1"/>
            </w14:solidFill>
          </w14:textFill>
        </w:rPr>
        <w:t>链接：</w:t>
      </w:r>
      <w:r>
        <w:rPr>
          <w:rFonts w:hint="default" w:ascii="Times New Roman" w:hAnsi="Times New Roman" w:eastAsia="仿宋" w:cs="Times New Roman"/>
          <w:b w:val="0"/>
          <w:bCs w:val="0"/>
          <w:color w:val="000000" w:themeColor="text1"/>
          <w:spacing w:val="10"/>
          <w:sz w:val="24"/>
          <w:szCs w:val="24"/>
          <w:lang w:val="en-US" w:eastAsia="zh-CN"/>
          <w14:textFill>
            <w14:solidFill>
              <w14:schemeClr w14:val="tx1"/>
            </w14:solidFill>
          </w14:textFill>
        </w:rPr>
        <w:fldChar w:fldCharType="begin"/>
      </w:r>
      <w:r>
        <w:rPr>
          <w:rFonts w:hint="default" w:ascii="Times New Roman" w:hAnsi="Times New Roman" w:eastAsia="仿宋" w:cs="Times New Roman"/>
          <w:b w:val="0"/>
          <w:bCs w:val="0"/>
          <w:color w:val="000000" w:themeColor="text1"/>
          <w:spacing w:val="10"/>
          <w:sz w:val="24"/>
          <w:szCs w:val="24"/>
          <w:lang w:val="en-US" w:eastAsia="zh-CN"/>
          <w14:textFill>
            <w14:solidFill>
              <w14:schemeClr w14:val="tx1"/>
            </w14:solidFill>
          </w14:textFill>
        </w:rPr>
        <w:instrText xml:space="preserve"> HYPERLINK "https://baijiahao.baidu.com/s?id=1857923973395196183&amp;wfr=spider&amp;for=pc" </w:instrText>
      </w:r>
      <w:r>
        <w:rPr>
          <w:rFonts w:hint="default" w:ascii="Times New Roman" w:hAnsi="Times New Roman" w:eastAsia="仿宋" w:cs="Times New Roman"/>
          <w:b w:val="0"/>
          <w:bCs w:val="0"/>
          <w:color w:val="000000" w:themeColor="text1"/>
          <w:spacing w:val="10"/>
          <w:sz w:val="24"/>
          <w:szCs w:val="24"/>
          <w:lang w:val="en-US" w:eastAsia="zh-CN"/>
          <w14:textFill>
            <w14:solidFill>
              <w14:schemeClr w14:val="tx1"/>
            </w14:solidFill>
          </w14:textFill>
        </w:rPr>
        <w:fldChar w:fldCharType="separate"/>
      </w:r>
      <w:r>
        <w:rPr>
          <w:rStyle w:val="18"/>
          <w:rFonts w:hint="default" w:ascii="Times New Roman" w:hAnsi="Times New Roman" w:eastAsia="仿宋" w:cs="Times New Roman"/>
          <w:b w:val="0"/>
          <w:bCs w:val="0"/>
          <w:spacing w:val="10"/>
          <w:sz w:val="24"/>
          <w:szCs w:val="24"/>
          <w:lang w:val="en-US" w:eastAsia="zh-CN"/>
        </w:rPr>
        <w:t>https://baijiahao.baidu.com/s?id=1857923973395196183&amp;wfr=spider&amp;for=pc</w:t>
      </w:r>
      <w:r>
        <w:rPr>
          <w:rFonts w:hint="default" w:ascii="Times New Roman" w:hAnsi="Times New Roman" w:eastAsia="仿宋" w:cs="Times New Roman"/>
          <w:b w:val="0"/>
          <w:bCs w:val="0"/>
          <w:color w:val="000000" w:themeColor="text1"/>
          <w:spacing w:val="10"/>
          <w:sz w:val="24"/>
          <w:szCs w:val="24"/>
          <w:lang w:val="en-US" w:eastAsia="zh-CN"/>
          <w14:textFill>
            <w14:solidFill>
              <w14:schemeClr w14:val="tx1"/>
            </w14:solidFill>
          </w14:textFill>
        </w:rPr>
        <w:fldChar w:fldCharType="end"/>
      </w:r>
    </w:p>
    <w:p w14:paraId="00EC93F5">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2月23日，国家能源局规划司司长任育之在2月23日发布的文章中明确"十五五"能源发展规划，多次重点提及氢能发展。规划提出将加快建设一批"小而美"项目，布局建设若干个风光氢氨醇一体化基地，建设一批光热发电工程，建成一批零碳园区。文章指出"十四五"期间新型储能、氢能产业已实现规模化发展，并强调世界主要国家正加大氢能、固态电池等前沿技术研发。该规划为我国氢能产业在"十五五"期间的发展指明了方向，风光氢氨醇一体化基地将成为新能源大规模非电消纳的重要路径，推动氢能产业向规模化、多元化方向发展。</w:t>
      </w:r>
    </w:p>
    <w:p w14:paraId="4661CD05">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1"/>
        <w:rPr>
          <w:rFonts w:ascii="Microsoft YaHei UI" w:hAnsi="Microsoft YaHei UI" w:eastAsia="Microsoft YaHei UI" w:cs="Microsoft YaHei UI"/>
          <w:b/>
          <w:bCs/>
          <w:i w:val="0"/>
          <w:iCs w:val="0"/>
          <w:caps w:val="0"/>
          <w:spacing w:val="5"/>
          <w:sz w:val="22"/>
          <w:szCs w:val="22"/>
        </w:rPr>
      </w:pPr>
      <w:bookmarkStart w:id="104" w:name="_Toc28931"/>
      <w:r>
        <w:rPr>
          <w:rFonts w:hint="eastAsia" w:ascii="仿宋" w:hAnsi="仿宋" w:eastAsia="仿宋" w:cs="仿宋"/>
          <w:b/>
          <w:bCs/>
          <w:color w:val="0000FF"/>
          <w:spacing w:val="10"/>
          <w:sz w:val="28"/>
          <w:szCs w:val="28"/>
          <w:lang w:val="en-US" w:eastAsia="zh-CN"/>
        </w:rPr>
        <w:t>2、绿色燃料上升为国家能源安全战略，绿色氢氨醇要起飞</w:t>
      </w:r>
      <w:bookmarkEnd w:id="104"/>
    </w:p>
    <w:p w14:paraId="56373C1B">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Times New Roman" w:hAnsi="Times New Roman" w:eastAsia="仿宋" w:cs="Times New Roman"/>
          <w:b w:val="0"/>
          <w:bCs w:val="0"/>
          <w:color w:val="000000" w:themeColor="text1"/>
          <w:spacing w:val="10"/>
          <w:sz w:val="24"/>
          <w:szCs w:val="24"/>
          <w:lang w:val="en-US" w:eastAsia="zh-CN"/>
          <w14:textFill>
            <w14:solidFill>
              <w14:schemeClr w14:val="tx1"/>
            </w14:solidFill>
          </w14:textFill>
        </w:rPr>
        <w:t>链接：</w:t>
      </w:r>
      <w:r>
        <w:rPr>
          <w:rFonts w:hint="default" w:ascii="Times New Roman" w:hAnsi="Times New Roman" w:eastAsia="仿宋" w:cs="Times New Roman"/>
          <w:b w:val="0"/>
          <w:bCs w:val="0"/>
          <w:color w:val="000000" w:themeColor="text1"/>
          <w:spacing w:val="10"/>
          <w:sz w:val="24"/>
          <w:szCs w:val="24"/>
          <w:lang w:val="en-US" w:eastAsia="zh-CN"/>
          <w14:textFill>
            <w14:solidFill>
              <w14:schemeClr w14:val="tx1"/>
            </w14:solidFill>
          </w14:textFill>
        </w:rPr>
        <w:fldChar w:fldCharType="begin"/>
      </w:r>
      <w:r>
        <w:rPr>
          <w:rFonts w:hint="default" w:ascii="Times New Roman" w:hAnsi="Times New Roman" w:eastAsia="仿宋" w:cs="Times New Roman"/>
          <w:b w:val="0"/>
          <w:bCs w:val="0"/>
          <w:color w:val="000000" w:themeColor="text1"/>
          <w:spacing w:val="10"/>
          <w:sz w:val="24"/>
          <w:szCs w:val="24"/>
          <w:lang w:val="en-US" w:eastAsia="zh-CN"/>
          <w14:textFill>
            <w14:solidFill>
              <w14:schemeClr w14:val="tx1"/>
            </w14:solidFill>
          </w14:textFill>
        </w:rPr>
        <w:instrText xml:space="preserve"> HYPERLINK "https://mp.weixin.qq.com/s/0lY_5EFgoQ4Gq1UC1mtL3w" </w:instrText>
      </w:r>
      <w:r>
        <w:rPr>
          <w:rFonts w:hint="default" w:ascii="Times New Roman" w:hAnsi="Times New Roman" w:eastAsia="仿宋" w:cs="Times New Roman"/>
          <w:b w:val="0"/>
          <w:bCs w:val="0"/>
          <w:color w:val="000000" w:themeColor="text1"/>
          <w:spacing w:val="10"/>
          <w:sz w:val="24"/>
          <w:szCs w:val="24"/>
          <w:lang w:val="en-US" w:eastAsia="zh-CN"/>
          <w14:textFill>
            <w14:solidFill>
              <w14:schemeClr w14:val="tx1"/>
            </w14:solidFill>
          </w14:textFill>
        </w:rPr>
        <w:fldChar w:fldCharType="separate"/>
      </w:r>
      <w:r>
        <w:rPr>
          <w:rStyle w:val="18"/>
          <w:rFonts w:hint="default" w:ascii="Times New Roman" w:hAnsi="Times New Roman" w:eastAsia="仿宋" w:cs="Times New Roman"/>
          <w:b w:val="0"/>
          <w:bCs w:val="0"/>
          <w:spacing w:val="10"/>
          <w:sz w:val="24"/>
          <w:szCs w:val="24"/>
          <w:lang w:val="en-US" w:eastAsia="zh-CN"/>
        </w:rPr>
        <w:t>https://mp.weixin.qq.com/s/0lY_5EFgoQ4Gq1UC1mtL3w</w:t>
      </w:r>
      <w:r>
        <w:rPr>
          <w:rFonts w:hint="default" w:ascii="Times New Roman" w:hAnsi="Times New Roman" w:eastAsia="仿宋" w:cs="Times New Roman"/>
          <w:b w:val="0"/>
          <w:bCs w:val="0"/>
          <w:color w:val="000000" w:themeColor="text1"/>
          <w:spacing w:val="10"/>
          <w:sz w:val="24"/>
          <w:szCs w:val="24"/>
          <w:lang w:val="en-US" w:eastAsia="zh-CN"/>
          <w14:textFill>
            <w14:solidFill>
              <w14:schemeClr w14:val="tx1"/>
            </w14:solidFill>
          </w14:textFill>
        </w:rPr>
        <w:fldChar w:fldCharType="end"/>
      </w:r>
    </w:p>
    <w:p w14:paraId="1257870B">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近日，国家能源局组织召开绿色燃料产业发展专题座谈会，深入研判绿色燃料产业发展前景，系统谋划未来产业发展相关举措。国家能源局党组书记、局长王宏志出席会议并讲话，党组成员、副局长宋宏坤主持会议。</w:t>
      </w:r>
    </w:p>
    <w:p w14:paraId="2A4FCDC5">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会议指出，要充分认识发展绿色燃料产业的重要意义。发展绿色燃料产业有利于替代石油、保障能源安全，有利于降低碳排放、促进绿色发展，有利于促进新能源非电利用和消纳、增强发展新动能，是能源领域新质生产力发展的重要方向。国家发展改革委、国家能源局认真贯彻落实党中央、国务院有关决策部署，已出台系列政策举措，引导相关企业开展了有益探索。</w:t>
      </w:r>
    </w:p>
    <w:p w14:paraId="207993AB">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会议强调，要因地制宜、统筹施策，推动绿色燃料产业健康有序发展。要坚持系统谋划，加强顶层设计和规划布局；坚持试点先行，探索形成产业科学发展模式；坚持创新引领，不断提升产业发展竞争力；坚持优化环境，有力支撑产业规模化发展；坚持需求牵引，统筹国际国内市场。</w:t>
      </w:r>
    </w:p>
    <w:p w14:paraId="1C4F01C2">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049DC6">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CF6555">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6CF6555">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6C3716"/>
    <w:multiLevelType w:val="singleLevel"/>
    <w:tmpl w:val="F76C3716"/>
    <w:lvl w:ilvl="0" w:tentative="0">
      <w:start w:val="1"/>
      <w:numFmt w:val="bullet"/>
      <w:lvlText w:val=""/>
      <w:lvlJc w:val="left"/>
      <w:pPr>
        <w:ind w:left="420" w:hanging="420"/>
      </w:pPr>
      <w:rPr>
        <w:rFonts w:hint="default" w:ascii="Wingdings" w:hAnsi="Wingdings"/>
        <w:sz w:val="16"/>
        <w:szCs w:val="16"/>
      </w:rPr>
    </w:lvl>
  </w:abstractNum>
  <w:abstractNum w:abstractNumId="1">
    <w:nsid w:val="0BE4AB0A"/>
    <w:multiLevelType w:val="singleLevel"/>
    <w:tmpl w:val="0BE4AB0A"/>
    <w:lvl w:ilvl="0" w:tentative="0">
      <w:start w:val="1"/>
      <w:numFmt w:val="bullet"/>
      <w:lvlText w:val=""/>
      <w:lvlJc w:val="left"/>
      <w:pPr>
        <w:ind w:left="420" w:hanging="420"/>
      </w:pPr>
      <w:rPr>
        <w:rFonts w:hint="default" w:ascii="Wingdings" w:hAnsi="Wingdings"/>
        <w:sz w:val="16"/>
        <w:szCs w:val="16"/>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k2Y2NjMTA2OGY2YzgxNDNlNTNhZjEzMjRhOTZiNTEifQ=="/>
  </w:docVars>
  <w:rsids>
    <w:rsidRoot w:val="00000000"/>
    <w:rsid w:val="001D76E6"/>
    <w:rsid w:val="00951FEE"/>
    <w:rsid w:val="00C11035"/>
    <w:rsid w:val="00D23C7F"/>
    <w:rsid w:val="01303AC5"/>
    <w:rsid w:val="013B0DE8"/>
    <w:rsid w:val="01BB7833"/>
    <w:rsid w:val="01CF32DE"/>
    <w:rsid w:val="02AE2989"/>
    <w:rsid w:val="02CC348F"/>
    <w:rsid w:val="03127926"/>
    <w:rsid w:val="031533E6"/>
    <w:rsid w:val="031B1CB4"/>
    <w:rsid w:val="036E56C7"/>
    <w:rsid w:val="03C9092D"/>
    <w:rsid w:val="041A162E"/>
    <w:rsid w:val="04B30C95"/>
    <w:rsid w:val="04C11604"/>
    <w:rsid w:val="04C42EA2"/>
    <w:rsid w:val="05025778"/>
    <w:rsid w:val="05B9677F"/>
    <w:rsid w:val="06406719"/>
    <w:rsid w:val="06BE3333"/>
    <w:rsid w:val="06F3181D"/>
    <w:rsid w:val="07043A2A"/>
    <w:rsid w:val="074A0651"/>
    <w:rsid w:val="07F264B1"/>
    <w:rsid w:val="07F7533D"/>
    <w:rsid w:val="088100A0"/>
    <w:rsid w:val="08B55224"/>
    <w:rsid w:val="08CA4DCB"/>
    <w:rsid w:val="08DB1458"/>
    <w:rsid w:val="091119BD"/>
    <w:rsid w:val="09185D37"/>
    <w:rsid w:val="091A1152"/>
    <w:rsid w:val="097C3D4B"/>
    <w:rsid w:val="09AA4D5C"/>
    <w:rsid w:val="0A157CFC"/>
    <w:rsid w:val="0A5C7BCB"/>
    <w:rsid w:val="0A951569"/>
    <w:rsid w:val="0AE5230E"/>
    <w:rsid w:val="0B242E59"/>
    <w:rsid w:val="0B57681E"/>
    <w:rsid w:val="0BCF4BEF"/>
    <w:rsid w:val="0C4F1BEB"/>
    <w:rsid w:val="0C8D09F8"/>
    <w:rsid w:val="0CD10852"/>
    <w:rsid w:val="0CE57B6F"/>
    <w:rsid w:val="0D2C7836"/>
    <w:rsid w:val="0E5C239D"/>
    <w:rsid w:val="0E7D7DAD"/>
    <w:rsid w:val="0EEC7158"/>
    <w:rsid w:val="0F43513D"/>
    <w:rsid w:val="100E3D6C"/>
    <w:rsid w:val="10246EEB"/>
    <w:rsid w:val="107A6B0B"/>
    <w:rsid w:val="10B85FB1"/>
    <w:rsid w:val="110A02ED"/>
    <w:rsid w:val="11B148DB"/>
    <w:rsid w:val="120945EA"/>
    <w:rsid w:val="1299596E"/>
    <w:rsid w:val="12BE472B"/>
    <w:rsid w:val="12DB261F"/>
    <w:rsid w:val="13AC50FC"/>
    <w:rsid w:val="14AA3E63"/>
    <w:rsid w:val="14E45FF3"/>
    <w:rsid w:val="150B7946"/>
    <w:rsid w:val="151D6F7D"/>
    <w:rsid w:val="1528513C"/>
    <w:rsid w:val="152C1911"/>
    <w:rsid w:val="15D53161"/>
    <w:rsid w:val="15F22E49"/>
    <w:rsid w:val="15F31839"/>
    <w:rsid w:val="164A16E8"/>
    <w:rsid w:val="16517FD1"/>
    <w:rsid w:val="168900D8"/>
    <w:rsid w:val="17350951"/>
    <w:rsid w:val="17FD074D"/>
    <w:rsid w:val="18001FEB"/>
    <w:rsid w:val="1824217E"/>
    <w:rsid w:val="182E4DAB"/>
    <w:rsid w:val="18510A99"/>
    <w:rsid w:val="18F5280B"/>
    <w:rsid w:val="1A4E34E2"/>
    <w:rsid w:val="1A8D5D37"/>
    <w:rsid w:val="1AF000F5"/>
    <w:rsid w:val="1B49623C"/>
    <w:rsid w:val="1B4A4BF4"/>
    <w:rsid w:val="1B9B4FF0"/>
    <w:rsid w:val="1BEA01F2"/>
    <w:rsid w:val="1BFA0945"/>
    <w:rsid w:val="1CAA35BD"/>
    <w:rsid w:val="1D8334A3"/>
    <w:rsid w:val="1E7F2B5C"/>
    <w:rsid w:val="1F4C3A1A"/>
    <w:rsid w:val="1FCF6E73"/>
    <w:rsid w:val="20210D51"/>
    <w:rsid w:val="20BA7529"/>
    <w:rsid w:val="20C444FE"/>
    <w:rsid w:val="213A031C"/>
    <w:rsid w:val="21614752"/>
    <w:rsid w:val="22486C70"/>
    <w:rsid w:val="233D40F4"/>
    <w:rsid w:val="23DC1B5F"/>
    <w:rsid w:val="23F05811"/>
    <w:rsid w:val="24376423"/>
    <w:rsid w:val="24A106B2"/>
    <w:rsid w:val="24AC1531"/>
    <w:rsid w:val="25365462"/>
    <w:rsid w:val="25E116AE"/>
    <w:rsid w:val="25FC3DF2"/>
    <w:rsid w:val="26502372"/>
    <w:rsid w:val="266C6FEE"/>
    <w:rsid w:val="266D2C34"/>
    <w:rsid w:val="27363409"/>
    <w:rsid w:val="27685E0A"/>
    <w:rsid w:val="28495290"/>
    <w:rsid w:val="288C1AF7"/>
    <w:rsid w:val="28CD1A76"/>
    <w:rsid w:val="29626662"/>
    <w:rsid w:val="29BB5D72"/>
    <w:rsid w:val="2A094D30"/>
    <w:rsid w:val="2B1B7F37"/>
    <w:rsid w:val="2B9E400F"/>
    <w:rsid w:val="2BB1567F"/>
    <w:rsid w:val="2C9254B0"/>
    <w:rsid w:val="2CD2120A"/>
    <w:rsid w:val="2D2029C0"/>
    <w:rsid w:val="2D2D6F87"/>
    <w:rsid w:val="2E0E6DB8"/>
    <w:rsid w:val="2E6115DE"/>
    <w:rsid w:val="2E8B665B"/>
    <w:rsid w:val="2E9848D4"/>
    <w:rsid w:val="2E9A4AF0"/>
    <w:rsid w:val="2F6B09D5"/>
    <w:rsid w:val="2F807931"/>
    <w:rsid w:val="2FFA3814"/>
    <w:rsid w:val="301B54E2"/>
    <w:rsid w:val="30A26452"/>
    <w:rsid w:val="30BB2AFC"/>
    <w:rsid w:val="31960EF4"/>
    <w:rsid w:val="31BE28A4"/>
    <w:rsid w:val="323B5E34"/>
    <w:rsid w:val="328A09D8"/>
    <w:rsid w:val="32904240"/>
    <w:rsid w:val="32F347CF"/>
    <w:rsid w:val="332035B7"/>
    <w:rsid w:val="33482D6D"/>
    <w:rsid w:val="33AB50A9"/>
    <w:rsid w:val="33C63C91"/>
    <w:rsid w:val="35337105"/>
    <w:rsid w:val="357C4F4F"/>
    <w:rsid w:val="36191D2D"/>
    <w:rsid w:val="37215DAE"/>
    <w:rsid w:val="38402264"/>
    <w:rsid w:val="38C93118"/>
    <w:rsid w:val="38D747D6"/>
    <w:rsid w:val="38F52C52"/>
    <w:rsid w:val="38F90665"/>
    <w:rsid w:val="39187454"/>
    <w:rsid w:val="39252AD4"/>
    <w:rsid w:val="39602492"/>
    <w:rsid w:val="39E7008B"/>
    <w:rsid w:val="3ADB44C6"/>
    <w:rsid w:val="3B8E768A"/>
    <w:rsid w:val="3BE462B6"/>
    <w:rsid w:val="3C025A83"/>
    <w:rsid w:val="3C1B6FEC"/>
    <w:rsid w:val="3C577B7C"/>
    <w:rsid w:val="3C7E0650"/>
    <w:rsid w:val="3CCD567A"/>
    <w:rsid w:val="3E646581"/>
    <w:rsid w:val="3E6D18D9"/>
    <w:rsid w:val="3E8549DC"/>
    <w:rsid w:val="3EF332E5"/>
    <w:rsid w:val="3F2517BE"/>
    <w:rsid w:val="3F3A66A0"/>
    <w:rsid w:val="405D597D"/>
    <w:rsid w:val="409B620C"/>
    <w:rsid w:val="40A00A8A"/>
    <w:rsid w:val="40BC6B48"/>
    <w:rsid w:val="40F37EE8"/>
    <w:rsid w:val="41B75A94"/>
    <w:rsid w:val="427D5E63"/>
    <w:rsid w:val="429D4392"/>
    <w:rsid w:val="435C3CCA"/>
    <w:rsid w:val="4382174D"/>
    <w:rsid w:val="447F4114"/>
    <w:rsid w:val="45372C41"/>
    <w:rsid w:val="456D5FEC"/>
    <w:rsid w:val="45813EBC"/>
    <w:rsid w:val="458614D2"/>
    <w:rsid w:val="47BF7D96"/>
    <w:rsid w:val="47C36A0E"/>
    <w:rsid w:val="47F15329"/>
    <w:rsid w:val="480706A9"/>
    <w:rsid w:val="480C3F11"/>
    <w:rsid w:val="48B91673"/>
    <w:rsid w:val="48DC0B08"/>
    <w:rsid w:val="49082EA9"/>
    <w:rsid w:val="49B303BC"/>
    <w:rsid w:val="4A6A4F1F"/>
    <w:rsid w:val="4AFB4D8A"/>
    <w:rsid w:val="4B196795"/>
    <w:rsid w:val="4B6B53F2"/>
    <w:rsid w:val="4BA3418D"/>
    <w:rsid w:val="4C612351"/>
    <w:rsid w:val="4C804ECE"/>
    <w:rsid w:val="4C865317"/>
    <w:rsid w:val="4CA50490"/>
    <w:rsid w:val="4CAD2723"/>
    <w:rsid w:val="4D331F40"/>
    <w:rsid w:val="4D8D72A6"/>
    <w:rsid w:val="4DAD5669"/>
    <w:rsid w:val="4E0F6509"/>
    <w:rsid w:val="4F506DD9"/>
    <w:rsid w:val="4F6E04FA"/>
    <w:rsid w:val="4FBA4253"/>
    <w:rsid w:val="501648C4"/>
    <w:rsid w:val="501778F7"/>
    <w:rsid w:val="50AA57F3"/>
    <w:rsid w:val="50BC7C80"/>
    <w:rsid w:val="50DD28EE"/>
    <w:rsid w:val="52636E23"/>
    <w:rsid w:val="529F3E56"/>
    <w:rsid w:val="52D95337"/>
    <w:rsid w:val="532A4490"/>
    <w:rsid w:val="53DD2EB0"/>
    <w:rsid w:val="53E4044E"/>
    <w:rsid w:val="53F96BD7"/>
    <w:rsid w:val="54442C85"/>
    <w:rsid w:val="55564A1D"/>
    <w:rsid w:val="55634882"/>
    <w:rsid w:val="557E569C"/>
    <w:rsid w:val="557F255F"/>
    <w:rsid w:val="55A35789"/>
    <w:rsid w:val="56002BDB"/>
    <w:rsid w:val="56334D5F"/>
    <w:rsid w:val="563D1C2C"/>
    <w:rsid w:val="567F61F6"/>
    <w:rsid w:val="56F91B04"/>
    <w:rsid w:val="5779156D"/>
    <w:rsid w:val="580A1AEF"/>
    <w:rsid w:val="587873A1"/>
    <w:rsid w:val="58DC7F4D"/>
    <w:rsid w:val="59B61F2F"/>
    <w:rsid w:val="5A706619"/>
    <w:rsid w:val="5A954523"/>
    <w:rsid w:val="5B70435F"/>
    <w:rsid w:val="5BA26C0E"/>
    <w:rsid w:val="5BEC7E8A"/>
    <w:rsid w:val="5CB169DD"/>
    <w:rsid w:val="5CB373E0"/>
    <w:rsid w:val="5CBA3AE4"/>
    <w:rsid w:val="5CF80AB0"/>
    <w:rsid w:val="5D8B1FAD"/>
    <w:rsid w:val="5E6B19B9"/>
    <w:rsid w:val="5F3F4774"/>
    <w:rsid w:val="62203C3B"/>
    <w:rsid w:val="625A7327"/>
    <w:rsid w:val="631E0A6D"/>
    <w:rsid w:val="63553885"/>
    <w:rsid w:val="63A252D2"/>
    <w:rsid w:val="63CD05A1"/>
    <w:rsid w:val="642D7291"/>
    <w:rsid w:val="646B1B68"/>
    <w:rsid w:val="648420D1"/>
    <w:rsid w:val="6492134F"/>
    <w:rsid w:val="64E77440"/>
    <w:rsid w:val="6518584B"/>
    <w:rsid w:val="657F476E"/>
    <w:rsid w:val="663C1A0D"/>
    <w:rsid w:val="671F55B7"/>
    <w:rsid w:val="67AC2BC3"/>
    <w:rsid w:val="68E85E7D"/>
    <w:rsid w:val="691602F4"/>
    <w:rsid w:val="6942570A"/>
    <w:rsid w:val="69E41D52"/>
    <w:rsid w:val="69F04FE9"/>
    <w:rsid w:val="69F84C7B"/>
    <w:rsid w:val="6BFB53F4"/>
    <w:rsid w:val="6C4A321A"/>
    <w:rsid w:val="6EA77C40"/>
    <w:rsid w:val="6F686C54"/>
    <w:rsid w:val="6FF70753"/>
    <w:rsid w:val="70044037"/>
    <w:rsid w:val="70147557"/>
    <w:rsid w:val="702E0619"/>
    <w:rsid w:val="70357BF9"/>
    <w:rsid w:val="706810B9"/>
    <w:rsid w:val="71951611"/>
    <w:rsid w:val="71AB5C99"/>
    <w:rsid w:val="71CC1D9D"/>
    <w:rsid w:val="71DA4236"/>
    <w:rsid w:val="71E82A49"/>
    <w:rsid w:val="742D0BE7"/>
    <w:rsid w:val="74A470FC"/>
    <w:rsid w:val="74AB66DC"/>
    <w:rsid w:val="75004840"/>
    <w:rsid w:val="751B0A84"/>
    <w:rsid w:val="7523561C"/>
    <w:rsid w:val="75C86E1A"/>
    <w:rsid w:val="75ED6880"/>
    <w:rsid w:val="76AB60D1"/>
    <w:rsid w:val="776D126B"/>
    <w:rsid w:val="77C114DA"/>
    <w:rsid w:val="77C17FC5"/>
    <w:rsid w:val="784C3D32"/>
    <w:rsid w:val="78570929"/>
    <w:rsid w:val="785B171B"/>
    <w:rsid w:val="78C87131"/>
    <w:rsid w:val="78E35D19"/>
    <w:rsid w:val="78EF46BD"/>
    <w:rsid w:val="79273E57"/>
    <w:rsid w:val="79485193"/>
    <w:rsid w:val="7B0C2159"/>
    <w:rsid w:val="7B4D039C"/>
    <w:rsid w:val="7B8437E3"/>
    <w:rsid w:val="7B8D6A5D"/>
    <w:rsid w:val="7BBC2F7D"/>
    <w:rsid w:val="7BCC0CE6"/>
    <w:rsid w:val="7C3C5E6C"/>
    <w:rsid w:val="7C5734F3"/>
    <w:rsid w:val="7C887303"/>
    <w:rsid w:val="7C9A0DE4"/>
    <w:rsid w:val="7CB71996"/>
    <w:rsid w:val="7CCF0A8E"/>
    <w:rsid w:val="7D697134"/>
    <w:rsid w:val="7DFF1847"/>
    <w:rsid w:val="7E064983"/>
    <w:rsid w:val="7E096221"/>
    <w:rsid w:val="7E3F39F1"/>
    <w:rsid w:val="7E6B47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FollowedHyperlink"/>
    <w:basedOn w:val="14"/>
    <w:qFormat/>
    <w:uiPriority w:val="0"/>
    <w:rPr>
      <w:color w:val="800080"/>
      <w:u w:val="single"/>
    </w:rPr>
  </w:style>
  <w:style w:type="character" w:styleId="17">
    <w:name w:val="Emphasis"/>
    <w:basedOn w:val="14"/>
    <w:qFormat/>
    <w:uiPriority w:val="0"/>
    <w:rPr>
      <w:i/>
    </w:rPr>
  </w:style>
  <w:style w:type="character" w:styleId="18">
    <w:name w:val="Hyperlink"/>
    <w:basedOn w:val="14"/>
    <w:qFormat/>
    <w:uiPriority w:val="0"/>
    <w:rPr>
      <w:color w:val="0000FF"/>
      <w:u w:val="single"/>
    </w:rPr>
  </w:style>
  <w:style w:type="paragraph" w:customStyle="1" w:styleId="19">
    <w:name w:val="WPSOffice手动目录 1"/>
    <w:qFormat/>
    <w:uiPriority w:val="0"/>
    <w:pPr>
      <w:ind w:leftChars="0"/>
    </w:pPr>
    <w:rPr>
      <w:rFonts w:ascii="Times New Roman" w:hAnsi="Times New Roman" w:eastAsia="宋体" w:cs="Times New Roman"/>
      <w:sz w:val="20"/>
      <w:szCs w:val="20"/>
    </w:rPr>
  </w:style>
  <w:style w:type="paragraph" w:customStyle="1" w:styleId="20">
    <w:name w:val="WPSOffice手动目录 2"/>
    <w:qFormat/>
    <w:uiPriority w:val="0"/>
    <w:pPr>
      <w:ind w:leftChars="200"/>
    </w:pPr>
    <w:rPr>
      <w:rFonts w:ascii="Times New Roman" w:hAnsi="Times New Roman" w:eastAsia="宋体" w:cs="Times New Roman"/>
      <w:sz w:val="20"/>
      <w:szCs w:val="20"/>
    </w:rPr>
  </w:style>
  <w:style w:type="paragraph" w:customStyle="1" w:styleId="21">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37</Pages>
  <Words>29308</Words>
  <Characters>32496</Characters>
  <Lines>0</Lines>
  <Paragraphs>0</Paragraphs>
  <TotalTime>1</TotalTime>
  <ScaleCrop>false</ScaleCrop>
  <LinksUpToDate>false</LinksUpToDate>
  <CharactersWithSpaces>33236</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2025-08-28T16:18:00Z</dcterms:created>
  <dc:creator>csh</dc:creator>
  <cp:lastModifiedBy>yangf</cp:lastModifiedBy>
  <dcterms:modified xsi:type="dcterms:W3CDTF">2026-03-08T22:56:09Z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CCC21230FDD44E849AF85D15F3ECCAD5_12</vt:lpwstr>
  </property>
  <property fmtid="{D5CDD505-2E9C-101B-9397-08002B2CF9AE}" pid="4" name="KSOTemplateDocerSaveRecord">
    <vt:lpwstr>eyJoZGlkIjoiNDk2Y2NjMTA2OGY2YzgxNDNlNTNhZjEzMjRhOTZiNTEiLCJ1c2VySWQiOiIxNTMyNDQ2NTQyIn0=</vt:lpwstr>
  </property>
</Properties>
</file>