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7C11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default" w:ascii="宋体" w:hAnsi="宋体" w:eastAsia="宋体" w:cstheme="minorBidi"/>
          <w:kern w:val="2"/>
          <w:sz w:val="21"/>
          <w:szCs w:val="24"/>
          <w:lang w:val="en-US" w:eastAsia="zh-CN" w:bidi="ar-SA"/>
        </w:rPr>
      </w:pPr>
      <w:r>
        <w:rPr>
          <w:rFonts w:hint="eastAsia" w:ascii="微软雅黑" w:hAnsi="微软雅黑" w:eastAsia="微软雅黑" w:cs="微软雅黑"/>
          <w:sz w:val="36"/>
          <w:szCs w:val="36"/>
          <w:lang w:val="en-US" w:eastAsia="zh-CN"/>
        </w:rPr>
        <w:t>“双碳”新能源领域</w:t>
      </w:r>
      <w:r>
        <w:rPr>
          <w:rFonts w:hint="eastAsia" w:ascii="微软雅黑" w:hAnsi="微软雅黑" w:eastAsia="微软雅黑" w:cs="微软雅黑"/>
          <w:sz w:val="36"/>
          <w:szCs w:val="36"/>
        </w:rPr>
        <w:t>月度</w:t>
      </w:r>
      <w:r>
        <w:rPr>
          <w:rFonts w:hint="eastAsia" w:ascii="微软雅黑" w:hAnsi="微软雅黑" w:eastAsia="微软雅黑" w:cs="微软雅黑"/>
          <w:sz w:val="36"/>
          <w:szCs w:val="36"/>
          <w:lang w:val="en-US" w:eastAsia="zh-CN"/>
        </w:rPr>
        <w:t>行业</w:t>
      </w:r>
      <w:r>
        <w:rPr>
          <w:rFonts w:hint="eastAsia" w:ascii="微软雅黑" w:hAnsi="微软雅黑" w:eastAsia="微软雅黑" w:cs="微软雅黑"/>
          <w:sz w:val="36"/>
          <w:szCs w:val="36"/>
        </w:rPr>
        <w:t>动态</w:t>
      </w:r>
    </w:p>
    <w:p w14:paraId="055865E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ascii="宋体" w:hAnsi="宋体" w:eastAsia="宋体" w:cstheme="minorBidi"/>
          <w:kern w:val="2"/>
          <w:sz w:val="21"/>
          <w:szCs w:val="24"/>
          <w:lang w:val="en-US" w:eastAsia="zh-CN" w:bidi="ar-SA"/>
        </w:rPr>
      </w:pPr>
      <w:r>
        <w:rPr>
          <w:rFonts w:hint="eastAsia" w:ascii="宋体" w:hAnsi="宋体" w:eastAsia="宋体" w:cstheme="minorBidi"/>
          <w:kern w:val="2"/>
          <w:sz w:val="28"/>
          <w:szCs w:val="28"/>
          <w:lang w:val="en-US" w:eastAsia="zh-CN" w:bidi="ar-SA"/>
        </w:rPr>
        <w:t>（2026年3月）</w:t>
      </w:r>
    </w:p>
    <w:sdt>
      <w:sdtPr>
        <w:rPr>
          <w:rFonts w:ascii="宋体" w:hAnsi="宋体" w:eastAsia="宋体" w:cstheme="minorBidi"/>
          <w:kern w:val="2"/>
          <w:sz w:val="21"/>
          <w:szCs w:val="24"/>
          <w:lang w:val="en-US" w:eastAsia="zh-CN" w:bidi="ar-SA"/>
        </w:rPr>
        <w:id w:val="147476659"/>
        <w15:color w:val="DBDBDB"/>
        <w:docPartObj>
          <w:docPartGallery w:val="Table of Contents"/>
          <w:docPartUnique/>
        </w:docPartObj>
      </w:sdtPr>
      <w:sdtEndPr>
        <w:rPr>
          <w:rFonts w:hint="eastAsia" w:ascii="仿宋" w:hAnsi="仿宋" w:eastAsia="仿宋" w:cs="仿宋"/>
          <w:kern w:val="2"/>
          <w:sz w:val="24"/>
          <w:szCs w:val="24"/>
          <w:lang w:val="en-US" w:eastAsia="zh-CN" w:bidi="ar-SA"/>
        </w:rPr>
      </w:sdtEndPr>
      <w:sdtContent>
        <w:p w14:paraId="4EB4D5A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0"/>
          </w:pPr>
          <w:bookmarkStart w:id="0" w:name="_Toc9368"/>
          <w:bookmarkStart w:id="1" w:name="_Toc30311"/>
          <w:bookmarkStart w:id="2" w:name="_Toc29035"/>
          <w:bookmarkStart w:id="3" w:name="_Toc28764"/>
          <w:bookmarkStart w:id="4" w:name="_Toc25197"/>
          <w:bookmarkStart w:id="5" w:name="_Toc22543"/>
          <w:bookmarkStart w:id="6" w:name="_Toc25623"/>
          <w:bookmarkStart w:id="7" w:name="_Toc6768"/>
          <w:bookmarkStart w:id="8" w:name="_Toc28180"/>
          <w:r>
            <w:rPr>
              <w:rFonts w:ascii="宋体" w:hAnsi="宋体" w:eastAsia="宋体"/>
              <w:b/>
              <w:bCs/>
              <w:sz w:val="28"/>
              <w:szCs w:val="28"/>
            </w:rPr>
            <w:t>目录</w:t>
          </w:r>
          <w:bookmarkEnd w:id="0"/>
          <w:bookmarkEnd w:id="1"/>
          <w:bookmarkEnd w:id="2"/>
          <w:bookmarkEnd w:id="3"/>
          <w:bookmarkEnd w:id="4"/>
          <w:bookmarkEnd w:id="5"/>
          <w:bookmarkEnd w:id="6"/>
          <w:bookmarkEnd w:id="7"/>
          <w:bookmarkEnd w:id="8"/>
        </w:p>
        <w:p w14:paraId="21AE4FB6">
          <w:pPr>
            <w:pStyle w:val="9"/>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"1-3" \h \u </w:instrText>
          </w:r>
          <w:r>
            <w:rPr>
              <w:rFonts w:hint="eastAsia" w:ascii="仿宋" w:hAnsi="仿宋" w:eastAsia="仿宋" w:cs="仿宋"/>
              <w:sz w:val="24"/>
              <w:szCs w:val="24"/>
            </w:rPr>
            <w:fldChar w:fldCharType="separate"/>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_Toc30311 </w:instrText>
          </w:r>
          <w:r>
            <w:rPr>
              <w:rFonts w:hint="eastAsia" w:ascii="仿宋" w:hAnsi="仿宋" w:eastAsia="仿宋" w:cs="仿宋"/>
              <w:sz w:val="24"/>
              <w:szCs w:val="24"/>
            </w:rPr>
            <w:fldChar w:fldCharType="separate"/>
          </w:r>
          <w:r>
            <w:rPr>
              <w:rFonts w:ascii="宋体" w:hAnsi="宋体" w:eastAsia="宋体"/>
              <w:bCs/>
              <w:sz w:val="24"/>
              <w:szCs w:val="24"/>
            </w:rPr>
            <w:t>目录</w:t>
          </w:r>
          <w:r>
            <w:rPr>
              <w:sz w:val="24"/>
              <w:szCs w:val="24"/>
            </w:rPr>
            <w:tab/>
          </w:r>
          <w:r>
            <w:rPr>
              <w:sz w:val="24"/>
              <w:szCs w:val="24"/>
            </w:rPr>
            <w:fldChar w:fldCharType="begin"/>
          </w:r>
          <w:r>
            <w:rPr>
              <w:sz w:val="24"/>
              <w:szCs w:val="24"/>
            </w:rPr>
            <w:instrText xml:space="preserve"> PAGEREF _Toc30311 \h </w:instrText>
          </w:r>
          <w:r>
            <w:rPr>
              <w:sz w:val="24"/>
              <w:szCs w:val="24"/>
            </w:rPr>
            <w:fldChar w:fldCharType="separate"/>
          </w:r>
          <w:r>
            <w:rPr>
              <w:sz w:val="24"/>
              <w:szCs w:val="24"/>
            </w:rPr>
            <w:t>1</w:t>
          </w:r>
          <w:r>
            <w:rPr>
              <w:sz w:val="24"/>
              <w:szCs w:val="24"/>
            </w:rPr>
            <w:fldChar w:fldCharType="end"/>
          </w:r>
          <w:r>
            <w:rPr>
              <w:rFonts w:hint="eastAsia" w:ascii="仿宋" w:hAnsi="仿宋" w:eastAsia="仿宋" w:cs="仿宋"/>
              <w:sz w:val="24"/>
              <w:szCs w:val="24"/>
            </w:rPr>
            <w:fldChar w:fldCharType="end"/>
          </w:r>
        </w:p>
        <w:p w14:paraId="1E82EB34">
          <w:pPr>
            <w:pStyle w:val="9"/>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_Toc4439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一、重要信息</w:t>
          </w:r>
          <w:r>
            <w:rPr>
              <w:sz w:val="24"/>
              <w:szCs w:val="24"/>
            </w:rPr>
            <w:tab/>
          </w:r>
          <w:r>
            <w:rPr>
              <w:sz w:val="24"/>
              <w:szCs w:val="24"/>
            </w:rPr>
            <w:fldChar w:fldCharType="begin"/>
          </w:r>
          <w:r>
            <w:rPr>
              <w:sz w:val="24"/>
              <w:szCs w:val="24"/>
            </w:rPr>
            <w:instrText xml:space="preserve"> PAGEREF _Toc4439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11202681">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_Toc1553 </w:instrText>
          </w:r>
          <w:r>
            <w:rPr>
              <w:rFonts w:hint="eastAsia" w:ascii="仿宋" w:hAnsi="仿宋" w:eastAsia="仿宋" w:cs="仿宋"/>
              <w:sz w:val="24"/>
              <w:szCs w:val="24"/>
            </w:rPr>
            <w:fldChar w:fldCharType="separate"/>
          </w:r>
          <w:r>
            <w:rPr>
              <w:rFonts w:hint="eastAsia" w:ascii="仿宋" w:hAnsi="仿宋" w:eastAsia="仿宋" w:cs="仿宋"/>
              <w:bCs/>
              <w:i w:val="0"/>
              <w:iCs w:val="0"/>
              <w:spacing w:val="8"/>
              <w:kern w:val="0"/>
              <w:sz w:val="24"/>
              <w:szCs w:val="24"/>
              <w:highlight w:val="none"/>
              <w:shd w:val="clear" w:fill="FFFFFF"/>
              <w:lang w:val="en-US" w:eastAsia="zh-CN" w:bidi="ar"/>
            </w:rPr>
            <w:t>1、</w:t>
          </w:r>
          <w:r>
            <w:rPr>
              <w:rFonts w:hint="eastAsia" w:ascii="仿宋" w:hAnsi="仿宋" w:eastAsia="仿宋" w:cs="仿宋"/>
              <w:bCs/>
              <w:spacing w:val="10"/>
              <w:sz w:val="24"/>
              <w:szCs w:val="24"/>
              <w:lang w:val="en-US" w:eastAsia="zh-CN"/>
            </w:rPr>
            <w:t>十五五规划正式发布</w:t>
          </w:r>
          <w:r>
            <w:rPr>
              <w:sz w:val="24"/>
              <w:szCs w:val="24"/>
            </w:rPr>
            <w:tab/>
          </w:r>
          <w:r>
            <w:rPr>
              <w:sz w:val="24"/>
              <w:szCs w:val="24"/>
            </w:rPr>
            <w:fldChar w:fldCharType="begin"/>
          </w:r>
          <w:r>
            <w:rPr>
              <w:sz w:val="24"/>
              <w:szCs w:val="24"/>
            </w:rPr>
            <w:instrText xml:space="preserve"> PAGEREF _Toc1553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49EC4888">
          <w:pPr>
            <w:pStyle w:val="9"/>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_Toc7857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二、其他相关信息</w:t>
          </w:r>
          <w:r>
            <w:rPr>
              <w:sz w:val="24"/>
              <w:szCs w:val="24"/>
            </w:rPr>
            <w:tab/>
          </w:r>
          <w:r>
            <w:rPr>
              <w:sz w:val="24"/>
              <w:szCs w:val="24"/>
            </w:rPr>
            <w:fldChar w:fldCharType="begin"/>
          </w:r>
          <w:r>
            <w:rPr>
              <w:sz w:val="24"/>
              <w:szCs w:val="24"/>
            </w:rPr>
            <w:instrText xml:space="preserve"> PAGEREF _Toc7857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40F6E9C1">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_Toc23061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（一）研发动态</w:t>
          </w:r>
          <w:r>
            <w:rPr>
              <w:sz w:val="24"/>
              <w:szCs w:val="24"/>
            </w:rPr>
            <w:tab/>
          </w:r>
          <w:r>
            <w:rPr>
              <w:sz w:val="24"/>
              <w:szCs w:val="24"/>
            </w:rPr>
            <w:fldChar w:fldCharType="begin"/>
          </w:r>
          <w:r>
            <w:rPr>
              <w:sz w:val="24"/>
              <w:szCs w:val="24"/>
            </w:rPr>
            <w:instrText xml:space="preserve"> PAGEREF _Toc23061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34B24CA2">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_Toc6926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1、中国科学院福建物质结构研究所</w:t>
          </w:r>
          <w:r>
            <w:rPr>
              <w:rFonts w:hint="eastAsia" w:ascii="仿宋" w:hAnsi="仿宋" w:eastAsia="仿宋" w:cs="仿宋"/>
              <w:bCs/>
              <w:spacing w:val="10"/>
              <w:sz w:val="24"/>
              <w:szCs w:val="24"/>
              <w:highlight w:val="yellow"/>
              <w:lang w:val="en-US" w:eastAsia="zh-CN"/>
            </w:rPr>
            <w:t>无膜双极氨电合成</w:t>
          </w:r>
          <w:r>
            <w:rPr>
              <w:rFonts w:hint="eastAsia" w:ascii="仿宋" w:hAnsi="仿宋" w:eastAsia="仿宋" w:cs="仿宋"/>
              <w:bCs/>
              <w:spacing w:val="10"/>
              <w:sz w:val="24"/>
              <w:szCs w:val="24"/>
              <w:lang w:val="en-US" w:eastAsia="zh-CN"/>
            </w:rPr>
            <w:t>研究获进展</w:t>
          </w:r>
          <w:r>
            <w:rPr>
              <w:sz w:val="24"/>
              <w:szCs w:val="24"/>
            </w:rPr>
            <w:tab/>
          </w:r>
          <w:r>
            <w:rPr>
              <w:sz w:val="24"/>
              <w:szCs w:val="24"/>
            </w:rPr>
            <w:fldChar w:fldCharType="begin"/>
          </w:r>
          <w:r>
            <w:rPr>
              <w:sz w:val="24"/>
              <w:szCs w:val="24"/>
            </w:rPr>
            <w:instrText xml:space="preserve"> PAGEREF _Toc6926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5A6A75FD">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_Toc13798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2、中国科学院宁波材料技术与工程研究所燃料电池技术团队及其孵化企完成“高可靠性</w:t>
          </w:r>
          <w:r>
            <w:rPr>
              <w:rFonts w:hint="eastAsia" w:ascii="仿宋" w:hAnsi="仿宋" w:eastAsia="仿宋" w:cs="仿宋"/>
              <w:bCs/>
              <w:spacing w:val="10"/>
              <w:sz w:val="24"/>
              <w:szCs w:val="24"/>
              <w:highlight w:val="yellow"/>
              <w:lang w:val="en-US" w:eastAsia="zh-CN"/>
            </w:rPr>
            <w:t>固体氧化物燃料电池</w:t>
          </w:r>
          <w:r>
            <w:rPr>
              <w:rFonts w:hint="eastAsia" w:ascii="仿宋" w:hAnsi="仿宋" w:eastAsia="仿宋" w:cs="仿宋"/>
              <w:bCs/>
              <w:spacing w:val="10"/>
              <w:sz w:val="24"/>
              <w:szCs w:val="24"/>
              <w:lang w:val="en-US" w:eastAsia="zh-CN"/>
            </w:rPr>
            <w:t>关键技术”科技成果鉴定</w:t>
          </w:r>
          <w:r>
            <w:rPr>
              <w:sz w:val="24"/>
              <w:szCs w:val="24"/>
            </w:rPr>
            <w:tab/>
          </w:r>
          <w:r>
            <w:rPr>
              <w:sz w:val="24"/>
              <w:szCs w:val="24"/>
            </w:rPr>
            <w:fldChar w:fldCharType="begin"/>
          </w:r>
          <w:r>
            <w:rPr>
              <w:sz w:val="24"/>
              <w:szCs w:val="24"/>
            </w:rPr>
            <w:instrText xml:space="preserve"> PAGEREF _Toc13798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sz w:val="24"/>
              <w:szCs w:val="24"/>
            </w:rPr>
            <w:fldChar w:fldCharType="end"/>
          </w:r>
        </w:p>
        <w:p w14:paraId="3F646684">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_Toc26244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lang w:val="en-US" w:eastAsia="zh-CN" w:bidi="ar"/>
            </w:rPr>
            <w:t>（二）项目前期</w:t>
          </w:r>
          <w:r>
            <w:rPr>
              <w:sz w:val="24"/>
              <w:szCs w:val="24"/>
            </w:rPr>
            <w:tab/>
          </w:r>
          <w:r>
            <w:rPr>
              <w:sz w:val="24"/>
              <w:szCs w:val="24"/>
            </w:rPr>
            <w:fldChar w:fldCharType="begin"/>
          </w:r>
          <w:r>
            <w:rPr>
              <w:sz w:val="24"/>
              <w:szCs w:val="24"/>
            </w:rPr>
            <w:instrText xml:space="preserve"> PAGEREF _Toc26244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sz w:val="24"/>
              <w:szCs w:val="24"/>
            </w:rPr>
            <w:fldChar w:fldCharType="end"/>
          </w:r>
        </w:p>
        <w:p w14:paraId="3882F574">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_Toc16875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1、内蒙包头50万吨</w:t>
          </w:r>
          <w:r>
            <w:rPr>
              <w:rFonts w:hint="eastAsia" w:ascii="仿宋" w:hAnsi="仿宋" w:eastAsia="仿宋" w:cs="仿宋"/>
              <w:bCs/>
              <w:spacing w:val="10"/>
              <w:sz w:val="24"/>
              <w:szCs w:val="24"/>
              <w:highlight w:val="yellow"/>
              <w:lang w:val="en-US" w:eastAsia="zh-CN"/>
            </w:rPr>
            <w:t>废弃油脂制SAF</w:t>
          </w:r>
          <w:r>
            <w:rPr>
              <w:rFonts w:hint="eastAsia" w:ascii="仿宋" w:hAnsi="仿宋" w:eastAsia="仿宋" w:cs="仿宋"/>
              <w:bCs/>
              <w:spacing w:val="10"/>
              <w:sz w:val="24"/>
              <w:szCs w:val="24"/>
              <w:lang w:val="en-US" w:eastAsia="zh-CN"/>
            </w:rPr>
            <w:t>项目厂房建设备案</w:t>
          </w:r>
          <w:r>
            <w:rPr>
              <w:sz w:val="24"/>
              <w:szCs w:val="24"/>
            </w:rPr>
            <w:tab/>
          </w:r>
          <w:r>
            <w:rPr>
              <w:sz w:val="24"/>
              <w:szCs w:val="24"/>
            </w:rPr>
            <w:fldChar w:fldCharType="begin"/>
          </w:r>
          <w:r>
            <w:rPr>
              <w:sz w:val="24"/>
              <w:szCs w:val="24"/>
            </w:rPr>
            <w:instrText xml:space="preserve"> PAGEREF _Toc16875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sz w:val="24"/>
              <w:szCs w:val="24"/>
            </w:rPr>
            <w:fldChar w:fldCharType="end"/>
          </w:r>
        </w:p>
        <w:p w14:paraId="575AEDBA">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_Toc21982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2、内蒙古</w:t>
          </w:r>
          <w:r>
            <w:rPr>
              <w:rFonts w:hint="eastAsia" w:ascii="仿宋" w:hAnsi="仿宋" w:eastAsia="仿宋" w:cs="仿宋"/>
              <w:bCs/>
              <w:spacing w:val="10"/>
              <w:sz w:val="24"/>
              <w:szCs w:val="24"/>
              <w:highlight w:val="yellow"/>
              <w:lang w:val="en-US" w:eastAsia="zh-CN"/>
            </w:rPr>
            <w:t>风光制氢一体化</w:t>
          </w:r>
          <w:r>
            <w:rPr>
              <w:rFonts w:hint="eastAsia" w:ascii="仿宋" w:hAnsi="仿宋" w:eastAsia="仿宋" w:cs="仿宋"/>
              <w:bCs/>
              <w:spacing w:val="10"/>
              <w:sz w:val="24"/>
              <w:szCs w:val="24"/>
              <w:lang w:val="en-US" w:eastAsia="zh-CN"/>
            </w:rPr>
            <w:t>项目环评受理公示</w:t>
          </w:r>
          <w:r>
            <w:rPr>
              <w:sz w:val="24"/>
              <w:szCs w:val="24"/>
            </w:rPr>
            <w:tab/>
          </w:r>
          <w:r>
            <w:rPr>
              <w:sz w:val="24"/>
              <w:szCs w:val="24"/>
            </w:rPr>
            <w:fldChar w:fldCharType="begin"/>
          </w:r>
          <w:r>
            <w:rPr>
              <w:sz w:val="24"/>
              <w:szCs w:val="24"/>
            </w:rPr>
            <w:instrText xml:space="preserve"> PAGEREF _Toc21982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sz w:val="24"/>
              <w:szCs w:val="24"/>
            </w:rPr>
            <w:fldChar w:fldCharType="end"/>
          </w:r>
        </w:p>
        <w:p w14:paraId="18A2D953">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_Toc7614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3、电投绿能</w:t>
          </w:r>
          <w:r>
            <w:rPr>
              <w:rFonts w:hint="eastAsia" w:ascii="仿宋" w:hAnsi="仿宋" w:eastAsia="仿宋" w:cs="仿宋"/>
              <w:bCs/>
              <w:spacing w:val="10"/>
              <w:sz w:val="24"/>
              <w:szCs w:val="24"/>
              <w:highlight w:val="yellow"/>
              <w:lang w:val="en-US" w:eastAsia="zh-CN"/>
            </w:rPr>
            <w:t>储氢技术改造</w:t>
          </w:r>
          <w:r>
            <w:rPr>
              <w:rFonts w:hint="eastAsia" w:ascii="仿宋" w:hAnsi="仿宋" w:eastAsia="仿宋" w:cs="仿宋"/>
              <w:bCs/>
              <w:spacing w:val="10"/>
              <w:sz w:val="24"/>
              <w:szCs w:val="24"/>
              <w:lang w:val="en-US" w:eastAsia="zh-CN"/>
            </w:rPr>
            <w:t>项目EPC招标</w:t>
          </w:r>
          <w:r>
            <w:rPr>
              <w:sz w:val="24"/>
              <w:szCs w:val="24"/>
            </w:rPr>
            <w:tab/>
          </w:r>
          <w:r>
            <w:rPr>
              <w:sz w:val="24"/>
              <w:szCs w:val="24"/>
            </w:rPr>
            <w:fldChar w:fldCharType="begin"/>
          </w:r>
          <w:r>
            <w:rPr>
              <w:sz w:val="24"/>
              <w:szCs w:val="24"/>
            </w:rPr>
            <w:instrText xml:space="preserve"> PAGEREF _Toc7614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sz w:val="24"/>
              <w:szCs w:val="24"/>
            </w:rPr>
            <w:fldChar w:fldCharType="end"/>
          </w:r>
        </w:p>
        <w:p w14:paraId="49641D8B">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_Toc6245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4、80万吨</w:t>
          </w:r>
          <w:r>
            <w:rPr>
              <w:rFonts w:hint="eastAsia" w:ascii="仿宋" w:hAnsi="仿宋" w:eastAsia="仿宋" w:cs="仿宋"/>
              <w:bCs/>
              <w:spacing w:val="10"/>
              <w:sz w:val="24"/>
              <w:szCs w:val="24"/>
              <w:highlight w:val="yellow"/>
              <w:lang w:val="en-US" w:eastAsia="zh-CN"/>
            </w:rPr>
            <w:t>绿氨</w:t>
          </w:r>
          <w:r>
            <w:rPr>
              <w:rFonts w:hint="eastAsia" w:ascii="仿宋" w:hAnsi="仿宋" w:eastAsia="仿宋" w:cs="仿宋"/>
              <w:bCs/>
              <w:spacing w:val="10"/>
              <w:sz w:val="24"/>
              <w:szCs w:val="24"/>
              <w:lang w:val="en-US" w:eastAsia="zh-CN"/>
            </w:rPr>
            <w:t>项目EPC落地安徽合肥</w:t>
          </w:r>
          <w:r>
            <w:rPr>
              <w:sz w:val="24"/>
              <w:szCs w:val="24"/>
            </w:rPr>
            <w:tab/>
          </w:r>
          <w:r>
            <w:rPr>
              <w:sz w:val="24"/>
              <w:szCs w:val="24"/>
            </w:rPr>
            <w:fldChar w:fldCharType="begin"/>
          </w:r>
          <w:r>
            <w:rPr>
              <w:sz w:val="24"/>
              <w:szCs w:val="24"/>
            </w:rPr>
            <w:instrText xml:space="preserve"> PAGEREF _Toc6245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sz w:val="24"/>
              <w:szCs w:val="24"/>
            </w:rPr>
            <w:fldChar w:fldCharType="end"/>
          </w:r>
        </w:p>
        <w:p w14:paraId="134C8B9F">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_Toc22861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5、国电投20万吨</w:t>
          </w:r>
          <w:r>
            <w:rPr>
              <w:rFonts w:hint="eastAsia" w:ascii="仿宋" w:hAnsi="仿宋" w:eastAsia="仿宋" w:cs="仿宋"/>
              <w:bCs/>
              <w:spacing w:val="10"/>
              <w:sz w:val="24"/>
              <w:szCs w:val="24"/>
              <w:highlight w:val="yellow"/>
              <w:lang w:val="en-US" w:eastAsia="zh-CN"/>
            </w:rPr>
            <w:t>绿色甲醇</w:t>
          </w:r>
          <w:r>
            <w:rPr>
              <w:rFonts w:hint="eastAsia" w:ascii="仿宋" w:hAnsi="仿宋" w:eastAsia="仿宋" w:cs="仿宋"/>
              <w:bCs/>
              <w:spacing w:val="10"/>
              <w:sz w:val="24"/>
              <w:szCs w:val="24"/>
              <w:lang w:val="en-US" w:eastAsia="zh-CN"/>
            </w:rPr>
            <w:t>项目制氢装置EPC招标</w:t>
          </w:r>
          <w:r>
            <w:rPr>
              <w:sz w:val="24"/>
              <w:szCs w:val="24"/>
            </w:rPr>
            <w:tab/>
          </w:r>
          <w:r>
            <w:rPr>
              <w:sz w:val="24"/>
              <w:szCs w:val="24"/>
            </w:rPr>
            <w:fldChar w:fldCharType="begin"/>
          </w:r>
          <w:r>
            <w:rPr>
              <w:sz w:val="24"/>
              <w:szCs w:val="24"/>
            </w:rPr>
            <w:instrText xml:space="preserve"> PAGEREF _Toc22861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sz w:val="24"/>
              <w:szCs w:val="24"/>
            </w:rPr>
            <w:fldChar w:fldCharType="end"/>
          </w:r>
        </w:p>
        <w:p w14:paraId="191870FF">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_Toc19693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6</w:t>
          </w:r>
          <w:r>
            <w:rPr>
              <w:rFonts w:hint="eastAsia" w:ascii="仿宋" w:hAnsi="仿宋" w:eastAsia="仿宋" w:cs="仿宋"/>
              <w:bCs/>
              <w:spacing w:val="10"/>
              <w:sz w:val="24"/>
              <w:szCs w:val="24"/>
              <w:lang w:eastAsia="zh-CN"/>
            </w:rPr>
            <w:t>、</w:t>
          </w:r>
          <w:r>
            <w:rPr>
              <w:rFonts w:hint="eastAsia" w:ascii="仿宋" w:hAnsi="仿宋" w:eastAsia="仿宋" w:cs="仿宋"/>
              <w:bCs/>
              <w:spacing w:val="10"/>
              <w:sz w:val="24"/>
              <w:szCs w:val="24"/>
            </w:rPr>
            <w:t>中能建</w:t>
          </w:r>
          <w:r>
            <w:rPr>
              <w:rFonts w:hint="eastAsia" w:ascii="仿宋" w:hAnsi="仿宋" w:eastAsia="仿宋" w:cs="仿宋"/>
              <w:bCs/>
              <w:spacing w:val="10"/>
              <w:sz w:val="24"/>
              <w:szCs w:val="24"/>
              <w:highlight w:val="yellow"/>
            </w:rPr>
            <w:t>绿甲醇</w:t>
          </w:r>
          <w:r>
            <w:rPr>
              <w:rFonts w:hint="eastAsia" w:ascii="仿宋" w:hAnsi="仿宋" w:eastAsia="仿宋" w:cs="仿宋"/>
              <w:bCs/>
              <w:spacing w:val="10"/>
              <w:sz w:val="24"/>
              <w:szCs w:val="24"/>
            </w:rPr>
            <w:t>项目中标候选公示</w:t>
          </w:r>
          <w:r>
            <w:rPr>
              <w:sz w:val="24"/>
              <w:szCs w:val="24"/>
            </w:rPr>
            <w:tab/>
          </w:r>
          <w:r>
            <w:rPr>
              <w:sz w:val="24"/>
              <w:szCs w:val="24"/>
            </w:rPr>
            <w:fldChar w:fldCharType="begin"/>
          </w:r>
          <w:r>
            <w:rPr>
              <w:sz w:val="24"/>
              <w:szCs w:val="24"/>
            </w:rPr>
            <w:instrText xml:space="preserve"> PAGEREF _Toc19693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sz w:val="24"/>
              <w:szCs w:val="24"/>
            </w:rPr>
            <w:fldChar w:fldCharType="end"/>
          </w:r>
        </w:p>
        <w:p w14:paraId="5F03587A">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_Toc13365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7、中广核首个</w:t>
          </w:r>
          <w:r>
            <w:rPr>
              <w:rFonts w:hint="eastAsia" w:ascii="仿宋" w:hAnsi="仿宋" w:eastAsia="仿宋" w:cs="仿宋"/>
              <w:bCs/>
              <w:spacing w:val="10"/>
              <w:sz w:val="24"/>
              <w:szCs w:val="24"/>
              <w:highlight w:val="yellow"/>
              <w:lang w:val="en-US" w:eastAsia="zh-CN"/>
            </w:rPr>
            <w:t>绿氨</w:t>
          </w:r>
          <w:r>
            <w:rPr>
              <w:rFonts w:hint="eastAsia" w:ascii="仿宋" w:hAnsi="仿宋" w:eastAsia="仿宋" w:cs="仿宋"/>
              <w:bCs/>
              <w:spacing w:val="10"/>
              <w:sz w:val="24"/>
              <w:szCs w:val="24"/>
              <w:lang w:val="en-US" w:eastAsia="zh-CN"/>
            </w:rPr>
            <w:t>项目（氢氨</w:t>
          </w:r>
          <w:bookmarkStart w:id="94" w:name="_GoBack"/>
          <w:bookmarkEnd w:id="94"/>
          <w:r>
            <w:rPr>
              <w:rFonts w:hint="eastAsia" w:ascii="仿宋" w:hAnsi="仿宋" w:eastAsia="仿宋" w:cs="仿宋"/>
              <w:bCs/>
              <w:spacing w:val="10"/>
              <w:sz w:val="24"/>
              <w:szCs w:val="24"/>
              <w:lang w:val="en-US" w:eastAsia="zh-CN"/>
            </w:rPr>
            <w:t>部分）公示</w:t>
          </w:r>
          <w:r>
            <w:rPr>
              <w:sz w:val="24"/>
              <w:szCs w:val="24"/>
            </w:rPr>
            <w:tab/>
          </w:r>
          <w:r>
            <w:rPr>
              <w:sz w:val="24"/>
              <w:szCs w:val="24"/>
            </w:rPr>
            <w:fldChar w:fldCharType="begin"/>
          </w:r>
          <w:r>
            <w:rPr>
              <w:sz w:val="24"/>
              <w:szCs w:val="24"/>
            </w:rPr>
            <w:instrText xml:space="preserve"> PAGEREF _Toc13365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sz w:val="24"/>
              <w:szCs w:val="24"/>
            </w:rPr>
            <w:fldChar w:fldCharType="end"/>
          </w:r>
        </w:p>
        <w:p w14:paraId="675759B7">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_Toc18513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8、大唐多伦</w:t>
          </w:r>
          <w:r>
            <w:rPr>
              <w:rFonts w:hint="eastAsia" w:ascii="仿宋" w:hAnsi="仿宋" w:eastAsia="仿宋" w:cs="仿宋"/>
              <w:bCs/>
              <w:spacing w:val="10"/>
              <w:sz w:val="24"/>
              <w:szCs w:val="24"/>
              <w:highlight w:val="yellow"/>
              <w:lang w:val="en-US" w:eastAsia="zh-CN"/>
            </w:rPr>
            <w:t>绿色甲醇</w:t>
          </w:r>
          <w:r>
            <w:rPr>
              <w:rFonts w:hint="eastAsia" w:ascii="仿宋" w:hAnsi="仿宋" w:eastAsia="仿宋" w:cs="仿宋"/>
              <w:bCs/>
              <w:spacing w:val="10"/>
              <w:sz w:val="24"/>
              <w:szCs w:val="24"/>
              <w:lang w:val="en-US" w:eastAsia="zh-CN"/>
            </w:rPr>
            <w:t>项目正式启动</w:t>
          </w:r>
          <w:r>
            <w:rPr>
              <w:sz w:val="24"/>
              <w:szCs w:val="24"/>
            </w:rPr>
            <w:tab/>
          </w:r>
          <w:r>
            <w:rPr>
              <w:sz w:val="24"/>
              <w:szCs w:val="24"/>
            </w:rPr>
            <w:fldChar w:fldCharType="begin"/>
          </w:r>
          <w:r>
            <w:rPr>
              <w:sz w:val="24"/>
              <w:szCs w:val="24"/>
            </w:rPr>
            <w:instrText xml:space="preserve"> PAGEREF _Toc18513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sz w:val="24"/>
              <w:szCs w:val="24"/>
            </w:rPr>
            <w:fldChar w:fldCharType="end"/>
          </w:r>
        </w:p>
        <w:p w14:paraId="7C9E70EB">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_Toc15571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9、国家能源集团，张掖碳中和产业基地</w:t>
          </w:r>
          <w:r>
            <w:rPr>
              <w:rFonts w:hint="eastAsia" w:ascii="仿宋" w:hAnsi="仿宋" w:eastAsia="仿宋" w:cs="仿宋"/>
              <w:bCs/>
              <w:spacing w:val="10"/>
              <w:sz w:val="24"/>
              <w:szCs w:val="24"/>
              <w:highlight w:val="yellow"/>
              <w:lang w:val="en-US" w:eastAsia="zh-CN"/>
            </w:rPr>
            <w:t>风光氢储一体化</w:t>
          </w:r>
          <w:r>
            <w:rPr>
              <w:rFonts w:hint="eastAsia" w:ascii="仿宋" w:hAnsi="仿宋" w:eastAsia="仿宋" w:cs="仿宋"/>
              <w:bCs/>
              <w:spacing w:val="10"/>
              <w:sz w:val="24"/>
              <w:szCs w:val="24"/>
              <w:lang w:val="en-US" w:eastAsia="zh-CN"/>
            </w:rPr>
            <w:t>项目制氢系统监理中标结果公示</w:t>
          </w:r>
          <w:r>
            <w:rPr>
              <w:sz w:val="24"/>
              <w:szCs w:val="24"/>
            </w:rPr>
            <w:tab/>
          </w:r>
          <w:r>
            <w:rPr>
              <w:sz w:val="24"/>
              <w:szCs w:val="24"/>
            </w:rPr>
            <w:fldChar w:fldCharType="begin"/>
          </w:r>
          <w:r>
            <w:rPr>
              <w:sz w:val="24"/>
              <w:szCs w:val="24"/>
            </w:rPr>
            <w:instrText xml:space="preserve"> PAGEREF _Toc15571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sz w:val="24"/>
              <w:szCs w:val="24"/>
            </w:rPr>
            <w:fldChar w:fldCharType="end"/>
          </w:r>
        </w:p>
        <w:p w14:paraId="3EDD1EA6">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_Toc24767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10、华电集团科尔沁右翼前旗</w:t>
          </w:r>
          <w:r>
            <w:rPr>
              <w:rFonts w:hint="eastAsia" w:ascii="仿宋" w:hAnsi="仿宋" w:eastAsia="仿宋" w:cs="仿宋"/>
              <w:bCs/>
              <w:spacing w:val="10"/>
              <w:sz w:val="24"/>
              <w:szCs w:val="24"/>
              <w:highlight w:val="yellow"/>
              <w:lang w:val="en-US" w:eastAsia="zh-CN"/>
            </w:rPr>
            <w:t>风光制氢一体化</w:t>
          </w:r>
          <w:r>
            <w:rPr>
              <w:rFonts w:hint="eastAsia" w:ascii="仿宋" w:hAnsi="仿宋" w:eastAsia="仿宋" w:cs="仿宋"/>
              <w:bCs/>
              <w:spacing w:val="10"/>
              <w:sz w:val="24"/>
              <w:szCs w:val="24"/>
              <w:lang w:val="en-US" w:eastAsia="zh-CN"/>
            </w:rPr>
            <w:t>项目（制氢、绿色甲醇部分）刚获备案</w:t>
          </w:r>
          <w:r>
            <w:rPr>
              <w:sz w:val="24"/>
              <w:szCs w:val="24"/>
            </w:rPr>
            <w:tab/>
          </w:r>
          <w:r>
            <w:rPr>
              <w:sz w:val="24"/>
              <w:szCs w:val="24"/>
            </w:rPr>
            <w:fldChar w:fldCharType="begin"/>
          </w:r>
          <w:r>
            <w:rPr>
              <w:sz w:val="24"/>
              <w:szCs w:val="24"/>
            </w:rPr>
            <w:instrText xml:space="preserve"> PAGEREF _Toc24767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sz w:val="24"/>
              <w:szCs w:val="24"/>
            </w:rPr>
            <w:fldChar w:fldCharType="end"/>
          </w:r>
        </w:p>
        <w:p w14:paraId="3483E884">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_Toc29904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11、新氢能源</w:t>
          </w:r>
          <w:r>
            <w:rPr>
              <w:rFonts w:hint="eastAsia" w:ascii="仿宋" w:hAnsi="仿宋" w:eastAsia="仿宋" w:cs="仿宋"/>
              <w:bCs/>
              <w:spacing w:val="10"/>
              <w:sz w:val="24"/>
              <w:szCs w:val="24"/>
              <w:highlight w:val="yellow"/>
              <w:lang w:val="en-US" w:eastAsia="zh-CN"/>
            </w:rPr>
            <w:t>光电制氢耦合资源清洁利用低碳一体化</w:t>
          </w:r>
          <w:r>
            <w:rPr>
              <w:rFonts w:hint="eastAsia" w:ascii="仿宋" w:hAnsi="仿宋" w:eastAsia="仿宋" w:cs="仿宋"/>
              <w:bCs/>
              <w:spacing w:val="10"/>
              <w:sz w:val="24"/>
              <w:szCs w:val="24"/>
              <w:lang w:val="en-US" w:eastAsia="zh-CN"/>
            </w:rPr>
            <w:t>项目（化工部分）招标</w:t>
          </w:r>
          <w:r>
            <w:rPr>
              <w:sz w:val="24"/>
              <w:szCs w:val="24"/>
            </w:rPr>
            <w:tab/>
          </w:r>
          <w:r>
            <w:rPr>
              <w:sz w:val="24"/>
              <w:szCs w:val="24"/>
            </w:rPr>
            <w:fldChar w:fldCharType="begin"/>
          </w:r>
          <w:r>
            <w:rPr>
              <w:sz w:val="24"/>
              <w:szCs w:val="24"/>
            </w:rPr>
            <w:instrText xml:space="preserve"> PAGEREF _Toc29904 \h </w:instrText>
          </w:r>
          <w:r>
            <w:rPr>
              <w:sz w:val="24"/>
              <w:szCs w:val="24"/>
            </w:rPr>
            <w:fldChar w:fldCharType="separate"/>
          </w:r>
          <w:r>
            <w:rPr>
              <w:sz w:val="24"/>
              <w:szCs w:val="24"/>
            </w:rPr>
            <w:t>8</w:t>
          </w:r>
          <w:r>
            <w:rPr>
              <w:sz w:val="24"/>
              <w:szCs w:val="24"/>
            </w:rPr>
            <w:fldChar w:fldCharType="end"/>
          </w:r>
          <w:r>
            <w:rPr>
              <w:rFonts w:hint="eastAsia" w:ascii="仿宋" w:hAnsi="仿宋" w:eastAsia="仿宋" w:cs="仿宋"/>
              <w:sz w:val="24"/>
              <w:szCs w:val="24"/>
            </w:rPr>
            <w:fldChar w:fldCharType="end"/>
          </w:r>
        </w:p>
        <w:p w14:paraId="61774BA8">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_Toc27787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12、新疆</w:t>
          </w:r>
          <w:r>
            <w:rPr>
              <w:rFonts w:hint="eastAsia" w:ascii="仿宋" w:hAnsi="仿宋" w:eastAsia="仿宋" w:cs="仿宋"/>
              <w:bCs/>
              <w:spacing w:val="10"/>
              <w:sz w:val="24"/>
              <w:szCs w:val="24"/>
              <w:highlight w:val="yellow"/>
              <w:lang w:val="en-US" w:eastAsia="zh-CN"/>
            </w:rPr>
            <w:t>绿氢绿氨一体化生产线</w:t>
          </w:r>
          <w:r>
            <w:rPr>
              <w:rFonts w:hint="eastAsia" w:ascii="仿宋" w:hAnsi="仿宋" w:eastAsia="仿宋" w:cs="仿宋"/>
              <w:bCs/>
              <w:spacing w:val="10"/>
              <w:sz w:val="24"/>
              <w:szCs w:val="24"/>
              <w:lang w:val="en-US" w:eastAsia="zh-CN"/>
            </w:rPr>
            <w:t>项目公示</w:t>
          </w:r>
          <w:r>
            <w:rPr>
              <w:sz w:val="24"/>
              <w:szCs w:val="24"/>
            </w:rPr>
            <w:tab/>
          </w:r>
          <w:r>
            <w:rPr>
              <w:sz w:val="24"/>
              <w:szCs w:val="24"/>
            </w:rPr>
            <w:fldChar w:fldCharType="begin"/>
          </w:r>
          <w:r>
            <w:rPr>
              <w:sz w:val="24"/>
              <w:szCs w:val="24"/>
            </w:rPr>
            <w:instrText xml:space="preserve"> PAGEREF _Toc27787 \h </w:instrText>
          </w:r>
          <w:r>
            <w:rPr>
              <w:sz w:val="24"/>
              <w:szCs w:val="24"/>
            </w:rPr>
            <w:fldChar w:fldCharType="separate"/>
          </w:r>
          <w:r>
            <w:rPr>
              <w:sz w:val="24"/>
              <w:szCs w:val="24"/>
            </w:rPr>
            <w:t>8</w:t>
          </w:r>
          <w:r>
            <w:rPr>
              <w:sz w:val="24"/>
              <w:szCs w:val="24"/>
            </w:rPr>
            <w:fldChar w:fldCharType="end"/>
          </w:r>
          <w:r>
            <w:rPr>
              <w:rFonts w:hint="eastAsia" w:ascii="仿宋" w:hAnsi="仿宋" w:eastAsia="仿宋" w:cs="仿宋"/>
              <w:sz w:val="24"/>
              <w:szCs w:val="24"/>
            </w:rPr>
            <w:fldChar w:fldCharType="end"/>
          </w:r>
        </w:p>
        <w:p w14:paraId="1C5FC36D">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_Toc3905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13、酒泉长时</w:t>
          </w:r>
          <w:r>
            <w:rPr>
              <w:rFonts w:hint="eastAsia" w:ascii="仿宋" w:hAnsi="仿宋" w:eastAsia="仿宋" w:cs="仿宋"/>
              <w:bCs/>
              <w:spacing w:val="10"/>
              <w:sz w:val="24"/>
              <w:szCs w:val="24"/>
              <w:highlight w:val="yellow"/>
              <w:lang w:val="en-US" w:eastAsia="zh-CN"/>
            </w:rPr>
            <w:t>风光氢储一体化示范</w:t>
          </w:r>
          <w:r>
            <w:rPr>
              <w:rFonts w:hint="eastAsia" w:ascii="仿宋" w:hAnsi="仿宋" w:eastAsia="仿宋" w:cs="仿宋"/>
              <w:bCs/>
              <w:spacing w:val="10"/>
              <w:sz w:val="24"/>
              <w:szCs w:val="24"/>
              <w:lang w:val="en-US" w:eastAsia="zh-CN"/>
            </w:rPr>
            <w:t>项目招标</w:t>
          </w:r>
          <w:r>
            <w:rPr>
              <w:sz w:val="24"/>
              <w:szCs w:val="24"/>
            </w:rPr>
            <w:tab/>
          </w:r>
          <w:r>
            <w:rPr>
              <w:sz w:val="24"/>
              <w:szCs w:val="24"/>
            </w:rPr>
            <w:fldChar w:fldCharType="begin"/>
          </w:r>
          <w:r>
            <w:rPr>
              <w:sz w:val="24"/>
              <w:szCs w:val="24"/>
            </w:rPr>
            <w:instrText xml:space="preserve"> PAGEREF _Toc3905 \h </w:instrText>
          </w:r>
          <w:r>
            <w:rPr>
              <w:sz w:val="24"/>
              <w:szCs w:val="24"/>
            </w:rPr>
            <w:fldChar w:fldCharType="separate"/>
          </w:r>
          <w:r>
            <w:rPr>
              <w:sz w:val="24"/>
              <w:szCs w:val="24"/>
            </w:rPr>
            <w:t>8</w:t>
          </w:r>
          <w:r>
            <w:rPr>
              <w:sz w:val="24"/>
              <w:szCs w:val="24"/>
            </w:rPr>
            <w:fldChar w:fldCharType="end"/>
          </w:r>
          <w:r>
            <w:rPr>
              <w:rFonts w:hint="eastAsia" w:ascii="仿宋" w:hAnsi="仿宋" w:eastAsia="仿宋" w:cs="仿宋"/>
              <w:sz w:val="24"/>
              <w:szCs w:val="24"/>
            </w:rPr>
            <w:fldChar w:fldCharType="end"/>
          </w:r>
        </w:p>
        <w:p w14:paraId="38845D48">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_Toc22618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14、</w:t>
          </w:r>
          <w:r>
            <w:rPr>
              <w:rFonts w:hint="eastAsia" w:ascii="仿宋" w:hAnsi="仿宋" w:eastAsia="仿宋" w:cs="仿宋"/>
              <w:bCs/>
              <w:spacing w:val="10"/>
              <w:sz w:val="24"/>
              <w:szCs w:val="24"/>
              <w:highlight w:val="yellow"/>
              <w:lang w:val="en-US" w:eastAsia="zh-CN"/>
            </w:rPr>
            <w:t>生物质气化制绿色甲醇</w:t>
          </w:r>
          <w:r>
            <w:rPr>
              <w:rFonts w:hint="eastAsia" w:ascii="仿宋" w:hAnsi="仿宋" w:eastAsia="仿宋" w:cs="仿宋"/>
              <w:bCs/>
              <w:spacing w:val="10"/>
              <w:sz w:val="24"/>
              <w:szCs w:val="24"/>
              <w:lang w:val="en-US" w:eastAsia="zh-CN"/>
            </w:rPr>
            <w:t>项目环评获批</w:t>
          </w:r>
          <w:r>
            <w:rPr>
              <w:sz w:val="24"/>
              <w:szCs w:val="24"/>
            </w:rPr>
            <w:tab/>
          </w:r>
          <w:r>
            <w:rPr>
              <w:sz w:val="24"/>
              <w:szCs w:val="24"/>
            </w:rPr>
            <w:fldChar w:fldCharType="begin"/>
          </w:r>
          <w:r>
            <w:rPr>
              <w:sz w:val="24"/>
              <w:szCs w:val="24"/>
            </w:rPr>
            <w:instrText xml:space="preserve"> PAGEREF _Toc22618 \h </w:instrText>
          </w:r>
          <w:r>
            <w:rPr>
              <w:sz w:val="24"/>
              <w:szCs w:val="24"/>
            </w:rPr>
            <w:fldChar w:fldCharType="separate"/>
          </w:r>
          <w:r>
            <w:rPr>
              <w:sz w:val="24"/>
              <w:szCs w:val="24"/>
            </w:rPr>
            <w:t>8</w:t>
          </w:r>
          <w:r>
            <w:rPr>
              <w:sz w:val="24"/>
              <w:szCs w:val="24"/>
            </w:rPr>
            <w:fldChar w:fldCharType="end"/>
          </w:r>
          <w:r>
            <w:rPr>
              <w:rFonts w:hint="eastAsia" w:ascii="仿宋" w:hAnsi="仿宋" w:eastAsia="仿宋" w:cs="仿宋"/>
              <w:sz w:val="24"/>
              <w:szCs w:val="24"/>
            </w:rPr>
            <w:fldChar w:fldCharType="end"/>
          </w:r>
        </w:p>
        <w:p w14:paraId="73305433">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_Toc15503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15、中煤林西县</w:t>
          </w:r>
          <w:r>
            <w:rPr>
              <w:rFonts w:hint="eastAsia" w:ascii="仿宋" w:hAnsi="仿宋" w:eastAsia="仿宋" w:cs="仿宋"/>
              <w:bCs/>
              <w:spacing w:val="10"/>
              <w:sz w:val="24"/>
              <w:szCs w:val="24"/>
              <w:highlight w:val="yellow"/>
              <w:lang w:val="en-US" w:eastAsia="zh-CN"/>
            </w:rPr>
            <w:t>风光制氢一体化项目（一期绿色甲醇部分）</w:t>
          </w:r>
          <w:r>
            <w:rPr>
              <w:rFonts w:hint="eastAsia" w:ascii="仿宋" w:hAnsi="仿宋" w:eastAsia="仿宋" w:cs="仿宋"/>
              <w:bCs/>
              <w:spacing w:val="10"/>
              <w:sz w:val="24"/>
              <w:szCs w:val="24"/>
              <w:lang w:val="en-US" w:eastAsia="zh-CN"/>
            </w:rPr>
            <w:t>进行环评公示</w:t>
          </w:r>
          <w:r>
            <w:rPr>
              <w:sz w:val="24"/>
              <w:szCs w:val="24"/>
            </w:rPr>
            <w:tab/>
          </w:r>
          <w:r>
            <w:rPr>
              <w:sz w:val="24"/>
              <w:szCs w:val="24"/>
            </w:rPr>
            <w:fldChar w:fldCharType="begin"/>
          </w:r>
          <w:r>
            <w:rPr>
              <w:sz w:val="24"/>
              <w:szCs w:val="24"/>
            </w:rPr>
            <w:instrText xml:space="preserve"> PAGEREF _Toc15503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sz w:val="24"/>
              <w:szCs w:val="24"/>
            </w:rPr>
            <w:fldChar w:fldCharType="end"/>
          </w:r>
        </w:p>
        <w:p w14:paraId="01CC8576">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_Toc6116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16、中石油</w:t>
          </w:r>
          <w:r>
            <w:rPr>
              <w:rFonts w:hint="eastAsia" w:ascii="仿宋" w:hAnsi="仿宋" w:eastAsia="仿宋" w:cs="仿宋"/>
              <w:bCs/>
              <w:spacing w:val="10"/>
              <w:sz w:val="24"/>
              <w:szCs w:val="24"/>
              <w:highlight w:val="yellow"/>
              <w:lang w:val="en-US" w:eastAsia="zh-CN"/>
            </w:rPr>
            <w:t>MW级盐水制氢电解槽</w:t>
          </w:r>
          <w:r>
            <w:rPr>
              <w:rFonts w:hint="eastAsia" w:ascii="仿宋" w:hAnsi="仿宋" w:eastAsia="仿宋" w:cs="仿宋"/>
              <w:bCs/>
              <w:spacing w:val="10"/>
              <w:sz w:val="24"/>
              <w:szCs w:val="24"/>
              <w:lang w:val="en-US" w:eastAsia="zh-CN"/>
            </w:rPr>
            <w:t>招标</w:t>
          </w:r>
          <w:r>
            <w:rPr>
              <w:sz w:val="24"/>
              <w:szCs w:val="24"/>
            </w:rPr>
            <w:tab/>
          </w:r>
          <w:r>
            <w:rPr>
              <w:sz w:val="24"/>
              <w:szCs w:val="24"/>
            </w:rPr>
            <w:fldChar w:fldCharType="begin"/>
          </w:r>
          <w:r>
            <w:rPr>
              <w:sz w:val="24"/>
              <w:szCs w:val="24"/>
            </w:rPr>
            <w:instrText xml:space="preserve"> PAGEREF _Toc6116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sz w:val="24"/>
              <w:szCs w:val="24"/>
            </w:rPr>
            <w:fldChar w:fldCharType="end"/>
          </w:r>
        </w:p>
        <w:p w14:paraId="463C14F2">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_Toc23226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17、藏青工业园区</w:t>
          </w:r>
          <w:r>
            <w:rPr>
              <w:rFonts w:hint="eastAsia" w:ascii="仿宋" w:hAnsi="仿宋" w:eastAsia="仿宋" w:cs="仿宋"/>
              <w:bCs/>
              <w:spacing w:val="10"/>
              <w:sz w:val="24"/>
              <w:szCs w:val="24"/>
              <w:highlight w:val="yellow"/>
              <w:lang w:val="en-US" w:eastAsia="zh-CN"/>
            </w:rPr>
            <w:t>绿氢绿醇新能源产业化零碳智能装配基地</w:t>
          </w:r>
          <w:r>
            <w:rPr>
              <w:rFonts w:hint="eastAsia" w:ascii="仿宋" w:hAnsi="仿宋" w:eastAsia="仿宋" w:cs="仿宋"/>
              <w:bCs/>
              <w:spacing w:val="10"/>
              <w:sz w:val="24"/>
              <w:szCs w:val="24"/>
              <w:lang w:val="en-US" w:eastAsia="zh-CN"/>
            </w:rPr>
            <w:t>（一期）EPC招标</w:t>
          </w:r>
          <w:r>
            <w:rPr>
              <w:sz w:val="24"/>
              <w:szCs w:val="24"/>
            </w:rPr>
            <w:tab/>
          </w:r>
          <w:r>
            <w:rPr>
              <w:sz w:val="24"/>
              <w:szCs w:val="24"/>
            </w:rPr>
            <w:fldChar w:fldCharType="begin"/>
          </w:r>
          <w:r>
            <w:rPr>
              <w:sz w:val="24"/>
              <w:szCs w:val="24"/>
            </w:rPr>
            <w:instrText xml:space="preserve"> PAGEREF _Toc23226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sz w:val="24"/>
              <w:szCs w:val="24"/>
            </w:rPr>
            <w:fldChar w:fldCharType="end"/>
          </w:r>
        </w:p>
        <w:p w14:paraId="43A59051">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_Toc3496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18、中能建沈阳市</w:t>
          </w:r>
          <w:r>
            <w:rPr>
              <w:rFonts w:hint="eastAsia" w:ascii="仿宋" w:hAnsi="仿宋" w:eastAsia="仿宋" w:cs="仿宋"/>
              <w:bCs/>
              <w:spacing w:val="10"/>
              <w:sz w:val="24"/>
              <w:szCs w:val="24"/>
              <w:highlight w:val="yellow"/>
              <w:lang w:val="en-US" w:eastAsia="zh-CN"/>
            </w:rPr>
            <w:t>风光氢融合生物质绿色醇油</w:t>
          </w:r>
          <w:r>
            <w:rPr>
              <w:rFonts w:hint="eastAsia" w:ascii="仿宋" w:hAnsi="仿宋" w:eastAsia="仿宋" w:cs="仿宋"/>
              <w:bCs/>
              <w:spacing w:val="10"/>
              <w:sz w:val="24"/>
              <w:szCs w:val="24"/>
              <w:lang w:val="en-US" w:eastAsia="zh-CN"/>
            </w:rPr>
            <w:t>示范项目中标候选公示</w:t>
          </w:r>
          <w:r>
            <w:rPr>
              <w:sz w:val="24"/>
              <w:szCs w:val="24"/>
            </w:rPr>
            <w:tab/>
          </w:r>
          <w:r>
            <w:rPr>
              <w:sz w:val="24"/>
              <w:szCs w:val="24"/>
            </w:rPr>
            <w:fldChar w:fldCharType="begin"/>
          </w:r>
          <w:r>
            <w:rPr>
              <w:sz w:val="24"/>
              <w:szCs w:val="24"/>
            </w:rPr>
            <w:instrText xml:space="preserve"> PAGEREF _Toc3496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sz w:val="24"/>
              <w:szCs w:val="24"/>
            </w:rPr>
            <w:fldChar w:fldCharType="end"/>
          </w:r>
        </w:p>
        <w:p w14:paraId="4E06509C">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_Toc21697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19、内蒙古鄂尔多斯市空港物流园区</w:t>
          </w:r>
          <w:r>
            <w:rPr>
              <w:rFonts w:hint="eastAsia" w:ascii="仿宋" w:hAnsi="仿宋" w:eastAsia="仿宋" w:cs="仿宋"/>
              <w:bCs/>
              <w:spacing w:val="10"/>
              <w:sz w:val="24"/>
              <w:szCs w:val="24"/>
              <w:highlight w:val="yellow"/>
              <w:lang w:val="en-US" w:eastAsia="zh-CN"/>
            </w:rPr>
            <w:t>绿氢装备基地</w:t>
          </w:r>
          <w:r>
            <w:rPr>
              <w:rFonts w:hint="eastAsia" w:ascii="仿宋" w:hAnsi="仿宋" w:eastAsia="仿宋" w:cs="仿宋"/>
              <w:bCs/>
              <w:spacing w:val="10"/>
              <w:sz w:val="24"/>
              <w:szCs w:val="24"/>
              <w:lang w:val="en-US" w:eastAsia="zh-CN"/>
            </w:rPr>
            <w:t>项目获备案</w:t>
          </w:r>
          <w:r>
            <w:rPr>
              <w:sz w:val="24"/>
              <w:szCs w:val="24"/>
            </w:rPr>
            <w:tab/>
          </w:r>
          <w:r>
            <w:rPr>
              <w:sz w:val="24"/>
              <w:szCs w:val="24"/>
            </w:rPr>
            <w:fldChar w:fldCharType="begin"/>
          </w:r>
          <w:r>
            <w:rPr>
              <w:sz w:val="24"/>
              <w:szCs w:val="24"/>
            </w:rPr>
            <w:instrText xml:space="preserve"> PAGEREF _Toc21697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sz w:val="24"/>
              <w:szCs w:val="24"/>
            </w:rPr>
            <w:fldChar w:fldCharType="end"/>
          </w:r>
        </w:p>
        <w:p w14:paraId="2C353FF3">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_Toc10554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20、甘肃兰州新区10万吨/年</w:t>
          </w:r>
          <w:r>
            <w:rPr>
              <w:rFonts w:hint="eastAsia" w:ascii="仿宋" w:hAnsi="仿宋" w:eastAsia="仿宋" w:cs="仿宋"/>
              <w:bCs/>
              <w:spacing w:val="10"/>
              <w:sz w:val="24"/>
              <w:szCs w:val="24"/>
              <w:highlight w:val="yellow"/>
              <w:lang w:val="en-US" w:eastAsia="zh-CN"/>
            </w:rPr>
            <w:t>生物质绿色甲醇</w:t>
          </w:r>
          <w:r>
            <w:rPr>
              <w:rFonts w:hint="eastAsia" w:ascii="仿宋" w:hAnsi="仿宋" w:eastAsia="仿宋" w:cs="仿宋"/>
              <w:bCs/>
              <w:spacing w:val="10"/>
              <w:sz w:val="24"/>
              <w:szCs w:val="24"/>
              <w:highlight w:val="none"/>
              <w:lang w:val="en-US" w:eastAsia="zh-CN"/>
            </w:rPr>
            <w:t>EPC</w:t>
          </w:r>
          <w:r>
            <w:rPr>
              <w:rFonts w:hint="eastAsia" w:ascii="仿宋" w:hAnsi="仿宋" w:eastAsia="仿宋" w:cs="仿宋"/>
              <w:bCs/>
              <w:spacing w:val="10"/>
              <w:sz w:val="24"/>
              <w:szCs w:val="24"/>
              <w:lang w:val="en-US" w:eastAsia="zh-CN"/>
            </w:rPr>
            <w:t>项目中标候选人公示</w:t>
          </w:r>
          <w:r>
            <w:rPr>
              <w:sz w:val="24"/>
              <w:szCs w:val="24"/>
            </w:rPr>
            <w:tab/>
          </w:r>
          <w:r>
            <w:rPr>
              <w:sz w:val="24"/>
              <w:szCs w:val="24"/>
            </w:rPr>
            <w:fldChar w:fldCharType="begin"/>
          </w:r>
          <w:r>
            <w:rPr>
              <w:sz w:val="24"/>
              <w:szCs w:val="24"/>
            </w:rPr>
            <w:instrText xml:space="preserve"> PAGEREF _Toc10554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sz w:val="24"/>
              <w:szCs w:val="24"/>
            </w:rPr>
            <w:fldChar w:fldCharType="end"/>
          </w:r>
        </w:p>
        <w:p w14:paraId="6E457287">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_Toc4656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highlight w:val="none"/>
              <w:lang w:val="en-US" w:eastAsia="zh-CN" w:bidi="ar"/>
            </w:rPr>
            <w:t>（三）项目建设</w:t>
          </w:r>
          <w:r>
            <w:rPr>
              <w:sz w:val="24"/>
              <w:szCs w:val="24"/>
            </w:rPr>
            <w:tab/>
          </w:r>
          <w:r>
            <w:rPr>
              <w:sz w:val="24"/>
              <w:szCs w:val="24"/>
            </w:rPr>
            <w:fldChar w:fldCharType="begin"/>
          </w:r>
          <w:r>
            <w:rPr>
              <w:sz w:val="24"/>
              <w:szCs w:val="24"/>
            </w:rPr>
            <w:instrText xml:space="preserve"> PAGEREF _Toc4656 \h </w:instrText>
          </w:r>
          <w:r>
            <w:rPr>
              <w:sz w:val="24"/>
              <w:szCs w:val="24"/>
            </w:rPr>
            <w:fldChar w:fldCharType="separate"/>
          </w:r>
          <w:r>
            <w:rPr>
              <w:sz w:val="24"/>
              <w:szCs w:val="24"/>
            </w:rPr>
            <w:t>11</w:t>
          </w:r>
          <w:r>
            <w:rPr>
              <w:sz w:val="24"/>
              <w:szCs w:val="24"/>
            </w:rPr>
            <w:fldChar w:fldCharType="end"/>
          </w:r>
          <w:r>
            <w:rPr>
              <w:rFonts w:hint="eastAsia" w:ascii="仿宋" w:hAnsi="仿宋" w:eastAsia="仿宋" w:cs="仿宋"/>
              <w:sz w:val="24"/>
              <w:szCs w:val="24"/>
            </w:rPr>
            <w:fldChar w:fldCharType="end"/>
          </w:r>
        </w:p>
        <w:p w14:paraId="29472BBD">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_Toc14620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1、华电包头</w:t>
          </w:r>
          <w:r>
            <w:rPr>
              <w:rFonts w:hint="eastAsia" w:ascii="仿宋" w:hAnsi="仿宋" w:eastAsia="仿宋" w:cs="仿宋"/>
              <w:bCs/>
              <w:spacing w:val="10"/>
              <w:sz w:val="24"/>
              <w:szCs w:val="24"/>
              <w:highlight w:val="yellow"/>
              <w:lang w:val="en-US" w:eastAsia="zh-CN"/>
            </w:rPr>
            <w:t>风光氢储高端装备制造</w:t>
          </w:r>
          <w:r>
            <w:rPr>
              <w:rFonts w:hint="eastAsia" w:ascii="仿宋" w:hAnsi="仿宋" w:eastAsia="仿宋" w:cs="仿宋"/>
              <w:bCs/>
              <w:spacing w:val="10"/>
              <w:sz w:val="24"/>
              <w:szCs w:val="24"/>
              <w:lang w:val="en-US" w:eastAsia="zh-CN"/>
            </w:rPr>
            <w:t>项目开工奠基</w:t>
          </w:r>
          <w:r>
            <w:rPr>
              <w:sz w:val="24"/>
              <w:szCs w:val="24"/>
            </w:rPr>
            <w:tab/>
          </w:r>
          <w:r>
            <w:rPr>
              <w:sz w:val="24"/>
              <w:szCs w:val="24"/>
            </w:rPr>
            <w:fldChar w:fldCharType="begin"/>
          </w:r>
          <w:r>
            <w:rPr>
              <w:sz w:val="24"/>
              <w:szCs w:val="24"/>
            </w:rPr>
            <w:instrText xml:space="preserve"> PAGEREF _Toc14620 \h </w:instrText>
          </w:r>
          <w:r>
            <w:rPr>
              <w:sz w:val="24"/>
              <w:szCs w:val="24"/>
            </w:rPr>
            <w:fldChar w:fldCharType="separate"/>
          </w:r>
          <w:r>
            <w:rPr>
              <w:sz w:val="24"/>
              <w:szCs w:val="24"/>
            </w:rPr>
            <w:t>11</w:t>
          </w:r>
          <w:r>
            <w:rPr>
              <w:sz w:val="24"/>
              <w:szCs w:val="24"/>
            </w:rPr>
            <w:fldChar w:fldCharType="end"/>
          </w:r>
          <w:r>
            <w:rPr>
              <w:rFonts w:hint="eastAsia" w:ascii="仿宋" w:hAnsi="仿宋" w:eastAsia="仿宋" w:cs="仿宋"/>
              <w:sz w:val="24"/>
              <w:szCs w:val="24"/>
            </w:rPr>
            <w:fldChar w:fldCharType="end"/>
          </w:r>
        </w:p>
        <w:p w14:paraId="2769712F">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_Toc8220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2、赛泓环境天津</w:t>
          </w:r>
          <w:r>
            <w:rPr>
              <w:rFonts w:hint="eastAsia" w:ascii="仿宋" w:hAnsi="仿宋" w:eastAsia="仿宋" w:cs="仿宋"/>
              <w:bCs/>
              <w:spacing w:val="10"/>
              <w:sz w:val="24"/>
              <w:szCs w:val="24"/>
              <w:highlight w:val="yellow"/>
              <w:lang w:val="en-US" w:eastAsia="zh-CN"/>
            </w:rPr>
            <w:t>生物质能源一体化多联产绿色甲醇</w:t>
          </w:r>
          <w:r>
            <w:rPr>
              <w:rFonts w:hint="eastAsia" w:ascii="仿宋" w:hAnsi="仿宋" w:eastAsia="仿宋" w:cs="仿宋"/>
              <w:bCs/>
              <w:spacing w:val="10"/>
              <w:sz w:val="24"/>
              <w:szCs w:val="24"/>
              <w:lang w:val="en-US" w:eastAsia="zh-CN"/>
            </w:rPr>
            <w:t>项目开工</w:t>
          </w:r>
          <w:r>
            <w:rPr>
              <w:sz w:val="24"/>
              <w:szCs w:val="24"/>
            </w:rPr>
            <w:tab/>
          </w:r>
          <w:r>
            <w:rPr>
              <w:sz w:val="24"/>
              <w:szCs w:val="24"/>
            </w:rPr>
            <w:fldChar w:fldCharType="begin"/>
          </w:r>
          <w:r>
            <w:rPr>
              <w:sz w:val="24"/>
              <w:szCs w:val="24"/>
            </w:rPr>
            <w:instrText xml:space="preserve"> PAGEREF _Toc8220 \h </w:instrText>
          </w:r>
          <w:r>
            <w:rPr>
              <w:sz w:val="24"/>
              <w:szCs w:val="24"/>
            </w:rPr>
            <w:fldChar w:fldCharType="separate"/>
          </w:r>
          <w:r>
            <w:rPr>
              <w:sz w:val="24"/>
              <w:szCs w:val="24"/>
            </w:rPr>
            <w:t>11</w:t>
          </w:r>
          <w:r>
            <w:rPr>
              <w:sz w:val="24"/>
              <w:szCs w:val="24"/>
            </w:rPr>
            <w:fldChar w:fldCharType="end"/>
          </w:r>
          <w:r>
            <w:rPr>
              <w:rFonts w:hint="eastAsia" w:ascii="仿宋" w:hAnsi="仿宋" w:eastAsia="仿宋" w:cs="仿宋"/>
              <w:sz w:val="24"/>
              <w:szCs w:val="24"/>
            </w:rPr>
            <w:fldChar w:fldCharType="end"/>
          </w:r>
        </w:p>
        <w:p w14:paraId="3A1A374D">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_Toc5183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3、总投6.9亿！榆林</w:t>
          </w:r>
          <w:r>
            <w:rPr>
              <w:rFonts w:hint="eastAsia" w:ascii="仿宋" w:hAnsi="仿宋" w:eastAsia="仿宋" w:cs="仿宋"/>
              <w:bCs/>
              <w:spacing w:val="10"/>
              <w:sz w:val="24"/>
              <w:szCs w:val="24"/>
              <w:highlight w:val="yellow"/>
              <w:lang w:val="en-US" w:eastAsia="zh-CN"/>
            </w:rPr>
            <w:t>零碳氢能示范</w:t>
          </w:r>
          <w:r>
            <w:rPr>
              <w:rFonts w:hint="eastAsia" w:ascii="仿宋" w:hAnsi="仿宋" w:eastAsia="仿宋" w:cs="仿宋"/>
              <w:bCs/>
              <w:spacing w:val="10"/>
              <w:sz w:val="24"/>
              <w:szCs w:val="24"/>
              <w:lang w:val="en-US" w:eastAsia="zh-CN"/>
            </w:rPr>
            <w:t>项目年底试运行</w:t>
          </w:r>
          <w:r>
            <w:rPr>
              <w:sz w:val="24"/>
              <w:szCs w:val="24"/>
            </w:rPr>
            <w:tab/>
          </w:r>
          <w:r>
            <w:rPr>
              <w:sz w:val="24"/>
              <w:szCs w:val="24"/>
            </w:rPr>
            <w:fldChar w:fldCharType="begin"/>
          </w:r>
          <w:r>
            <w:rPr>
              <w:sz w:val="24"/>
              <w:szCs w:val="24"/>
            </w:rPr>
            <w:instrText xml:space="preserve"> PAGEREF _Toc5183 \h </w:instrText>
          </w:r>
          <w:r>
            <w:rPr>
              <w:sz w:val="24"/>
              <w:szCs w:val="24"/>
            </w:rPr>
            <w:fldChar w:fldCharType="separate"/>
          </w:r>
          <w:r>
            <w:rPr>
              <w:sz w:val="24"/>
              <w:szCs w:val="24"/>
            </w:rPr>
            <w:t>11</w:t>
          </w:r>
          <w:r>
            <w:rPr>
              <w:sz w:val="24"/>
              <w:szCs w:val="24"/>
            </w:rPr>
            <w:fldChar w:fldCharType="end"/>
          </w:r>
          <w:r>
            <w:rPr>
              <w:rFonts w:hint="eastAsia" w:ascii="仿宋" w:hAnsi="仿宋" w:eastAsia="仿宋" w:cs="仿宋"/>
              <w:sz w:val="24"/>
              <w:szCs w:val="24"/>
            </w:rPr>
            <w:fldChar w:fldCharType="end"/>
          </w:r>
        </w:p>
        <w:p w14:paraId="4CDAC77A">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_Toc18207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lang w:val="en-US" w:eastAsia="zh-CN" w:bidi="ar"/>
            </w:rPr>
            <w:t>（四）</w:t>
          </w:r>
          <w:r>
            <w:rPr>
              <w:rFonts w:hint="eastAsia" w:ascii="仿宋" w:hAnsi="仿宋" w:eastAsia="仿宋" w:cs="仿宋"/>
              <w:bCs/>
              <w:kern w:val="0"/>
              <w:sz w:val="24"/>
              <w:szCs w:val="24"/>
              <w:highlight w:val="none"/>
              <w:lang w:val="en-US" w:eastAsia="zh-CN" w:bidi="ar"/>
            </w:rPr>
            <w:t>项目投产投运</w:t>
          </w:r>
          <w:r>
            <w:rPr>
              <w:sz w:val="24"/>
              <w:szCs w:val="24"/>
            </w:rPr>
            <w:tab/>
          </w:r>
          <w:r>
            <w:rPr>
              <w:sz w:val="24"/>
              <w:szCs w:val="24"/>
            </w:rPr>
            <w:fldChar w:fldCharType="begin"/>
          </w:r>
          <w:r>
            <w:rPr>
              <w:sz w:val="24"/>
              <w:szCs w:val="24"/>
            </w:rPr>
            <w:instrText xml:space="preserve"> PAGEREF _Toc18207 \h </w:instrText>
          </w:r>
          <w:r>
            <w:rPr>
              <w:sz w:val="24"/>
              <w:szCs w:val="24"/>
            </w:rPr>
            <w:fldChar w:fldCharType="separate"/>
          </w:r>
          <w:r>
            <w:rPr>
              <w:sz w:val="24"/>
              <w:szCs w:val="24"/>
            </w:rPr>
            <w:t>11</w:t>
          </w:r>
          <w:r>
            <w:rPr>
              <w:sz w:val="24"/>
              <w:szCs w:val="24"/>
            </w:rPr>
            <w:fldChar w:fldCharType="end"/>
          </w:r>
          <w:r>
            <w:rPr>
              <w:rFonts w:hint="eastAsia" w:ascii="仿宋" w:hAnsi="仿宋" w:eastAsia="仿宋" w:cs="仿宋"/>
              <w:sz w:val="24"/>
              <w:szCs w:val="24"/>
            </w:rPr>
            <w:fldChar w:fldCharType="end"/>
          </w:r>
        </w:p>
        <w:p w14:paraId="25C74DF2">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_Toc8344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1、山东港口首批国际航行船舶</w:t>
          </w:r>
          <w:r>
            <w:rPr>
              <w:rFonts w:hint="eastAsia" w:ascii="仿宋" w:hAnsi="仿宋" w:eastAsia="仿宋" w:cs="仿宋"/>
              <w:bCs/>
              <w:i w:val="0"/>
              <w:iCs w:val="0"/>
              <w:caps w:val="0"/>
              <w:spacing w:val="10"/>
              <w:sz w:val="24"/>
              <w:szCs w:val="24"/>
              <w:highlight w:val="yellow"/>
              <w:shd w:val="clear" w:fill="FFFFFF"/>
              <w:lang w:val="en-US" w:eastAsia="zh-CN"/>
            </w:rPr>
            <w:t>绿色甲醇加注作业</w:t>
          </w:r>
          <w:r>
            <w:rPr>
              <w:rFonts w:hint="eastAsia" w:ascii="仿宋" w:hAnsi="仿宋" w:eastAsia="仿宋" w:cs="仿宋"/>
              <w:bCs/>
              <w:i w:val="0"/>
              <w:iCs w:val="0"/>
              <w:caps w:val="0"/>
              <w:spacing w:val="10"/>
              <w:sz w:val="24"/>
              <w:szCs w:val="24"/>
              <w:shd w:val="clear" w:fill="FFFFFF"/>
              <w:lang w:val="en-US" w:eastAsia="zh-CN"/>
            </w:rPr>
            <w:t>顺利完成</w:t>
          </w:r>
          <w:r>
            <w:rPr>
              <w:sz w:val="24"/>
              <w:szCs w:val="24"/>
            </w:rPr>
            <w:tab/>
          </w:r>
          <w:r>
            <w:rPr>
              <w:sz w:val="24"/>
              <w:szCs w:val="24"/>
            </w:rPr>
            <w:fldChar w:fldCharType="begin"/>
          </w:r>
          <w:r>
            <w:rPr>
              <w:sz w:val="24"/>
              <w:szCs w:val="24"/>
            </w:rPr>
            <w:instrText xml:space="preserve"> PAGEREF _Toc8344 \h </w:instrText>
          </w:r>
          <w:r>
            <w:rPr>
              <w:sz w:val="24"/>
              <w:szCs w:val="24"/>
            </w:rPr>
            <w:fldChar w:fldCharType="separate"/>
          </w:r>
          <w:r>
            <w:rPr>
              <w:sz w:val="24"/>
              <w:szCs w:val="24"/>
            </w:rPr>
            <w:t>12</w:t>
          </w:r>
          <w:r>
            <w:rPr>
              <w:sz w:val="24"/>
              <w:szCs w:val="24"/>
            </w:rPr>
            <w:fldChar w:fldCharType="end"/>
          </w:r>
          <w:r>
            <w:rPr>
              <w:rFonts w:hint="eastAsia" w:ascii="仿宋" w:hAnsi="仿宋" w:eastAsia="仿宋" w:cs="仿宋"/>
              <w:sz w:val="24"/>
              <w:szCs w:val="24"/>
            </w:rPr>
            <w:fldChar w:fldCharType="end"/>
          </w:r>
        </w:p>
        <w:p w14:paraId="65E9AC77">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_Toc7693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2、氢通、宇通、氢达运力携手，171辆</w:t>
          </w:r>
          <w:r>
            <w:rPr>
              <w:rFonts w:hint="eastAsia" w:ascii="仿宋" w:hAnsi="仿宋" w:eastAsia="仿宋" w:cs="仿宋"/>
              <w:bCs/>
              <w:i w:val="0"/>
              <w:iCs w:val="0"/>
              <w:caps w:val="0"/>
              <w:spacing w:val="10"/>
              <w:sz w:val="24"/>
              <w:szCs w:val="24"/>
              <w:highlight w:val="yellow"/>
              <w:shd w:val="clear" w:fill="FFFFFF"/>
              <w:lang w:val="en-US" w:eastAsia="zh-CN"/>
            </w:rPr>
            <w:t>氢能重卡</w:t>
          </w:r>
          <w:r>
            <w:rPr>
              <w:rFonts w:hint="eastAsia" w:ascii="仿宋" w:hAnsi="仿宋" w:eastAsia="仿宋" w:cs="仿宋"/>
              <w:bCs/>
              <w:i w:val="0"/>
              <w:iCs w:val="0"/>
              <w:caps w:val="0"/>
              <w:spacing w:val="10"/>
              <w:sz w:val="24"/>
              <w:szCs w:val="24"/>
              <w:shd w:val="clear" w:fill="FFFFFF"/>
              <w:lang w:val="en-US" w:eastAsia="zh-CN"/>
            </w:rPr>
            <w:t>入豫</w:t>
          </w:r>
          <w:r>
            <w:rPr>
              <w:sz w:val="24"/>
              <w:szCs w:val="24"/>
            </w:rPr>
            <w:tab/>
          </w:r>
          <w:r>
            <w:rPr>
              <w:sz w:val="24"/>
              <w:szCs w:val="24"/>
            </w:rPr>
            <w:fldChar w:fldCharType="begin"/>
          </w:r>
          <w:r>
            <w:rPr>
              <w:sz w:val="24"/>
              <w:szCs w:val="24"/>
            </w:rPr>
            <w:instrText xml:space="preserve"> PAGEREF _Toc7693 \h </w:instrText>
          </w:r>
          <w:r>
            <w:rPr>
              <w:sz w:val="24"/>
              <w:szCs w:val="24"/>
            </w:rPr>
            <w:fldChar w:fldCharType="separate"/>
          </w:r>
          <w:r>
            <w:rPr>
              <w:sz w:val="24"/>
              <w:szCs w:val="24"/>
            </w:rPr>
            <w:t>12</w:t>
          </w:r>
          <w:r>
            <w:rPr>
              <w:sz w:val="24"/>
              <w:szCs w:val="24"/>
            </w:rPr>
            <w:fldChar w:fldCharType="end"/>
          </w:r>
          <w:r>
            <w:rPr>
              <w:rFonts w:hint="eastAsia" w:ascii="仿宋" w:hAnsi="仿宋" w:eastAsia="仿宋" w:cs="仿宋"/>
              <w:sz w:val="24"/>
              <w:szCs w:val="24"/>
            </w:rPr>
            <w:fldChar w:fldCharType="end"/>
          </w:r>
        </w:p>
        <w:p w14:paraId="2F383BC6">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_Toc10107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3、中国石油首套4000标方</w:t>
          </w:r>
          <w:r>
            <w:rPr>
              <w:rFonts w:hint="eastAsia" w:ascii="仿宋" w:hAnsi="仿宋" w:eastAsia="仿宋" w:cs="仿宋"/>
              <w:bCs/>
              <w:i w:val="0"/>
              <w:iCs w:val="0"/>
              <w:caps w:val="0"/>
              <w:spacing w:val="10"/>
              <w:sz w:val="24"/>
              <w:szCs w:val="24"/>
              <w:highlight w:val="yellow"/>
              <w:shd w:val="clear" w:fill="FFFFFF"/>
              <w:lang w:val="en-US" w:eastAsia="zh-CN"/>
            </w:rPr>
            <w:t>电解水制氢气液分离及纯化装置</w:t>
          </w:r>
          <w:r>
            <w:rPr>
              <w:rFonts w:hint="eastAsia" w:ascii="仿宋" w:hAnsi="仿宋" w:eastAsia="仿宋" w:cs="仿宋"/>
              <w:bCs/>
              <w:i w:val="0"/>
              <w:iCs w:val="0"/>
              <w:caps w:val="0"/>
              <w:spacing w:val="10"/>
              <w:sz w:val="24"/>
              <w:szCs w:val="24"/>
              <w:shd w:val="clear" w:fill="FFFFFF"/>
              <w:lang w:val="en-US" w:eastAsia="zh-CN"/>
            </w:rPr>
            <w:t>顺利产氢</w:t>
          </w:r>
          <w:r>
            <w:rPr>
              <w:sz w:val="24"/>
              <w:szCs w:val="24"/>
            </w:rPr>
            <w:tab/>
          </w:r>
          <w:r>
            <w:rPr>
              <w:sz w:val="24"/>
              <w:szCs w:val="24"/>
            </w:rPr>
            <w:fldChar w:fldCharType="begin"/>
          </w:r>
          <w:r>
            <w:rPr>
              <w:sz w:val="24"/>
              <w:szCs w:val="24"/>
            </w:rPr>
            <w:instrText xml:space="preserve"> PAGEREF _Toc10107 \h </w:instrText>
          </w:r>
          <w:r>
            <w:rPr>
              <w:sz w:val="24"/>
              <w:szCs w:val="24"/>
            </w:rPr>
            <w:fldChar w:fldCharType="separate"/>
          </w:r>
          <w:r>
            <w:rPr>
              <w:sz w:val="24"/>
              <w:szCs w:val="24"/>
            </w:rPr>
            <w:t>12</w:t>
          </w:r>
          <w:r>
            <w:rPr>
              <w:sz w:val="24"/>
              <w:szCs w:val="24"/>
            </w:rPr>
            <w:fldChar w:fldCharType="end"/>
          </w:r>
          <w:r>
            <w:rPr>
              <w:rFonts w:hint="eastAsia" w:ascii="仿宋" w:hAnsi="仿宋" w:eastAsia="仿宋" w:cs="仿宋"/>
              <w:sz w:val="24"/>
              <w:szCs w:val="24"/>
            </w:rPr>
            <w:fldChar w:fldCharType="end"/>
          </w:r>
        </w:p>
        <w:p w14:paraId="7618858B">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_Toc26491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4、河南首座中国石化</w:t>
          </w:r>
          <w:r>
            <w:rPr>
              <w:rFonts w:hint="eastAsia" w:ascii="仿宋" w:hAnsi="仿宋" w:eastAsia="仿宋" w:cs="仿宋"/>
              <w:bCs/>
              <w:i w:val="0"/>
              <w:iCs w:val="0"/>
              <w:caps w:val="0"/>
              <w:spacing w:val="10"/>
              <w:sz w:val="24"/>
              <w:szCs w:val="24"/>
              <w:highlight w:val="yellow"/>
              <w:shd w:val="clear" w:fill="FFFFFF"/>
              <w:lang w:val="en-US" w:eastAsia="zh-CN"/>
            </w:rPr>
            <w:t>一体化加能站</w:t>
          </w:r>
          <w:r>
            <w:rPr>
              <w:rFonts w:hint="eastAsia" w:ascii="仿宋" w:hAnsi="仿宋" w:eastAsia="仿宋" w:cs="仿宋"/>
              <w:bCs/>
              <w:i w:val="0"/>
              <w:iCs w:val="0"/>
              <w:caps w:val="0"/>
              <w:spacing w:val="10"/>
              <w:sz w:val="24"/>
              <w:szCs w:val="24"/>
              <w:shd w:val="clear" w:fill="FFFFFF"/>
              <w:lang w:val="en-US" w:eastAsia="zh-CN"/>
            </w:rPr>
            <w:t>在濮投运</w:t>
          </w:r>
          <w:r>
            <w:rPr>
              <w:sz w:val="24"/>
              <w:szCs w:val="24"/>
            </w:rPr>
            <w:tab/>
          </w:r>
          <w:r>
            <w:rPr>
              <w:sz w:val="24"/>
              <w:szCs w:val="24"/>
            </w:rPr>
            <w:fldChar w:fldCharType="begin"/>
          </w:r>
          <w:r>
            <w:rPr>
              <w:sz w:val="24"/>
              <w:szCs w:val="24"/>
            </w:rPr>
            <w:instrText xml:space="preserve"> PAGEREF _Toc26491 \h </w:instrText>
          </w:r>
          <w:r>
            <w:rPr>
              <w:sz w:val="24"/>
              <w:szCs w:val="24"/>
            </w:rPr>
            <w:fldChar w:fldCharType="separate"/>
          </w:r>
          <w:r>
            <w:rPr>
              <w:sz w:val="24"/>
              <w:szCs w:val="24"/>
            </w:rPr>
            <w:t>12</w:t>
          </w:r>
          <w:r>
            <w:rPr>
              <w:sz w:val="24"/>
              <w:szCs w:val="24"/>
            </w:rPr>
            <w:fldChar w:fldCharType="end"/>
          </w:r>
          <w:r>
            <w:rPr>
              <w:rFonts w:hint="eastAsia" w:ascii="仿宋" w:hAnsi="仿宋" w:eastAsia="仿宋" w:cs="仿宋"/>
              <w:sz w:val="24"/>
              <w:szCs w:val="24"/>
            </w:rPr>
            <w:fldChar w:fldCharType="end"/>
          </w:r>
        </w:p>
        <w:p w14:paraId="0B9B3138">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_Toc11663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5、全国首个万吨级</w:t>
          </w:r>
          <w:r>
            <w:rPr>
              <w:rFonts w:hint="eastAsia" w:ascii="仿宋" w:hAnsi="仿宋" w:eastAsia="仿宋" w:cs="仿宋"/>
              <w:bCs/>
              <w:i w:val="0"/>
              <w:iCs w:val="0"/>
              <w:caps w:val="0"/>
              <w:spacing w:val="10"/>
              <w:sz w:val="24"/>
              <w:szCs w:val="24"/>
              <w:highlight w:val="yellow"/>
              <w:shd w:val="clear" w:fill="FFFFFF"/>
              <w:lang w:val="en-US" w:eastAsia="zh-CN"/>
            </w:rPr>
            <w:t>光伏制氢</w:t>
          </w:r>
          <w:r>
            <w:rPr>
              <w:rFonts w:hint="eastAsia" w:ascii="仿宋" w:hAnsi="仿宋" w:eastAsia="仿宋" w:cs="仿宋"/>
              <w:bCs/>
              <w:i w:val="0"/>
              <w:iCs w:val="0"/>
              <w:caps w:val="0"/>
              <w:spacing w:val="10"/>
              <w:sz w:val="24"/>
              <w:szCs w:val="24"/>
              <w:shd w:val="clear" w:fill="FFFFFF"/>
              <w:lang w:val="en-US" w:eastAsia="zh-CN"/>
            </w:rPr>
            <w:t>项目完成首车充装</w:t>
          </w:r>
          <w:r>
            <w:rPr>
              <w:sz w:val="24"/>
              <w:szCs w:val="24"/>
            </w:rPr>
            <w:tab/>
          </w:r>
          <w:r>
            <w:rPr>
              <w:sz w:val="24"/>
              <w:szCs w:val="24"/>
            </w:rPr>
            <w:fldChar w:fldCharType="begin"/>
          </w:r>
          <w:r>
            <w:rPr>
              <w:sz w:val="24"/>
              <w:szCs w:val="24"/>
            </w:rPr>
            <w:instrText xml:space="preserve"> PAGEREF _Toc11663 \h </w:instrText>
          </w:r>
          <w:r>
            <w:rPr>
              <w:sz w:val="24"/>
              <w:szCs w:val="24"/>
            </w:rPr>
            <w:fldChar w:fldCharType="separate"/>
          </w:r>
          <w:r>
            <w:rPr>
              <w:sz w:val="24"/>
              <w:szCs w:val="24"/>
            </w:rPr>
            <w:t>13</w:t>
          </w:r>
          <w:r>
            <w:rPr>
              <w:sz w:val="24"/>
              <w:szCs w:val="24"/>
            </w:rPr>
            <w:fldChar w:fldCharType="end"/>
          </w:r>
          <w:r>
            <w:rPr>
              <w:rFonts w:hint="eastAsia" w:ascii="仿宋" w:hAnsi="仿宋" w:eastAsia="仿宋" w:cs="仿宋"/>
              <w:sz w:val="24"/>
              <w:szCs w:val="24"/>
            </w:rPr>
            <w:fldChar w:fldCharType="end"/>
          </w:r>
        </w:p>
        <w:p w14:paraId="3F1B913D">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_Toc14413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（五）项目测试和验收</w:t>
          </w:r>
          <w:r>
            <w:rPr>
              <w:sz w:val="24"/>
              <w:szCs w:val="24"/>
            </w:rPr>
            <w:tab/>
          </w:r>
          <w:r>
            <w:rPr>
              <w:sz w:val="24"/>
              <w:szCs w:val="24"/>
            </w:rPr>
            <w:fldChar w:fldCharType="begin"/>
          </w:r>
          <w:r>
            <w:rPr>
              <w:sz w:val="24"/>
              <w:szCs w:val="24"/>
            </w:rPr>
            <w:instrText xml:space="preserve"> PAGEREF _Toc14413 \h </w:instrText>
          </w:r>
          <w:r>
            <w:rPr>
              <w:sz w:val="24"/>
              <w:szCs w:val="24"/>
            </w:rPr>
            <w:fldChar w:fldCharType="separate"/>
          </w:r>
          <w:r>
            <w:rPr>
              <w:sz w:val="24"/>
              <w:szCs w:val="24"/>
            </w:rPr>
            <w:t>13</w:t>
          </w:r>
          <w:r>
            <w:rPr>
              <w:sz w:val="24"/>
              <w:szCs w:val="24"/>
            </w:rPr>
            <w:fldChar w:fldCharType="end"/>
          </w:r>
          <w:r>
            <w:rPr>
              <w:rFonts w:hint="eastAsia" w:ascii="仿宋" w:hAnsi="仿宋" w:eastAsia="仿宋" w:cs="仿宋"/>
              <w:sz w:val="24"/>
              <w:szCs w:val="24"/>
            </w:rPr>
            <w:fldChar w:fldCharType="end"/>
          </w:r>
        </w:p>
        <w:p w14:paraId="212E62B7">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_Toc29589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1、长航时静音</w:t>
          </w:r>
          <w:r>
            <w:rPr>
              <w:rFonts w:hint="eastAsia" w:ascii="仿宋" w:hAnsi="仿宋" w:eastAsia="仿宋" w:cs="仿宋"/>
              <w:bCs/>
              <w:spacing w:val="10"/>
              <w:sz w:val="24"/>
              <w:szCs w:val="24"/>
              <w:highlight w:val="yellow"/>
              <w:lang w:val="en-US" w:eastAsia="zh-CN"/>
            </w:rPr>
            <w:t>混合动力氢能源无人机</w:t>
          </w:r>
          <w:r>
            <w:rPr>
              <w:rFonts w:hint="eastAsia" w:ascii="仿宋" w:hAnsi="仿宋" w:eastAsia="仿宋" w:cs="仿宋"/>
              <w:bCs/>
              <w:spacing w:val="10"/>
              <w:sz w:val="24"/>
              <w:szCs w:val="24"/>
              <w:lang w:val="en-US" w:eastAsia="zh-CN"/>
            </w:rPr>
            <w:t>完成首飞</w:t>
          </w:r>
          <w:r>
            <w:rPr>
              <w:sz w:val="24"/>
              <w:szCs w:val="24"/>
            </w:rPr>
            <w:tab/>
          </w:r>
          <w:r>
            <w:rPr>
              <w:sz w:val="24"/>
              <w:szCs w:val="24"/>
            </w:rPr>
            <w:fldChar w:fldCharType="begin"/>
          </w:r>
          <w:r>
            <w:rPr>
              <w:sz w:val="24"/>
              <w:szCs w:val="24"/>
            </w:rPr>
            <w:instrText xml:space="preserve"> PAGEREF _Toc29589 \h </w:instrText>
          </w:r>
          <w:r>
            <w:rPr>
              <w:sz w:val="24"/>
              <w:szCs w:val="24"/>
            </w:rPr>
            <w:fldChar w:fldCharType="separate"/>
          </w:r>
          <w:r>
            <w:rPr>
              <w:sz w:val="24"/>
              <w:szCs w:val="24"/>
            </w:rPr>
            <w:t>13</w:t>
          </w:r>
          <w:r>
            <w:rPr>
              <w:sz w:val="24"/>
              <w:szCs w:val="24"/>
            </w:rPr>
            <w:fldChar w:fldCharType="end"/>
          </w:r>
          <w:r>
            <w:rPr>
              <w:rFonts w:hint="eastAsia" w:ascii="仿宋" w:hAnsi="仿宋" w:eastAsia="仿宋" w:cs="仿宋"/>
              <w:sz w:val="24"/>
              <w:szCs w:val="24"/>
            </w:rPr>
            <w:fldChar w:fldCharType="end"/>
          </w:r>
        </w:p>
        <w:p w14:paraId="5C9645FE">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_Toc6119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w:t>
          </w:r>
          <w:r>
            <w:rPr>
              <w:rFonts w:hint="eastAsia" w:ascii="仿宋" w:hAnsi="仿宋" w:eastAsia="仿宋" w:cs="仿宋"/>
              <w:bCs/>
              <w:spacing w:val="10"/>
              <w:sz w:val="24"/>
              <w:szCs w:val="24"/>
              <w:highlight w:val="yellow"/>
              <w:lang w:val="en-US" w:eastAsia="zh-CN"/>
            </w:rPr>
            <w:t>掺氢20%输气管道工程</w:t>
          </w:r>
          <w:r>
            <w:rPr>
              <w:rFonts w:hint="eastAsia" w:ascii="仿宋" w:hAnsi="仿宋" w:eastAsia="仿宋" w:cs="仿宋"/>
              <w:bCs/>
              <w:spacing w:val="10"/>
              <w:sz w:val="24"/>
              <w:szCs w:val="24"/>
              <w:lang w:val="en-US" w:eastAsia="zh-CN"/>
            </w:rPr>
            <w:t>首站竣工验收</w:t>
          </w:r>
          <w:r>
            <w:rPr>
              <w:sz w:val="24"/>
              <w:szCs w:val="24"/>
            </w:rPr>
            <w:tab/>
          </w:r>
          <w:r>
            <w:rPr>
              <w:sz w:val="24"/>
              <w:szCs w:val="24"/>
            </w:rPr>
            <w:fldChar w:fldCharType="begin"/>
          </w:r>
          <w:r>
            <w:rPr>
              <w:sz w:val="24"/>
              <w:szCs w:val="24"/>
            </w:rPr>
            <w:instrText xml:space="preserve"> PAGEREF _Toc6119 \h </w:instrText>
          </w:r>
          <w:r>
            <w:rPr>
              <w:sz w:val="24"/>
              <w:szCs w:val="24"/>
            </w:rPr>
            <w:fldChar w:fldCharType="separate"/>
          </w:r>
          <w:r>
            <w:rPr>
              <w:sz w:val="24"/>
              <w:szCs w:val="24"/>
            </w:rPr>
            <w:t>13</w:t>
          </w:r>
          <w:r>
            <w:rPr>
              <w:sz w:val="24"/>
              <w:szCs w:val="24"/>
            </w:rPr>
            <w:fldChar w:fldCharType="end"/>
          </w:r>
          <w:r>
            <w:rPr>
              <w:rFonts w:hint="eastAsia" w:ascii="仿宋" w:hAnsi="仿宋" w:eastAsia="仿宋" w:cs="仿宋"/>
              <w:sz w:val="24"/>
              <w:szCs w:val="24"/>
            </w:rPr>
            <w:fldChar w:fldCharType="end"/>
          </w:r>
        </w:p>
        <w:p w14:paraId="50CFC254">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_Toc11879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w:t>
          </w:r>
          <w:r>
            <w:rPr>
              <w:rFonts w:hint="default" w:ascii="仿宋" w:hAnsi="仿宋" w:eastAsia="仿宋" w:cs="仿宋"/>
              <w:bCs/>
              <w:spacing w:val="10"/>
              <w:sz w:val="24"/>
              <w:szCs w:val="24"/>
              <w:lang w:val="en-US" w:eastAsia="zh-CN"/>
            </w:rPr>
            <w:t>天然气</w:t>
          </w:r>
          <w:r>
            <w:rPr>
              <w:rFonts w:hint="default" w:ascii="仿宋" w:hAnsi="仿宋" w:eastAsia="仿宋" w:cs="仿宋"/>
              <w:bCs/>
              <w:spacing w:val="10"/>
              <w:sz w:val="24"/>
              <w:szCs w:val="24"/>
              <w:highlight w:val="yellow"/>
              <w:lang w:val="en-US" w:eastAsia="zh-CN"/>
            </w:rPr>
            <w:t>掺氨燃烧技术中试</w:t>
          </w:r>
          <w:r>
            <w:rPr>
              <w:rFonts w:hint="default" w:ascii="仿宋" w:hAnsi="仿宋" w:eastAsia="仿宋" w:cs="仿宋"/>
              <w:bCs/>
              <w:spacing w:val="10"/>
              <w:sz w:val="24"/>
              <w:szCs w:val="24"/>
              <w:lang w:val="en-US" w:eastAsia="zh-CN"/>
            </w:rPr>
            <w:t>成功</w:t>
          </w:r>
          <w:r>
            <w:rPr>
              <w:sz w:val="24"/>
              <w:szCs w:val="24"/>
            </w:rPr>
            <w:tab/>
          </w:r>
          <w:r>
            <w:rPr>
              <w:sz w:val="24"/>
              <w:szCs w:val="24"/>
            </w:rPr>
            <w:fldChar w:fldCharType="begin"/>
          </w:r>
          <w:r>
            <w:rPr>
              <w:sz w:val="24"/>
              <w:szCs w:val="24"/>
            </w:rPr>
            <w:instrText xml:space="preserve"> PAGEREF _Toc11879 \h </w:instrText>
          </w:r>
          <w:r>
            <w:rPr>
              <w:sz w:val="24"/>
              <w:szCs w:val="24"/>
            </w:rPr>
            <w:fldChar w:fldCharType="separate"/>
          </w:r>
          <w:r>
            <w:rPr>
              <w:sz w:val="24"/>
              <w:szCs w:val="24"/>
            </w:rPr>
            <w:t>13</w:t>
          </w:r>
          <w:r>
            <w:rPr>
              <w:sz w:val="24"/>
              <w:szCs w:val="24"/>
            </w:rPr>
            <w:fldChar w:fldCharType="end"/>
          </w:r>
          <w:r>
            <w:rPr>
              <w:rFonts w:hint="eastAsia" w:ascii="仿宋" w:hAnsi="仿宋" w:eastAsia="仿宋" w:cs="仿宋"/>
              <w:sz w:val="24"/>
              <w:szCs w:val="24"/>
            </w:rPr>
            <w:fldChar w:fldCharType="end"/>
          </w:r>
        </w:p>
        <w:p w14:paraId="5E1D8564">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_Toc3765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4、</w:t>
          </w:r>
          <w:r>
            <w:rPr>
              <w:rFonts w:hint="default" w:ascii="仿宋" w:hAnsi="仿宋" w:eastAsia="仿宋" w:cs="仿宋"/>
              <w:bCs/>
              <w:spacing w:val="10"/>
              <w:sz w:val="24"/>
              <w:szCs w:val="24"/>
              <w:lang w:val="en-US" w:eastAsia="zh-CN"/>
            </w:rPr>
            <w:t>我国首个</w:t>
          </w:r>
          <w:r>
            <w:rPr>
              <w:rFonts w:hint="default" w:ascii="仿宋" w:hAnsi="仿宋" w:eastAsia="仿宋" w:cs="仿宋"/>
              <w:bCs/>
              <w:spacing w:val="10"/>
              <w:sz w:val="24"/>
              <w:szCs w:val="24"/>
              <w:highlight w:val="yellow"/>
              <w:lang w:val="en-US" w:eastAsia="zh-CN"/>
            </w:rPr>
            <w:t>工厂化海水制氢</w:t>
          </w:r>
          <w:r>
            <w:rPr>
              <w:rFonts w:hint="default" w:ascii="仿宋" w:hAnsi="仿宋" w:eastAsia="仿宋" w:cs="仿宋"/>
              <w:bCs/>
              <w:spacing w:val="10"/>
              <w:sz w:val="24"/>
              <w:szCs w:val="24"/>
              <w:lang w:val="en-US" w:eastAsia="zh-CN"/>
            </w:rPr>
            <w:t>科研项目稳定运行1000小时</w:t>
          </w:r>
          <w:r>
            <w:rPr>
              <w:sz w:val="24"/>
              <w:szCs w:val="24"/>
            </w:rPr>
            <w:tab/>
          </w:r>
          <w:r>
            <w:rPr>
              <w:sz w:val="24"/>
              <w:szCs w:val="24"/>
            </w:rPr>
            <w:fldChar w:fldCharType="begin"/>
          </w:r>
          <w:r>
            <w:rPr>
              <w:sz w:val="24"/>
              <w:szCs w:val="24"/>
            </w:rPr>
            <w:instrText xml:space="preserve"> PAGEREF _Toc3765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sz w:val="24"/>
              <w:szCs w:val="24"/>
            </w:rPr>
            <w:fldChar w:fldCharType="end"/>
          </w:r>
        </w:p>
        <w:p w14:paraId="1C221C9C">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_Toc14286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lang w:val="en-US" w:eastAsia="zh-CN" w:bidi="ar"/>
            </w:rPr>
            <w:t>（六）市</w:t>
          </w:r>
          <w:r>
            <w:rPr>
              <w:rFonts w:hint="eastAsia" w:ascii="仿宋" w:hAnsi="仿宋" w:eastAsia="仿宋" w:cs="仿宋"/>
              <w:bCs/>
              <w:kern w:val="0"/>
              <w:sz w:val="24"/>
              <w:szCs w:val="24"/>
              <w:highlight w:val="none"/>
              <w:lang w:val="en-US" w:eastAsia="zh-CN" w:bidi="ar"/>
            </w:rPr>
            <w:t>场和销售</w:t>
          </w:r>
          <w:r>
            <w:rPr>
              <w:sz w:val="24"/>
              <w:szCs w:val="24"/>
            </w:rPr>
            <w:tab/>
          </w:r>
          <w:r>
            <w:rPr>
              <w:sz w:val="24"/>
              <w:szCs w:val="24"/>
            </w:rPr>
            <w:fldChar w:fldCharType="begin"/>
          </w:r>
          <w:r>
            <w:rPr>
              <w:sz w:val="24"/>
              <w:szCs w:val="24"/>
            </w:rPr>
            <w:instrText xml:space="preserve"> PAGEREF _Toc14286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sz w:val="24"/>
              <w:szCs w:val="24"/>
            </w:rPr>
            <w:fldChar w:fldCharType="end"/>
          </w:r>
        </w:p>
        <w:p w14:paraId="6C4AD018">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_Toc32295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w:t>
          </w:r>
          <w:r>
            <w:rPr>
              <w:rFonts w:hint="eastAsia" w:ascii="仿宋" w:hAnsi="仿宋" w:eastAsia="仿宋" w:cs="仿宋"/>
              <w:bCs/>
              <w:spacing w:val="10"/>
              <w:sz w:val="24"/>
              <w:szCs w:val="24"/>
              <w:lang w:val="en-US" w:eastAsia="zh-CN"/>
            </w:rPr>
            <w:t>、荣程新能集团向沧州华港国际物流有限公司成功交付50辆</w:t>
          </w:r>
          <w:r>
            <w:rPr>
              <w:rFonts w:hint="eastAsia" w:ascii="仿宋" w:hAnsi="仿宋" w:eastAsia="仿宋" w:cs="仿宋"/>
              <w:bCs/>
              <w:spacing w:val="10"/>
              <w:sz w:val="24"/>
              <w:szCs w:val="24"/>
              <w:highlight w:val="yellow"/>
              <w:lang w:val="en-US" w:eastAsia="zh-CN"/>
            </w:rPr>
            <w:t>氢能重卡</w:t>
          </w:r>
          <w:r>
            <w:rPr>
              <w:sz w:val="24"/>
              <w:szCs w:val="24"/>
            </w:rPr>
            <w:tab/>
          </w:r>
          <w:r>
            <w:rPr>
              <w:sz w:val="24"/>
              <w:szCs w:val="24"/>
            </w:rPr>
            <w:fldChar w:fldCharType="begin"/>
          </w:r>
          <w:r>
            <w:rPr>
              <w:sz w:val="24"/>
              <w:szCs w:val="24"/>
            </w:rPr>
            <w:instrText xml:space="preserve"> PAGEREF _Toc32295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sz w:val="24"/>
              <w:szCs w:val="24"/>
            </w:rPr>
            <w:fldChar w:fldCharType="end"/>
          </w:r>
        </w:p>
        <w:p w14:paraId="64D5B011">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_Toc18209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2、我国大型</w:t>
          </w:r>
          <w:r>
            <w:rPr>
              <w:rFonts w:hint="eastAsia" w:ascii="仿宋" w:hAnsi="仿宋" w:eastAsia="仿宋" w:cs="仿宋"/>
              <w:bCs/>
              <w:spacing w:val="10"/>
              <w:sz w:val="24"/>
              <w:szCs w:val="24"/>
              <w:highlight w:val="yellow"/>
              <w:lang w:val="en-US" w:eastAsia="zh-CN"/>
            </w:rPr>
            <w:t>固态储氢设备</w:t>
          </w:r>
          <w:r>
            <w:rPr>
              <w:rFonts w:hint="eastAsia" w:ascii="仿宋" w:hAnsi="仿宋" w:eastAsia="仿宋" w:cs="仿宋"/>
              <w:bCs/>
              <w:spacing w:val="10"/>
              <w:sz w:val="24"/>
              <w:szCs w:val="24"/>
              <w:lang w:val="en-US" w:eastAsia="zh-CN"/>
            </w:rPr>
            <w:t>首次充氢状态海运出口</w:t>
          </w:r>
          <w:r>
            <w:rPr>
              <w:sz w:val="24"/>
              <w:szCs w:val="24"/>
            </w:rPr>
            <w:tab/>
          </w:r>
          <w:r>
            <w:rPr>
              <w:sz w:val="24"/>
              <w:szCs w:val="24"/>
            </w:rPr>
            <w:fldChar w:fldCharType="begin"/>
          </w:r>
          <w:r>
            <w:rPr>
              <w:sz w:val="24"/>
              <w:szCs w:val="24"/>
            </w:rPr>
            <w:instrText xml:space="preserve"> PAGEREF _Toc18209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sz w:val="24"/>
              <w:szCs w:val="24"/>
            </w:rPr>
            <w:fldChar w:fldCharType="end"/>
          </w:r>
        </w:p>
        <w:p w14:paraId="34BCB277">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_Toc13651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3、氢器时代签约宝丰能源8套</w:t>
          </w:r>
          <w:r>
            <w:rPr>
              <w:rFonts w:hint="eastAsia" w:ascii="仿宋" w:hAnsi="仿宋" w:eastAsia="仿宋" w:cs="仿宋"/>
              <w:bCs/>
              <w:spacing w:val="10"/>
              <w:sz w:val="24"/>
              <w:szCs w:val="24"/>
              <w:highlight w:val="yellow"/>
              <w:lang w:val="en-US" w:eastAsia="zh-CN"/>
            </w:rPr>
            <w:t>碱性电解槽</w:t>
          </w:r>
          <w:r>
            <w:rPr>
              <w:sz w:val="24"/>
              <w:szCs w:val="24"/>
            </w:rPr>
            <w:tab/>
          </w:r>
          <w:r>
            <w:rPr>
              <w:sz w:val="24"/>
              <w:szCs w:val="24"/>
            </w:rPr>
            <w:fldChar w:fldCharType="begin"/>
          </w:r>
          <w:r>
            <w:rPr>
              <w:sz w:val="24"/>
              <w:szCs w:val="24"/>
            </w:rPr>
            <w:instrText xml:space="preserve"> PAGEREF _Toc13651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sz w:val="24"/>
              <w:szCs w:val="24"/>
            </w:rPr>
            <w:fldChar w:fldCharType="end"/>
          </w:r>
        </w:p>
        <w:p w14:paraId="41B1C430">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_Toc30670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4、100台</w:t>
          </w:r>
          <w:r>
            <w:rPr>
              <w:rFonts w:hint="eastAsia" w:ascii="仿宋" w:hAnsi="仿宋" w:eastAsia="仿宋" w:cs="仿宋"/>
              <w:bCs/>
              <w:spacing w:val="10"/>
              <w:sz w:val="24"/>
              <w:szCs w:val="24"/>
              <w:highlight w:val="yellow"/>
              <w:lang w:val="en-US" w:eastAsia="zh-CN"/>
            </w:rPr>
            <w:t>氢能冷藏车</w:t>
          </w:r>
          <w:r>
            <w:rPr>
              <w:rFonts w:hint="eastAsia" w:ascii="仿宋" w:hAnsi="仿宋" w:eastAsia="仿宋" w:cs="仿宋"/>
              <w:bCs/>
              <w:spacing w:val="10"/>
              <w:sz w:val="24"/>
              <w:szCs w:val="24"/>
              <w:lang w:val="en-US" w:eastAsia="zh-CN"/>
            </w:rPr>
            <w:t>正式交付给氢诚时代</w:t>
          </w:r>
          <w:r>
            <w:rPr>
              <w:sz w:val="24"/>
              <w:szCs w:val="24"/>
            </w:rPr>
            <w:tab/>
          </w:r>
          <w:r>
            <w:rPr>
              <w:sz w:val="24"/>
              <w:szCs w:val="24"/>
            </w:rPr>
            <w:fldChar w:fldCharType="begin"/>
          </w:r>
          <w:r>
            <w:rPr>
              <w:sz w:val="24"/>
              <w:szCs w:val="24"/>
            </w:rPr>
            <w:instrText xml:space="preserve"> PAGEREF _Toc30670 \h </w:instrText>
          </w:r>
          <w:r>
            <w:rPr>
              <w:sz w:val="24"/>
              <w:szCs w:val="24"/>
            </w:rPr>
            <w:fldChar w:fldCharType="separate"/>
          </w:r>
          <w:r>
            <w:rPr>
              <w:sz w:val="24"/>
              <w:szCs w:val="24"/>
            </w:rPr>
            <w:t>15</w:t>
          </w:r>
          <w:r>
            <w:rPr>
              <w:sz w:val="24"/>
              <w:szCs w:val="24"/>
            </w:rPr>
            <w:fldChar w:fldCharType="end"/>
          </w:r>
          <w:r>
            <w:rPr>
              <w:rFonts w:hint="eastAsia" w:ascii="仿宋" w:hAnsi="仿宋" w:eastAsia="仿宋" w:cs="仿宋"/>
              <w:sz w:val="24"/>
              <w:szCs w:val="24"/>
            </w:rPr>
            <w:fldChar w:fldCharType="end"/>
          </w:r>
        </w:p>
        <w:p w14:paraId="69D84A82">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_Toc4056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5、阳光、中车、双良获开山股份在肯尼亚的</w:t>
          </w:r>
          <w:r>
            <w:rPr>
              <w:rFonts w:hint="eastAsia" w:ascii="仿宋" w:hAnsi="仿宋" w:eastAsia="仿宋" w:cs="仿宋"/>
              <w:bCs/>
              <w:spacing w:val="10"/>
              <w:sz w:val="24"/>
              <w:szCs w:val="24"/>
              <w:highlight w:val="yellow"/>
              <w:lang w:val="en-US" w:eastAsia="zh-CN"/>
            </w:rPr>
            <w:t>绿氨项目26套电解槽</w:t>
          </w:r>
          <w:r>
            <w:rPr>
              <w:rFonts w:hint="eastAsia" w:ascii="仿宋" w:hAnsi="仿宋" w:eastAsia="仿宋" w:cs="仿宋"/>
              <w:bCs/>
              <w:spacing w:val="10"/>
              <w:sz w:val="24"/>
              <w:szCs w:val="24"/>
              <w:lang w:val="en-US" w:eastAsia="zh-CN"/>
            </w:rPr>
            <w:t>订单</w:t>
          </w:r>
          <w:r>
            <w:rPr>
              <w:sz w:val="24"/>
              <w:szCs w:val="24"/>
            </w:rPr>
            <w:tab/>
          </w:r>
          <w:r>
            <w:rPr>
              <w:sz w:val="24"/>
              <w:szCs w:val="24"/>
            </w:rPr>
            <w:fldChar w:fldCharType="begin"/>
          </w:r>
          <w:r>
            <w:rPr>
              <w:sz w:val="24"/>
              <w:szCs w:val="24"/>
            </w:rPr>
            <w:instrText xml:space="preserve"> PAGEREF _Toc4056 \h </w:instrText>
          </w:r>
          <w:r>
            <w:rPr>
              <w:sz w:val="24"/>
              <w:szCs w:val="24"/>
            </w:rPr>
            <w:fldChar w:fldCharType="separate"/>
          </w:r>
          <w:r>
            <w:rPr>
              <w:sz w:val="24"/>
              <w:szCs w:val="24"/>
            </w:rPr>
            <w:t>15</w:t>
          </w:r>
          <w:r>
            <w:rPr>
              <w:sz w:val="24"/>
              <w:szCs w:val="24"/>
            </w:rPr>
            <w:fldChar w:fldCharType="end"/>
          </w:r>
          <w:r>
            <w:rPr>
              <w:rFonts w:hint="eastAsia" w:ascii="仿宋" w:hAnsi="仿宋" w:eastAsia="仿宋" w:cs="仿宋"/>
              <w:sz w:val="24"/>
              <w:szCs w:val="24"/>
            </w:rPr>
            <w:fldChar w:fldCharType="end"/>
          </w:r>
        </w:p>
        <w:p w14:paraId="77BEB68C">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_Toc21819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6、航天工程公司签约宝丰内蒙和中氢能源共16台</w:t>
          </w:r>
          <w:r>
            <w:rPr>
              <w:rFonts w:hint="eastAsia" w:ascii="仿宋" w:hAnsi="仿宋" w:eastAsia="仿宋" w:cs="仿宋"/>
              <w:bCs/>
              <w:spacing w:val="10"/>
              <w:sz w:val="24"/>
              <w:szCs w:val="24"/>
              <w:highlight w:val="yellow"/>
              <w:lang w:val="en-US" w:eastAsia="zh-CN"/>
            </w:rPr>
            <w:t>碱性电解槽</w:t>
          </w:r>
          <w:r>
            <w:rPr>
              <w:sz w:val="24"/>
              <w:szCs w:val="24"/>
            </w:rPr>
            <w:tab/>
          </w:r>
          <w:r>
            <w:rPr>
              <w:sz w:val="24"/>
              <w:szCs w:val="24"/>
            </w:rPr>
            <w:fldChar w:fldCharType="begin"/>
          </w:r>
          <w:r>
            <w:rPr>
              <w:sz w:val="24"/>
              <w:szCs w:val="24"/>
            </w:rPr>
            <w:instrText xml:space="preserve"> PAGEREF _Toc21819 \h </w:instrText>
          </w:r>
          <w:r>
            <w:rPr>
              <w:sz w:val="24"/>
              <w:szCs w:val="24"/>
            </w:rPr>
            <w:fldChar w:fldCharType="separate"/>
          </w:r>
          <w:r>
            <w:rPr>
              <w:sz w:val="24"/>
              <w:szCs w:val="24"/>
            </w:rPr>
            <w:t>15</w:t>
          </w:r>
          <w:r>
            <w:rPr>
              <w:sz w:val="24"/>
              <w:szCs w:val="24"/>
            </w:rPr>
            <w:fldChar w:fldCharType="end"/>
          </w:r>
          <w:r>
            <w:rPr>
              <w:rFonts w:hint="eastAsia" w:ascii="仿宋" w:hAnsi="仿宋" w:eastAsia="仿宋" w:cs="仿宋"/>
              <w:sz w:val="24"/>
              <w:szCs w:val="24"/>
            </w:rPr>
            <w:fldChar w:fldCharType="end"/>
          </w:r>
        </w:p>
        <w:p w14:paraId="6ABC34DB">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_Toc6333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7、成都新研48台49吨级</w:t>
          </w:r>
          <w:r>
            <w:rPr>
              <w:rFonts w:hint="eastAsia" w:ascii="仿宋" w:hAnsi="仿宋" w:eastAsia="仿宋" w:cs="仿宋"/>
              <w:bCs/>
              <w:spacing w:val="10"/>
              <w:sz w:val="24"/>
              <w:szCs w:val="24"/>
              <w:highlight w:val="yellow"/>
              <w:lang w:val="en-US" w:eastAsia="zh-CN"/>
            </w:rPr>
            <w:t>氢能重卡</w:t>
          </w:r>
          <w:r>
            <w:rPr>
              <w:rFonts w:hint="eastAsia" w:ascii="仿宋" w:hAnsi="仿宋" w:eastAsia="仿宋" w:cs="仿宋"/>
              <w:bCs/>
              <w:spacing w:val="10"/>
              <w:sz w:val="24"/>
              <w:szCs w:val="24"/>
              <w:lang w:val="en-US" w:eastAsia="zh-CN"/>
            </w:rPr>
            <w:t>顺利完成交付</w:t>
          </w:r>
          <w:r>
            <w:rPr>
              <w:sz w:val="24"/>
              <w:szCs w:val="24"/>
            </w:rPr>
            <w:tab/>
          </w:r>
          <w:r>
            <w:rPr>
              <w:sz w:val="24"/>
              <w:szCs w:val="24"/>
            </w:rPr>
            <w:fldChar w:fldCharType="begin"/>
          </w:r>
          <w:r>
            <w:rPr>
              <w:sz w:val="24"/>
              <w:szCs w:val="24"/>
            </w:rPr>
            <w:instrText xml:space="preserve"> PAGEREF _Toc6333 \h </w:instrText>
          </w:r>
          <w:r>
            <w:rPr>
              <w:sz w:val="24"/>
              <w:szCs w:val="24"/>
            </w:rPr>
            <w:fldChar w:fldCharType="separate"/>
          </w:r>
          <w:r>
            <w:rPr>
              <w:sz w:val="24"/>
              <w:szCs w:val="24"/>
            </w:rPr>
            <w:t>15</w:t>
          </w:r>
          <w:r>
            <w:rPr>
              <w:sz w:val="24"/>
              <w:szCs w:val="24"/>
            </w:rPr>
            <w:fldChar w:fldCharType="end"/>
          </w:r>
          <w:r>
            <w:rPr>
              <w:rFonts w:hint="eastAsia" w:ascii="仿宋" w:hAnsi="仿宋" w:eastAsia="仿宋" w:cs="仿宋"/>
              <w:sz w:val="24"/>
              <w:szCs w:val="24"/>
            </w:rPr>
            <w:fldChar w:fldCharType="end"/>
          </w:r>
        </w:p>
        <w:p w14:paraId="0092E4D4">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_Toc7843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（七）合作投资重组</w:t>
          </w:r>
          <w:r>
            <w:rPr>
              <w:sz w:val="24"/>
              <w:szCs w:val="24"/>
            </w:rPr>
            <w:tab/>
          </w:r>
          <w:r>
            <w:rPr>
              <w:sz w:val="24"/>
              <w:szCs w:val="24"/>
            </w:rPr>
            <w:fldChar w:fldCharType="begin"/>
          </w:r>
          <w:r>
            <w:rPr>
              <w:sz w:val="24"/>
              <w:szCs w:val="24"/>
            </w:rPr>
            <w:instrText xml:space="preserve"> PAGEREF _Toc7843 \h </w:instrText>
          </w:r>
          <w:r>
            <w:rPr>
              <w:sz w:val="24"/>
              <w:szCs w:val="24"/>
            </w:rPr>
            <w:fldChar w:fldCharType="separate"/>
          </w:r>
          <w:r>
            <w:rPr>
              <w:sz w:val="24"/>
              <w:szCs w:val="24"/>
            </w:rPr>
            <w:t>16</w:t>
          </w:r>
          <w:r>
            <w:rPr>
              <w:sz w:val="24"/>
              <w:szCs w:val="24"/>
            </w:rPr>
            <w:fldChar w:fldCharType="end"/>
          </w:r>
          <w:r>
            <w:rPr>
              <w:rFonts w:hint="eastAsia" w:ascii="仿宋" w:hAnsi="仿宋" w:eastAsia="仿宋" w:cs="仿宋"/>
              <w:sz w:val="24"/>
              <w:szCs w:val="24"/>
            </w:rPr>
            <w:fldChar w:fldCharType="end"/>
          </w:r>
        </w:p>
        <w:p w14:paraId="78A68CCA">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_Toc14686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1、</w:t>
          </w:r>
          <w:r>
            <w:rPr>
              <w:rFonts w:hint="default" w:ascii="仿宋" w:hAnsi="仿宋" w:eastAsia="仿宋" w:cs="仿宋"/>
              <w:bCs/>
              <w:i w:val="0"/>
              <w:iCs w:val="0"/>
              <w:caps w:val="0"/>
              <w:spacing w:val="0"/>
              <w:sz w:val="24"/>
              <w:szCs w:val="24"/>
              <w:highlight w:val="yellow"/>
              <w:lang w:val="en-US" w:eastAsia="zh-CN"/>
            </w:rPr>
            <w:t>氢能无人机</w:t>
          </w:r>
          <w:r>
            <w:rPr>
              <w:rFonts w:hint="default" w:ascii="仿宋" w:hAnsi="仿宋" w:eastAsia="仿宋" w:cs="仿宋"/>
              <w:bCs/>
              <w:i w:val="0"/>
              <w:iCs w:val="0"/>
              <w:caps w:val="0"/>
              <w:spacing w:val="0"/>
              <w:sz w:val="24"/>
              <w:szCs w:val="24"/>
              <w:lang w:val="en-US" w:eastAsia="zh-CN"/>
            </w:rPr>
            <w:t>企业火速完成首轮融资</w:t>
          </w:r>
          <w:r>
            <w:rPr>
              <w:sz w:val="24"/>
              <w:szCs w:val="24"/>
            </w:rPr>
            <w:tab/>
          </w:r>
          <w:r>
            <w:rPr>
              <w:sz w:val="24"/>
              <w:szCs w:val="24"/>
            </w:rPr>
            <w:fldChar w:fldCharType="begin"/>
          </w:r>
          <w:r>
            <w:rPr>
              <w:sz w:val="24"/>
              <w:szCs w:val="24"/>
            </w:rPr>
            <w:instrText xml:space="preserve"> PAGEREF _Toc14686 \h </w:instrText>
          </w:r>
          <w:r>
            <w:rPr>
              <w:sz w:val="24"/>
              <w:szCs w:val="24"/>
            </w:rPr>
            <w:fldChar w:fldCharType="separate"/>
          </w:r>
          <w:r>
            <w:rPr>
              <w:sz w:val="24"/>
              <w:szCs w:val="24"/>
            </w:rPr>
            <w:t>16</w:t>
          </w:r>
          <w:r>
            <w:rPr>
              <w:sz w:val="24"/>
              <w:szCs w:val="24"/>
            </w:rPr>
            <w:fldChar w:fldCharType="end"/>
          </w:r>
          <w:r>
            <w:rPr>
              <w:rFonts w:hint="eastAsia" w:ascii="仿宋" w:hAnsi="仿宋" w:eastAsia="仿宋" w:cs="仿宋"/>
              <w:sz w:val="24"/>
              <w:szCs w:val="24"/>
            </w:rPr>
            <w:fldChar w:fldCharType="end"/>
          </w:r>
        </w:p>
        <w:p w14:paraId="7D66C4BE">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_Toc19157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2、华理与上海电气集团合作共建上海市</w:t>
          </w:r>
          <w:r>
            <w:rPr>
              <w:rFonts w:hint="eastAsia" w:ascii="仿宋" w:hAnsi="仿宋" w:eastAsia="仿宋" w:cs="仿宋"/>
              <w:bCs/>
              <w:i w:val="0"/>
              <w:iCs w:val="0"/>
              <w:caps w:val="0"/>
              <w:spacing w:val="0"/>
              <w:sz w:val="24"/>
              <w:szCs w:val="24"/>
              <w:highlight w:val="yellow"/>
              <w:lang w:val="en-US" w:eastAsia="zh-CN"/>
            </w:rPr>
            <w:t>绿色燃料高效合成系统工程重点实验室</w:t>
          </w:r>
          <w:r>
            <w:rPr>
              <w:sz w:val="24"/>
              <w:szCs w:val="24"/>
            </w:rPr>
            <w:tab/>
          </w:r>
          <w:r>
            <w:rPr>
              <w:sz w:val="24"/>
              <w:szCs w:val="24"/>
            </w:rPr>
            <w:fldChar w:fldCharType="begin"/>
          </w:r>
          <w:r>
            <w:rPr>
              <w:sz w:val="24"/>
              <w:szCs w:val="24"/>
            </w:rPr>
            <w:instrText xml:space="preserve"> PAGEREF _Toc19157 \h </w:instrText>
          </w:r>
          <w:r>
            <w:rPr>
              <w:sz w:val="24"/>
              <w:szCs w:val="24"/>
            </w:rPr>
            <w:fldChar w:fldCharType="separate"/>
          </w:r>
          <w:r>
            <w:rPr>
              <w:sz w:val="24"/>
              <w:szCs w:val="24"/>
            </w:rPr>
            <w:t>16</w:t>
          </w:r>
          <w:r>
            <w:rPr>
              <w:sz w:val="24"/>
              <w:szCs w:val="24"/>
            </w:rPr>
            <w:fldChar w:fldCharType="end"/>
          </w:r>
          <w:r>
            <w:rPr>
              <w:rFonts w:hint="eastAsia" w:ascii="仿宋" w:hAnsi="仿宋" w:eastAsia="仿宋" w:cs="仿宋"/>
              <w:sz w:val="24"/>
              <w:szCs w:val="24"/>
            </w:rPr>
            <w:fldChar w:fldCharType="end"/>
          </w:r>
        </w:p>
        <w:p w14:paraId="73701362">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_Toc31909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3、亿华通、海泰新能三方合作，助力</w:t>
          </w:r>
          <w:r>
            <w:rPr>
              <w:rFonts w:hint="eastAsia" w:ascii="仿宋" w:hAnsi="仿宋" w:eastAsia="仿宋" w:cs="仿宋"/>
              <w:bCs/>
              <w:i w:val="0"/>
              <w:iCs w:val="0"/>
              <w:caps w:val="0"/>
              <w:spacing w:val="0"/>
              <w:sz w:val="24"/>
              <w:szCs w:val="24"/>
              <w:highlight w:val="yellow"/>
              <w:lang w:val="en-US" w:eastAsia="zh-CN"/>
            </w:rPr>
            <w:t>张承唐氢能协同发展</w:t>
          </w:r>
          <w:r>
            <w:rPr>
              <w:sz w:val="24"/>
              <w:szCs w:val="24"/>
            </w:rPr>
            <w:tab/>
          </w:r>
          <w:r>
            <w:rPr>
              <w:sz w:val="24"/>
              <w:szCs w:val="24"/>
            </w:rPr>
            <w:fldChar w:fldCharType="begin"/>
          </w:r>
          <w:r>
            <w:rPr>
              <w:sz w:val="24"/>
              <w:szCs w:val="24"/>
            </w:rPr>
            <w:instrText xml:space="preserve"> PAGEREF _Toc31909 \h </w:instrText>
          </w:r>
          <w:r>
            <w:rPr>
              <w:sz w:val="24"/>
              <w:szCs w:val="24"/>
            </w:rPr>
            <w:fldChar w:fldCharType="separate"/>
          </w:r>
          <w:r>
            <w:rPr>
              <w:sz w:val="24"/>
              <w:szCs w:val="24"/>
            </w:rPr>
            <w:t>16</w:t>
          </w:r>
          <w:r>
            <w:rPr>
              <w:sz w:val="24"/>
              <w:szCs w:val="24"/>
            </w:rPr>
            <w:fldChar w:fldCharType="end"/>
          </w:r>
          <w:r>
            <w:rPr>
              <w:rFonts w:hint="eastAsia" w:ascii="仿宋" w:hAnsi="仿宋" w:eastAsia="仿宋" w:cs="仿宋"/>
              <w:sz w:val="24"/>
              <w:szCs w:val="24"/>
            </w:rPr>
            <w:fldChar w:fldCharType="end"/>
          </w:r>
        </w:p>
        <w:p w14:paraId="21D7537D">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_Toc21255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4、重庆江津</w:t>
          </w:r>
          <w:r>
            <w:rPr>
              <w:rFonts w:hint="eastAsia" w:ascii="仿宋" w:hAnsi="仿宋" w:eastAsia="仿宋" w:cs="仿宋"/>
              <w:bCs/>
              <w:i w:val="0"/>
              <w:iCs w:val="0"/>
              <w:caps w:val="0"/>
              <w:spacing w:val="0"/>
              <w:sz w:val="24"/>
              <w:szCs w:val="24"/>
              <w:highlight w:val="yellow"/>
              <w:lang w:val="en-US" w:eastAsia="zh-CN"/>
            </w:rPr>
            <w:t>氢燃料电池生产基地</w:t>
          </w:r>
          <w:r>
            <w:rPr>
              <w:rFonts w:hint="eastAsia" w:ascii="仿宋" w:hAnsi="仿宋" w:eastAsia="仿宋" w:cs="仿宋"/>
              <w:bCs/>
              <w:i w:val="0"/>
              <w:iCs w:val="0"/>
              <w:caps w:val="0"/>
              <w:spacing w:val="0"/>
              <w:sz w:val="24"/>
              <w:szCs w:val="24"/>
              <w:lang w:val="en-US" w:eastAsia="zh-CN"/>
            </w:rPr>
            <w:t>项目正式签约</w:t>
          </w:r>
          <w:r>
            <w:rPr>
              <w:sz w:val="24"/>
              <w:szCs w:val="24"/>
            </w:rPr>
            <w:tab/>
          </w:r>
          <w:r>
            <w:rPr>
              <w:sz w:val="24"/>
              <w:szCs w:val="24"/>
            </w:rPr>
            <w:fldChar w:fldCharType="begin"/>
          </w:r>
          <w:r>
            <w:rPr>
              <w:sz w:val="24"/>
              <w:szCs w:val="24"/>
            </w:rPr>
            <w:instrText xml:space="preserve"> PAGEREF _Toc21255 \h </w:instrText>
          </w:r>
          <w:r>
            <w:rPr>
              <w:sz w:val="24"/>
              <w:szCs w:val="24"/>
            </w:rPr>
            <w:fldChar w:fldCharType="separate"/>
          </w:r>
          <w:r>
            <w:rPr>
              <w:sz w:val="24"/>
              <w:szCs w:val="24"/>
            </w:rPr>
            <w:t>17</w:t>
          </w:r>
          <w:r>
            <w:rPr>
              <w:sz w:val="24"/>
              <w:szCs w:val="24"/>
            </w:rPr>
            <w:fldChar w:fldCharType="end"/>
          </w:r>
          <w:r>
            <w:rPr>
              <w:rFonts w:hint="eastAsia" w:ascii="仿宋" w:hAnsi="仿宋" w:eastAsia="仿宋" w:cs="仿宋"/>
              <w:sz w:val="24"/>
              <w:szCs w:val="24"/>
            </w:rPr>
            <w:fldChar w:fldCharType="end"/>
          </w:r>
        </w:p>
        <w:p w14:paraId="26B1D94B">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_Toc28959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5、海泰新能&amp;首钢气体签约，携手拓展</w:t>
          </w:r>
          <w:r>
            <w:rPr>
              <w:rFonts w:hint="eastAsia" w:ascii="仿宋" w:hAnsi="仿宋" w:eastAsia="仿宋" w:cs="仿宋"/>
              <w:bCs/>
              <w:i w:val="0"/>
              <w:iCs w:val="0"/>
              <w:caps w:val="0"/>
              <w:spacing w:val="0"/>
              <w:sz w:val="24"/>
              <w:szCs w:val="24"/>
              <w:highlight w:val="yellow"/>
              <w:lang w:val="en-US" w:eastAsia="zh-CN"/>
            </w:rPr>
            <w:t>绿氢应用</w:t>
          </w:r>
          <w:r>
            <w:rPr>
              <w:rFonts w:hint="eastAsia" w:ascii="仿宋" w:hAnsi="仿宋" w:eastAsia="仿宋" w:cs="仿宋"/>
              <w:bCs/>
              <w:i w:val="0"/>
              <w:iCs w:val="0"/>
              <w:caps w:val="0"/>
              <w:spacing w:val="0"/>
              <w:sz w:val="24"/>
              <w:szCs w:val="24"/>
              <w:highlight w:val="none"/>
              <w:lang w:val="en-US" w:eastAsia="zh-CN"/>
            </w:rPr>
            <w:t>新场景</w:t>
          </w:r>
          <w:r>
            <w:rPr>
              <w:sz w:val="24"/>
              <w:szCs w:val="24"/>
            </w:rPr>
            <w:tab/>
          </w:r>
          <w:r>
            <w:rPr>
              <w:sz w:val="24"/>
              <w:szCs w:val="24"/>
            </w:rPr>
            <w:fldChar w:fldCharType="begin"/>
          </w:r>
          <w:r>
            <w:rPr>
              <w:sz w:val="24"/>
              <w:szCs w:val="24"/>
            </w:rPr>
            <w:instrText xml:space="preserve"> PAGEREF _Toc28959 \h </w:instrText>
          </w:r>
          <w:r>
            <w:rPr>
              <w:sz w:val="24"/>
              <w:szCs w:val="24"/>
            </w:rPr>
            <w:fldChar w:fldCharType="separate"/>
          </w:r>
          <w:r>
            <w:rPr>
              <w:sz w:val="24"/>
              <w:szCs w:val="24"/>
            </w:rPr>
            <w:t>17</w:t>
          </w:r>
          <w:r>
            <w:rPr>
              <w:sz w:val="24"/>
              <w:szCs w:val="24"/>
            </w:rPr>
            <w:fldChar w:fldCharType="end"/>
          </w:r>
          <w:r>
            <w:rPr>
              <w:rFonts w:hint="eastAsia" w:ascii="仿宋" w:hAnsi="仿宋" w:eastAsia="仿宋" w:cs="仿宋"/>
              <w:sz w:val="24"/>
              <w:szCs w:val="24"/>
            </w:rPr>
            <w:fldChar w:fldCharType="end"/>
          </w:r>
        </w:p>
        <w:p w14:paraId="32464A08">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_Toc17684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6、宁德时代加码氢能，独家投资</w:t>
          </w:r>
          <w:r>
            <w:rPr>
              <w:rFonts w:hint="eastAsia" w:ascii="仿宋" w:hAnsi="仿宋" w:eastAsia="仿宋" w:cs="仿宋"/>
              <w:bCs/>
              <w:i w:val="0"/>
              <w:iCs w:val="0"/>
              <w:caps w:val="0"/>
              <w:spacing w:val="0"/>
              <w:sz w:val="24"/>
              <w:szCs w:val="24"/>
              <w:highlight w:val="yellow"/>
              <w:lang w:val="en-US" w:eastAsia="zh-CN"/>
            </w:rPr>
            <w:t>电解水制氢电极</w:t>
          </w:r>
          <w:r>
            <w:rPr>
              <w:rFonts w:hint="eastAsia" w:ascii="仿宋" w:hAnsi="仿宋" w:eastAsia="仿宋" w:cs="仿宋"/>
              <w:bCs/>
              <w:i w:val="0"/>
              <w:iCs w:val="0"/>
              <w:caps w:val="0"/>
              <w:spacing w:val="0"/>
              <w:sz w:val="24"/>
              <w:szCs w:val="24"/>
              <w:lang w:val="en-US" w:eastAsia="zh-CN"/>
            </w:rPr>
            <w:t>企业莒纳科技</w:t>
          </w:r>
          <w:r>
            <w:rPr>
              <w:sz w:val="24"/>
              <w:szCs w:val="24"/>
            </w:rPr>
            <w:tab/>
          </w:r>
          <w:r>
            <w:rPr>
              <w:sz w:val="24"/>
              <w:szCs w:val="24"/>
            </w:rPr>
            <w:fldChar w:fldCharType="begin"/>
          </w:r>
          <w:r>
            <w:rPr>
              <w:sz w:val="24"/>
              <w:szCs w:val="24"/>
            </w:rPr>
            <w:instrText xml:space="preserve"> PAGEREF _Toc17684 \h </w:instrText>
          </w:r>
          <w:r>
            <w:rPr>
              <w:sz w:val="24"/>
              <w:szCs w:val="24"/>
            </w:rPr>
            <w:fldChar w:fldCharType="separate"/>
          </w:r>
          <w:r>
            <w:rPr>
              <w:sz w:val="24"/>
              <w:szCs w:val="24"/>
            </w:rPr>
            <w:t>17</w:t>
          </w:r>
          <w:r>
            <w:rPr>
              <w:sz w:val="24"/>
              <w:szCs w:val="24"/>
            </w:rPr>
            <w:fldChar w:fldCharType="end"/>
          </w:r>
          <w:r>
            <w:rPr>
              <w:rFonts w:hint="eastAsia" w:ascii="仿宋" w:hAnsi="仿宋" w:eastAsia="仿宋" w:cs="仿宋"/>
              <w:sz w:val="24"/>
              <w:szCs w:val="24"/>
            </w:rPr>
            <w:fldChar w:fldCharType="end"/>
          </w:r>
        </w:p>
        <w:p w14:paraId="2DB55034">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_Toc18606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7、日立信股份与玉柴氢能签署战略合作协议在</w:t>
          </w:r>
          <w:r>
            <w:rPr>
              <w:rFonts w:hint="eastAsia" w:ascii="仿宋" w:hAnsi="仿宋" w:eastAsia="仿宋" w:cs="仿宋"/>
              <w:bCs/>
              <w:i w:val="0"/>
              <w:iCs w:val="0"/>
              <w:caps w:val="0"/>
              <w:spacing w:val="0"/>
              <w:sz w:val="24"/>
              <w:szCs w:val="24"/>
              <w:highlight w:val="yellow"/>
              <w:lang w:val="en-US" w:eastAsia="zh-CN"/>
            </w:rPr>
            <w:t>氢能产业链</w:t>
          </w:r>
          <w:r>
            <w:rPr>
              <w:rFonts w:hint="eastAsia" w:ascii="仿宋" w:hAnsi="仿宋" w:eastAsia="仿宋" w:cs="仿宋"/>
              <w:bCs/>
              <w:i w:val="0"/>
              <w:iCs w:val="0"/>
              <w:caps w:val="0"/>
              <w:spacing w:val="0"/>
              <w:sz w:val="24"/>
              <w:szCs w:val="24"/>
              <w:lang w:val="en-US" w:eastAsia="zh-CN"/>
            </w:rPr>
            <w:t>上形成优势互补</w:t>
          </w:r>
          <w:r>
            <w:rPr>
              <w:sz w:val="24"/>
              <w:szCs w:val="24"/>
            </w:rPr>
            <w:tab/>
          </w:r>
          <w:r>
            <w:rPr>
              <w:sz w:val="24"/>
              <w:szCs w:val="24"/>
            </w:rPr>
            <w:fldChar w:fldCharType="begin"/>
          </w:r>
          <w:r>
            <w:rPr>
              <w:sz w:val="24"/>
              <w:szCs w:val="24"/>
            </w:rPr>
            <w:instrText xml:space="preserve"> PAGEREF _Toc18606 \h </w:instrText>
          </w:r>
          <w:r>
            <w:rPr>
              <w:sz w:val="24"/>
              <w:szCs w:val="24"/>
            </w:rPr>
            <w:fldChar w:fldCharType="separate"/>
          </w:r>
          <w:r>
            <w:rPr>
              <w:sz w:val="24"/>
              <w:szCs w:val="24"/>
            </w:rPr>
            <w:t>17</w:t>
          </w:r>
          <w:r>
            <w:rPr>
              <w:sz w:val="24"/>
              <w:szCs w:val="24"/>
            </w:rPr>
            <w:fldChar w:fldCharType="end"/>
          </w:r>
          <w:r>
            <w:rPr>
              <w:rFonts w:hint="eastAsia" w:ascii="仿宋" w:hAnsi="仿宋" w:eastAsia="仿宋" w:cs="仿宋"/>
              <w:sz w:val="24"/>
              <w:szCs w:val="24"/>
            </w:rPr>
            <w:fldChar w:fldCharType="end"/>
          </w:r>
        </w:p>
        <w:p w14:paraId="7561B871">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_Toc24801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8、AEM</w:t>
          </w:r>
          <w:r>
            <w:rPr>
              <w:rFonts w:hint="eastAsia" w:ascii="仿宋" w:hAnsi="仿宋" w:eastAsia="仿宋" w:cs="仿宋"/>
              <w:bCs/>
              <w:i w:val="0"/>
              <w:iCs w:val="0"/>
              <w:caps w:val="0"/>
              <w:spacing w:val="0"/>
              <w:sz w:val="24"/>
              <w:szCs w:val="24"/>
              <w:highlight w:val="yellow"/>
              <w:lang w:val="en-US" w:eastAsia="zh-CN"/>
            </w:rPr>
            <w:t>阴离子交换膜</w:t>
          </w:r>
          <w:r>
            <w:rPr>
              <w:rFonts w:hint="eastAsia" w:ascii="仿宋" w:hAnsi="仿宋" w:eastAsia="仿宋" w:cs="仿宋"/>
              <w:bCs/>
              <w:i w:val="0"/>
              <w:iCs w:val="0"/>
              <w:caps w:val="0"/>
              <w:spacing w:val="0"/>
              <w:sz w:val="24"/>
              <w:szCs w:val="24"/>
              <w:lang w:val="en-US" w:eastAsia="zh-CN"/>
            </w:rPr>
            <w:t>研发商，完成数千万元天使+轮融资</w:t>
          </w:r>
          <w:r>
            <w:rPr>
              <w:sz w:val="24"/>
              <w:szCs w:val="24"/>
            </w:rPr>
            <w:tab/>
          </w:r>
          <w:r>
            <w:rPr>
              <w:sz w:val="24"/>
              <w:szCs w:val="24"/>
            </w:rPr>
            <w:fldChar w:fldCharType="begin"/>
          </w:r>
          <w:r>
            <w:rPr>
              <w:sz w:val="24"/>
              <w:szCs w:val="24"/>
            </w:rPr>
            <w:instrText xml:space="preserve"> PAGEREF _Toc24801 \h </w:instrText>
          </w:r>
          <w:r>
            <w:rPr>
              <w:sz w:val="24"/>
              <w:szCs w:val="24"/>
            </w:rPr>
            <w:fldChar w:fldCharType="separate"/>
          </w:r>
          <w:r>
            <w:rPr>
              <w:sz w:val="24"/>
              <w:szCs w:val="24"/>
            </w:rPr>
            <w:t>18</w:t>
          </w:r>
          <w:r>
            <w:rPr>
              <w:sz w:val="24"/>
              <w:szCs w:val="24"/>
            </w:rPr>
            <w:fldChar w:fldCharType="end"/>
          </w:r>
          <w:r>
            <w:rPr>
              <w:rFonts w:hint="eastAsia" w:ascii="仿宋" w:hAnsi="仿宋" w:eastAsia="仿宋" w:cs="仿宋"/>
              <w:sz w:val="24"/>
              <w:szCs w:val="24"/>
            </w:rPr>
            <w:fldChar w:fldCharType="end"/>
          </w:r>
        </w:p>
        <w:p w14:paraId="583F425B">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_Toc2799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9、国富氢能推动</w:t>
          </w:r>
          <w:r>
            <w:rPr>
              <w:rFonts w:hint="eastAsia" w:ascii="仿宋" w:hAnsi="仿宋" w:eastAsia="仿宋" w:cs="仿宋"/>
              <w:bCs/>
              <w:i w:val="0"/>
              <w:iCs w:val="0"/>
              <w:caps w:val="0"/>
              <w:spacing w:val="0"/>
              <w:sz w:val="24"/>
              <w:szCs w:val="24"/>
              <w:highlight w:val="yellow"/>
              <w:lang w:val="en-US" w:eastAsia="zh-CN"/>
            </w:rPr>
            <w:t>“氢化长江”与绿色氢能示范</w:t>
          </w:r>
          <w:r>
            <w:rPr>
              <w:rFonts w:hint="eastAsia" w:ascii="仿宋" w:hAnsi="仿宋" w:eastAsia="仿宋" w:cs="仿宋"/>
              <w:bCs/>
              <w:i w:val="0"/>
              <w:iCs w:val="0"/>
              <w:caps w:val="0"/>
              <w:spacing w:val="0"/>
              <w:sz w:val="24"/>
              <w:szCs w:val="24"/>
              <w:lang w:val="en-US" w:eastAsia="zh-CN"/>
            </w:rPr>
            <w:t>项目</w:t>
          </w:r>
          <w:r>
            <w:rPr>
              <w:sz w:val="24"/>
              <w:szCs w:val="24"/>
            </w:rPr>
            <w:tab/>
          </w:r>
          <w:r>
            <w:rPr>
              <w:sz w:val="24"/>
              <w:szCs w:val="24"/>
            </w:rPr>
            <w:fldChar w:fldCharType="begin"/>
          </w:r>
          <w:r>
            <w:rPr>
              <w:sz w:val="24"/>
              <w:szCs w:val="24"/>
            </w:rPr>
            <w:instrText xml:space="preserve"> PAGEREF _Toc2799 \h </w:instrText>
          </w:r>
          <w:r>
            <w:rPr>
              <w:sz w:val="24"/>
              <w:szCs w:val="24"/>
            </w:rPr>
            <w:fldChar w:fldCharType="separate"/>
          </w:r>
          <w:r>
            <w:rPr>
              <w:sz w:val="24"/>
              <w:szCs w:val="24"/>
            </w:rPr>
            <w:t>18</w:t>
          </w:r>
          <w:r>
            <w:rPr>
              <w:sz w:val="24"/>
              <w:szCs w:val="24"/>
            </w:rPr>
            <w:fldChar w:fldCharType="end"/>
          </w:r>
          <w:r>
            <w:rPr>
              <w:rFonts w:hint="eastAsia" w:ascii="仿宋" w:hAnsi="仿宋" w:eastAsia="仿宋" w:cs="仿宋"/>
              <w:sz w:val="24"/>
              <w:szCs w:val="24"/>
            </w:rPr>
            <w:fldChar w:fldCharType="end"/>
          </w:r>
        </w:p>
        <w:p w14:paraId="0BCB52DC">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_Toc25028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10、高端装备制造企业泰金新能公开募资用于</w:t>
          </w:r>
          <w:r>
            <w:rPr>
              <w:rFonts w:hint="eastAsia" w:ascii="仿宋" w:hAnsi="仿宋" w:eastAsia="仿宋" w:cs="仿宋"/>
              <w:bCs/>
              <w:i w:val="0"/>
              <w:iCs w:val="0"/>
              <w:caps w:val="0"/>
              <w:spacing w:val="0"/>
              <w:sz w:val="24"/>
              <w:szCs w:val="24"/>
              <w:highlight w:val="yellow"/>
              <w:lang w:val="en-US" w:eastAsia="zh-CN"/>
            </w:rPr>
            <w:t>电解水制氢</w:t>
          </w:r>
          <w:r>
            <w:rPr>
              <w:rFonts w:hint="eastAsia" w:ascii="仿宋" w:hAnsi="仿宋" w:eastAsia="仿宋" w:cs="仿宋"/>
              <w:bCs/>
              <w:i w:val="0"/>
              <w:iCs w:val="0"/>
              <w:caps w:val="0"/>
              <w:spacing w:val="0"/>
              <w:sz w:val="24"/>
              <w:szCs w:val="24"/>
              <w:lang w:val="en-US" w:eastAsia="zh-CN"/>
            </w:rPr>
            <w:t>领域</w:t>
          </w:r>
          <w:r>
            <w:rPr>
              <w:sz w:val="24"/>
              <w:szCs w:val="24"/>
            </w:rPr>
            <w:tab/>
          </w:r>
          <w:r>
            <w:rPr>
              <w:sz w:val="24"/>
              <w:szCs w:val="24"/>
            </w:rPr>
            <w:fldChar w:fldCharType="begin"/>
          </w:r>
          <w:r>
            <w:rPr>
              <w:sz w:val="24"/>
              <w:szCs w:val="24"/>
            </w:rPr>
            <w:instrText xml:space="preserve"> PAGEREF _Toc25028 \h </w:instrText>
          </w:r>
          <w:r>
            <w:rPr>
              <w:sz w:val="24"/>
              <w:szCs w:val="24"/>
            </w:rPr>
            <w:fldChar w:fldCharType="separate"/>
          </w:r>
          <w:r>
            <w:rPr>
              <w:sz w:val="24"/>
              <w:szCs w:val="24"/>
            </w:rPr>
            <w:t>18</w:t>
          </w:r>
          <w:r>
            <w:rPr>
              <w:sz w:val="24"/>
              <w:szCs w:val="24"/>
            </w:rPr>
            <w:fldChar w:fldCharType="end"/>
          </w:r>
          <w:r>
            <w:rPr>
              <w:rFonts w:hint="eastAsia" w:ascii="仿宋" w:hAnsi="仿宋" w:eastAsia="仿宋" w:cs="仿宋"/>
              <w:sz w:val="24"/>
              <w:szCs w:val="24"/>
            </w:rPr>
            <w:fldChar w:fldCharType="end"/>
          </w:r>
        </w:p>
        <w:p w14:paraId="14B3F08E">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_Toc6014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11、三一氢能</w:t>
          </w:r>
          <w:r>
            <w:rPr>
              <w:rFonts w:hint="eastAsia" w:ascii="仿宋" w:hAnsi="仿宋" w:eastAsia="仿宋" w:cs="仿宋"/>
              <w:bCs/>
              <w:i w:val="0"/>
              <w:iCs w:val="0"/>
              <w:caps w:val="0"/>
              <w:spacing w:val="0"/>
              <w:sz w:val="24"/>
              <w:szCs w:val="24"/>
              <w:highlight w:val="yellow"/>
              <w:lang w:val="en-US" w:eastAsia="zh-CN"/>
            </w:rPr>
            <w:t>高效低碳制氢</w:t>
          </w:r>
          <w:r>
            <w:rPr>
              <w:rFonts w:hint="eastAsia" w:ascii="仿宋" w:hAnsi="仿宋" w:eastAsia="仿宋" w:cs="仿宋"/>
              <w:bCs/>
              <w:i w:val="0"/>
              <w:iCs w:val="0"/>
              <w:caps w:val="0"/>
              <w:spacing w:val="0"/>
              <w:sz w:val="24"/>
              <w:szCs w:val="24"/>
              <w:lang w:val="en-US" w:eastAsia="zh-CN"/>
            </w:rPr>
            <w:t>装备“借船出海”欧洲</w:t>
          </w:r>
          <w:r>
            <w:rPr>
              <w:sz w:val="24"/>
              <w:szCs w:val="24"/>
            </w:rPr>
            <w:tab/>
          </w:r>
          <w:r>
            <w:rPr>
              <w:sz w:val="24"/>
              <w:szCs w:val="24"/>
            </w:rPr>
            <w:fldChar w:fldCharType="begin"/>
          </w:r>
          <w:r>
            <w:rPr>
              <w:sz w:val="24"/>
              <w:szCs w:val="24"/>
            </w:rPr>
            <w:instrText xml:space="preserve"> PAGEREF _Toc6014 \h </w:instrText>
          </w:r>
          <w:r>
            <w:rPr>
              <w:sz w:val="24"/>
              <w:szCs w:val="24"/>
            </w:rPr>
            <w:fldChar w:fldCharType="separate"/>
          </w:r>
          <w:r>
            <w:rPr>
              <w:sz w:val="24"/>
              <w:szCs w:val="24"/>
            </w:rPr>
            <w:t>18</w:t>
          </w:r>
          <w:r>
            <w:rPr>
              <w:sz w:val="24"/>
              <w:szCs w:val="24"/>
            </w:rPr>
            <w:fldChar w:fldCharType="end"/>
          </w:r>
          <w:r>
            <w:rPr>
              <w:rFonts w:hint="eastAsia" w:ascii="仿宋" w:hAnsi="仿宋" w:eastAsia="仿宋" w:cs="仿宋"/>
              <w:sz w:val="24"/>
              <w:szCs w:val="24"/>
            </w:rPr>
            <w:fldChar w:fldCharType="end"/>
          </w:r>
        </w:p>
        <w:p w14:paraId="21E61AC1">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_Toc23567 </w:instrText>
          </w:r>
          <w:r>
            <w:rPr>
              <w:rFonts w:hint="eastAsia" w:ascii="仿宋" w:hAnsi="仿宋" w:eastAsia="仿宋" w:cs="仿宋"/>
              <w:sz w:val="24"/>
              <w:szCs w:val="24"/>
            </w:rPr>
            <w:fldChar w:fldCharType="separate"/>
          </w:r>
          <w:r>
            <w:rPr>
              <w:rFonts w:hint="eastAsia" w:ascii="仿宋" w:hAnsi="仿宋" w:eastAsia="仿宋" w:cs="仿宋"/>
              <w:kern w:val="0"/>
              <w:sz w:val="24"/>
              <w:szCs w:val="24"/>
              <w:lang w:val="en-US" w:eastAsia="zh-CN" w:bidi="ar"/>
            </w:rPr>
            <w:t>（八）海外项目</w:t>
          </w:r>
          <w:r>
            <w:rPr>
              <w:sz w:val="24"/>
              <w:szCs w:val="24"/>
            </w:rPr>
            <w:tab/>
          </w:r>
          <w:r>
            <w:rPr>
              <w:sz w:val="24"/>
              <w:szCs w:val="24"/>
            </w:rPr>
            <w:fldChar w:fldCharType="begin"/>
          </w:r>
          <w:r>
            <w:rPr>
              <w:sz w:val="24"/>
              <w:szCs w:val="24"/>
            </w:rPr>
            <w:instrText xml:space="preserve"> PAGEREF _Toc23567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1DFF2D00">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_Toc24522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1、全球首个</w:t>
          </w:r>
          <w:r>
            <w:rPr>
              <w:rFonts w:hint="eastAsia" w:ascii="仿宋" w:hAnsi="仿宋" w:eastAsia="仿宋" w:cs="仿宋"/>
              <w:bCs/>
              <w:i w:val="0"/>
              <w:iCs w:val="0"/>
              <w:caps w:val="0"/>
              <w:spacing w:val="6"/>
              <w:sz w:val="24"/>
              <w:szCs w:val="24"/>
              <w:highlight w:val="yellow"/>
              <w:shd w:val="clear" w:fill="FFFFFF"/>
              <w:lang w:val="en-US" w:eastAsia="zh-CN"/>
            </w:rPr>
            <w:t>液氢发电的氢燃料供应系统</w:t>
          </w:r>
          <w:r>
            <w:rPr>
              <w:rFonts w:hint="eastAsia" w:ascii="仿宋" w:hAnsi="仿宋" w:eastAsia="仿宋" w:cs="仿宋"/>
              <w:bCs/>
              <w:i w:val="0"/>
              <w:iCs w:val="0"/>
              <w:caps w:val="0"/>
              <w:spacing w:val="6"/>
              <w:sz w:val="24"/>
              <w:szCs w:val="24"/>
              <w:shd w:val="clear" w:fill="FFFFFF"/>
              <w:lang w:val="en-US" w:eastAsia="zh-CN"/>
            </w:rPr>
            <w:t>开始运行</w:t>
          </w:r>
          <w:r>
            <w:rPr>
              <w:sz w:val="24"/>
              <w:szCs w:val="24"/>
            </w:rPr>
            <w:tab/>
          </w:r>
          <w:r>
            <w:rPr>
              <w:sz w:val="24"/>
              <w:szCs w:val="24"/>
            </w:rPr>
            <w:fldChar w:fldCharType="begin"/>
          </w:r>
          <w:r>
            <w:rPr>
              <w:sz w:val="24"/>
              <w:szCs w:val="24"/>
            </w:rPr>
            <w:instrText xml:space="preserve"> PAGEREF _Toc24522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5D94CFF9">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_Toc6209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2、丰田宣布大规模生产</w:t>
          </w:r>
          <w:r>
            <w:rPr>
              <w:rFonts w:hint="eastAsia" w:ascii="仿宋" w:hAnsi="仿宋" w:eastAsia="仿宋" w:cs="仿宋"/>
              <w:bCs/>
              <w:i w:val="0"/>
              <w:iCs w:val="0"/>
              <w:caps w:val="0"/>
              <w:spacing w:val="6"/>
              <w:sz w:val="24"/>
              <w:szCs w:val="24"/>
              <w:highlight w:val="yellow"/>
              <w:shd w:val="clear" w:fill="FFFFFF"/>
              <w:lang w:val="en-US" w:eastAsia="zh-CN"/>
            </w:rPr>
            <w:t>PEM电解槽</w:t>
          </w:r>
          <w:r>
            <w:rPr>
              <w:sz w:val="24"/>
              <w:szCs w:val="24"/>
            </w:rPr>
            <w:tab/>
          </w:r>
          <w:r>
            <w:rPr>
              <w:sz w:val="24"/>
              <w:szCs w:val="24"/>
            </w:rPr>
            <w:fldChar w:fldCharType="begin"/>
          </w:r>
          <w:r>
            <w:rPr>
              <w:sz w:val="24"/>
              <w:szCs w:val="24"/>
            </w:rPr>
            <w:instrText xml:space="preserve"> PAGEREF _Toc6209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50D7055A">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_Toc15381 </w:instrText>
          </w:r>
          <w:r>
            <w:rPr>
              <w:rFonts w:hint="eastAsia" w:ascii="仿宋" w:hAnsi="仿宋" w:eastAsia="仿宋" w:cs="仿宋"/>
              <w:sz w:val="24"/>
              <w:szCs w:val="24"/>
            </w:rPr>
            <w:fldChar w:fldCharType="separate"/>
          </w:r>
          <w:r>
            <w:rPr>
              <w:rFonts w:hint="eastAsia" w:ascii="仿宋" w:hAnsi="仿宋" w:eastAsia="仿宋" w:cs="仿宋"/>
              <w:kern w:val="0"/>
              <w:sz w:val="24"/>
              <w:szCs w:val="24"/>
              <w:lang w:val="en-US" w:eastAsia="zh-CN" w:bidi="ar"/>
            </w:rPr>
            <w:t>（九）国内政策风向</w:t>
          </w:r>
          <w:r>
            <w:rPr>
              <w:sz w:val="24"/>
              <w:szCs w:val="24"/>
            </w:rPr>
            <w:tab/>
          </w:r>
          <w:r>
            <w:rPr>
              <w:sz w:val="24"/>
              <w:szCs w:val="24"/>
            </w:rPr>
            <w:fldChar w:fldCharType="begin"/>
          </w:r>
          <w:r>
            <w:rPr>
              <w:sz w:val="24"/>
              <w:szCs w:val="24"/>
            </w:rPr>
            <w:instrText xml:space="preserve"> PAGEREF _Toc15381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5B1BCE30">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_Toc24675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w:t>
          </w:r>
          <w:r>
            <w:rPr>
              <w:rFonts w:hint="default" w:ascii="仿宋" w:hAnsi="仿宋" w:eastAsia="仿宋" w:cs="仿宋"/>
              <w:bCs/>
              <w:i w:val="0"/>
              <w:iCs w:val="0"/>
              <w:caps w:val="0"/>
              <w:spacing w:val="6"/>
              <w:sz w:val="24"/>
              <w:szCs w:val="24"/>
              <w:shd w:val="clear" w:fill="FFFFFF"/>
              <w:lang w:val="en-US" w:eastAsia="zh-CN"/>
            </w:rPr>
            <w:t>《中华人民共和国生态环境法典》发布，“双碳”正式入法</w:t>
          </w:r>
          <w:r>
            <w:rPr>
              <w:sz w:val="24"/>
              <w:szCs w:val="24"/>
            </w:rPr>
            <w:tab/>
          </w:r>
          <w:r>
            <w:rPr>
              <w:sz w:val="24"/>
              <w:szCs w:val="24"/>
            </w:rPr>
            <w:fldChar w:fldCharType="begin"/>
          </w:r>
          <w:r>
            <w:rPr>
              <w:sz w:val="24"/>
              <w:szCs w:val="24"/>
            </w:rPr>
            <w:instrText xml:space="preserve"> PAGEREF _Toc24675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7F6A1A4F">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_Toc7625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2、</w:t>
          </w:r>
          <w:r>
            <w:rPr>
              <w:rFonts w:hint="default" w:ascii="仿宋" w:hAnsi="仿宋" w:eastAsia="仿宋" w:cs="仿宋"/>
              <w:bCs/>
              <w:i w:val="0"/>
              <w:iCs w:val="0"/>
              <w:caps w:val="0"/>
              <w:spacing w:val="6"/>
              <w:sz w:val="24"/>
              <w:szCs w:val="24"/>
              <w:shd w:val="clear" w:fill="FFFFFF"/>
              <w:lang w:val="en-US" w:eastAsia="zh-CN"/>
            </w:rPr>
            <w:t>国家氢能综合应用试点启动</w:t>
          </w:r>
          <w:r>
            <w:rPr>
              <w:sz w:val="24"/>
              <w:szCs w:val="24"/>
            </w:rPr>
            <w:tab/>
          </w:r>
          <w:r>
            <w:rPr>
              <w:sz w:val="24"/>
              <w:szCs w:val="24"/>
            </w:rPr>
            <w:fldChar w:fldCharType="begin"/>
          </w:r>
          <w:r>
            <w:rPr>
              <w:sz w:val="24"/>
              <w:szCs w:val="24"/>
            </w:rPr>
            <w:instrText xml:space="preserve"> PAGEREF _Toc7625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7B8637DE">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_Toc6551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3、</w:t>
          </w:r>
          <w:r>
            <w:rPr>
              <w:rFonts w:hint="default" w:ascii="仿宋" w:hAnsi="仿宋" w:eastAsia="仿宋" w:cs="仿宋"/>
              <w:bCs/>
              <w:i w:val="0"/>
              <w:iCs w:val="0"/>
              <w:caps w:val="0"/>
              <w:spacing w:val="6"/>
              <w:sz w:val="24"/>
              <w:szCs w:val="24"/>
              <w:shd w:val="clear" w:fill="FFFFFF"/>
              <w:lang w:val="en-US" w:eastAsia="zh-CN"/>
            </w:rPr>
            <w:t>工信部等四部门印发《节能装备高质量发展实施方案（2026—2028年）》</w:t>
          </w:r>
          <w:r>
            <w:rPr>
              <w:sz w:val="24"/>
              <w:szCs w:val="24"/>
            </w:rPr>
            <w:tab/>
          </w:r>
          <w:r>
            <w:rPr>
              <w:sz w:val="24"/>
              <w:szCs w:val="24"/>
            </w:rPr>
            <w:fldChar w:fldCharType="begin"/>
          </w:r>
          <w:r>
            <w:rPr>
              <w:sz w:val="24"/>
              <w:szCs w:val="24"/>
            </w:rPr>
            <w:instrText xml:space="preserve"> PAGEREF _Toc6551 \h </w:instrText>
          </w:r>
          <w:r>
            <w:rPr>
              <w:sz w:val="24"/>
              <w:szCs w:val="24"/>
            </w:rPr>
            <w:fldChar w:fldCharType="separate"/>
          </w:r>
          <w:r>
            <w:rPr>
              <w:sz w:val="24"/>
              <w:szCs w:val="24"/>
            </w:rPr>
            <w:t>20</w:t>
          </w:r>
          <w:r>
            <w:rPr>
              <w:sz w:val="24"/>
              <w:szCs w:val="24"/>
            </w:rPr>
            <w:fldChar w:fldCharType="end"/>
          </w:r>
          <w:r>
            <w:rPr>
              <w:rFonts w:hint="eastAsia" w:ascii="仿宋" w:hAnsi="仿宋" w:eastAsia="仿宋" w:cs="仿宋"/>
              <w:sz w:val="24"/>
              <w:szCs w:val="24"/>
            </w:rPr>
            <w:fldChar w:fldCharType="end"/>
          </w:r>
        </w:p>
        <w:p w14:paraId="5D37943E">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_Toc12637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4、</w:t>
          </w:r>
          <w:r>
            <w:rPr>
              <w:rFonts w:hint="default" w:ascii="仿宋" w:hAnsi="仿宋" w:eastAsia="仿宋" w:cs="仿宋"/>
              <w:bCs/>
              <w:i w:val="0"/>
              <w:iCs w:val="0"/>
              <w:caps w:val="0"/>
              <w:spacing w:val="6"/>
              <w:sz w:val="24"/>
              <w:szCs w:val="24"/>
              <w:shd w:val="clear" w:fill="FFFFFF"/>
              <w:lang w:val="en-US" w:eastAsia="zh-CN"/>
            </w:rPr>
            <w:t>国家能源局：氢能和绿色燃料纳入2026年能源行业标准立项重点方向</w:t>
          </w:r>
          <w:r>
            <w:rPr>
              <w:sz w:val="24"/>
              <w:szCs w:val="24"/>
            </w:rPr>
            <w:tab/>
          </w:r>
          <w:r>
            <w:rPr>
              <w:sz w:val="24"/>
              <w:szCs w:val="24"/>
            </w:rPr>
            <w:fldChar w:fldCharType="begin"/>
          </w:r>
          <w:r>
            <w:rPr>
              <w:sz w:val="24"/>
              <w:szCs w:val="24"/>
            </w:rPr>
            <w:instrText xml:space="preserve"> PAGEREF _Toc12637 \h </w:instrText>
          </w:r>
          <w:r>
            <w:rPr>
              <w:sz w:val="24"/>
              <w:szCs w:val="24"/>
            </w:rPr>
            <w:fldChar w:fldCharType="separate"/>
          </w:r>
          <w:r>
            <w:rPr>
              <w:sz w:val="24"/>
              <w:szCs w:val="24"/>
            </w:rPr>
            <w:t>20</w:t>
          </w:r>
          <w:r>
            <w:rPr>
              <w:sz w:val="24"/>
              <w:szCs w:val="24"/>
            </w:rPr>
            <w:fldChar w:fldCharType="end"/>
          </w:r>
          <w:r>
            <w:rPr>
              <w:rFonts w:hint="eastAsia" w:ascii="仿宋" w:hAnsi="仿宋" w:eastAsia="仿宋" w:cs="仿宋"/>
              <w:sz w:val="24"/>
              <w:szCs w:val="24"/>
            </w:rPr>
            <w:fldChar w:fldCharType="end"/>
          </w:r>
        </w:p>
        <w:p w14:paraId="150CC8F4">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_Toc4843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5、</w:t>
          </w:r>
          <w:r>
            <w:rPr>
              <w:rFonts w:hint="default" w:ascii="仿宋" w:hAnsi="仿宋" w:eastAsia="仿宋" w:cs="仿宋"/>
              <w:bCs/>
              <w:i w:val="0"/>
              <w:iCs w:val="0"/>
              <w:caps w:val="0"/>
              <w:spacing w:val="6"/>
              <w:sz w:val="24"/>
              <w:szCs w:val="24"/>
              <w:shd w:val="clear" w:fill="FFFFFF"/>
              <w:lang w:val="en-US" w:eastAsia="zh-CN"/>
            </w:rPr>
            <w:t>河北沧州</w:t>
          </w:r>
          <w:r>
            <w:rPr>
              <w:rFonts w:hint="eastAsia" w:ascii="仿宋" w:hAnsi="仿宋" w:eastAsia="仿宋" w:cs="仿宋"/>
              <w:bCs/>
              <w:i w:val="0"/>
              <w:iCs w:val="0"/>
              <w:caps w:val="0"/>
              <w:spacing w:val="6"/>
              <w:sz w:val="24"/>
              <w:szCs w:val="24"/>
              <w:shd w:val="clear" w:fill="FFFFFF"/>
              <w:lang w:val="en-US" w:eastAsia="zh-CN"/>
            </w:rPr>
            <w:t>构建“风光核储氢”绿色多元能源供给体系</w:t>
          </w:r>
          <w:r>
            <w:rPr>
              <w:sz w:val="24"/>
              <w:szCs w:val="24"/>
            </w:rPr>
            <w:tab/>
          </w:r>
          <w:r>
            <w:rPr>
              <w:sz w:val="24"/>
              <w:szCs w:val="24"/>
            </w:rPr>
            <w:fldChar w:fldCharType="begin"/>
          </w:r>
          <w:r>
            <w:rPr>
              <w:sz w:val="24"/>
              <w:szCs w:val="24"/>
            </w:rPr>
            <w:instrText xml:space="preserve"> PAGEREF _Toc4843 \h </w:instrText>
          </w:r>
          <w:r>
            <w:rPr>
              <w:sz w:val="24"/>
              <w:szCs w:val="24"/>
            </w:rPr>
            <w:fldChar w:fldCharType="separate"/>
          </w:r>
          <w:r>
            <w:rPr>
              <w:sz w:val="24"/>
              <w:szCs w:val="24"/>
            </w:rPr>
            <w:t>20</w:t>
          </w:r>
          <w:r>
            <w:rPr>
              <w:sz w:val="24"/>
              <w:szCs w:val="24"/>
            </w:rPr>
            <w:fldChar w:fldCharType="end"/>
          </w:r>
          <w:r>
            <w:rPr>
              <w:rFonts w:hint="eastAsia" w:ascii="仿宋" w:hAnsi="仿宋" w:eastAsia="仿宋" w:cs="仿宋"/>
              <w:sz w:val="24"/>
              <w:szCs w:val="24"/>
            </w:rPr>
            <w:fldChar w:fldCharType="end"/>
          </w:r>
        </w:p>
        <w:p w14:paraId="7FD10E0C">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_Toc21583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6、</w:t>
          </w:r>
          <w:r>
            <w:rPr>
              <w:rFonts w:hint="default" w:ascii="仿宋" w:hAnsi="仿宋" w:eastAsia="仿宋" w:cs="仿宋"/>
              <w:bCs/>
              <w:i w:val="0"/>
              <w:iCs w:val="0"/>
              <w:caps w:val="0"/>
              <w:spacing w:val="6"/>
              <w:sz w:val="24"/>
              <w:szCs w:val="24"/>
              <w:shd w:val="clear" w:fill="FFFFFF"/>
              <w:lang w:val="en-US" w:eastAsia="zh-CN"/>
            </w:rPr>
            <w:t>内蒙古2026年科技重大专项氢能等领域（第一批）项目开始申报</w:t>
          </w:r>
          <w:r>
            <w:rPr>
              <w:sz w:val="24"/>
              <w:szCs w:val="24"/>
            </w:rPr>
            <w:tab/>
          </w:r>
          <w:r>
            <w:rPr>
              <w:sz w:val="24"/>
              <w:szCs w:val="24"/>
            </w:rPr>
            <w:fldChar w:fldCharType="begin"/>
          </w:r>
          <w:r>
            <w:rPr>
              <w:sz w:val="24"/>
              <w:szCs w:val="24"/>
            </w:rPr>
            <w:instrText xml:space="preserve"> PAGEREF _Toc21583 \h </w:instrText>
          </w:r>
          <w:r>
            <w:rPr>
              <w:sz w:val="24"/>
              <w:szCs w:val="24"/>
            </w:rPr>
            <w:fldChar w:fldCharType="separate"/>
          </w:r>
          <w:r>
            <w:rPr>
              <w:sz w:val="24"/>
              <w:szCs w:val="24"/>
            </w:rPr>
            <w:t>21</w:t>
          </w:r>
          <w:r>
            <w:rPr>
              <w:sz w:val="24"/>
              <w:szCs w:val="24"/>
            </w:rPr>
            <w:fldChar w:fldCharType="end"/>
          </w:r>
          <w:r>
            <w:rPr>
              <w:rFonts w:hint="eastAsia" w:ascii="仿宋" w:hAnsi="仿宋" w:eastAsia="仿宋" w:cs="仿宋"/>
              <w:sz w:val="24"/>
              <w:szCs w:val="24"/>
            </w:rPr>
            <w:fldChar w:fldCharType="end"/>
          </w:r>
        </w:p>
        <w:p w14:paraId="63E99FE4">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_Toc31720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7、</w:t>
          </w:r>
          <w:r>
            <w:rPr>
              <w:rFonts w:hint="default" w:ascii="仿宋" w:hAnsi="仿宋" w:eastAsia="仿宋" w:cs="仿宋"/>
              <w:bCs/>
              <w:i w:val="0"/>
              <w:iCs w:val="0"/>
              <w:caps w:val="0"/>
              <w:spacing w:val="6"/>
              <w:sz w:val="24"/>
              <w:szCs w:val="24"/>
              <w:shd w:val="clear" w:fill="FFFFFF"/>
              <w:lang w:val="en-US" w:eastAsia="zh-CN"/>
            </w:rPr>
            <w:t>内蒙古披露“十五五”绿氢产业布局</w:t>
          </w:r>
          <w:r>
            <w:rPr>
              <w:sz w:val="24"/>
              <w:szCs w:val="24"/>
            </w:rPr>
            <w:tab/>
          </w:r>
          <w:r>
            <w:rPr>
              <w:sz w:val="24"/>
              <w:szCs w:val="24"/>
            </w:rPr>
            <w:fldChar w:fldCharType="begin"/>
          </w:r>
          <w:r>
            <w:rPr>
              <w:sz w:val="24"/>
              <w:szCs w:val="24"/>
            </w:rPr>
            <w:instrText xml:space="preserve"> PAGEREF _Toc31720 \h </w:instrText>
          </w:r>
          <w:r>
            <w:rPr>
              <w:sz w:val="24"/>
              <w:szCs w:val="24"/>
            </w:rPr>
            <w:fldChar w:fldCharType="separate"/>
          </w:r>
          <w:r>
            <w:rPr>
              <w:sz w:val="24"/>
              <w:szCs w:val="24"/>
            </w:rPr>
            <w:t>21</w:t>
          </w:r>
          <w:r>
            <w:rPr>
              <w:sz w:val="24"/>
              <w:szCs w:val="24"/>
            </w:rPr>
            <w:fldChar w:fldCharType="end"/>
          </w:r>
          <w:r>
            <w:rPr>
              <w:rFonts w:hint="eastAsia" w:ascii="仿宋" w:hAnsi="仿宋" w:eastAsia="仿宋" w:cs="仿宋"/>
              <w:sz w:val="24"/>
              <w:szCs w:val="24"/>
            </w:rPr>
            <w:fldChar w:fldCharType="end"/>
          </w:r>
        </w:p>
        <w:p w14:paraId="2BEB64ED">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_Toc10242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8、</w:t>
          </w:r>
          <w:r>
            <w:rPr>
              <w:rFonts w:hint="default" w:ascii="仿宋" w:hAnsi="仿宋" w:eastAsia="仿宋" w:cs="仿宋"/>
              <w:bCs/>
              <w:i w:val="0"/>
              <w:iCs w:val="0"/>
              <w:caps w:val="0"/>
              <w:spacing w:val="6"/>
              <w:sz w:val="24"/>
              <w:szCs w:val="24"/>
              <w:shd w:val="clear" w:fill="FFFFFF"/>
              <w:lang w:val="en-US" w:eastAsia="zh-CN"/>
            </w:rPr>
            <w:t>辽宁锚定"清洁能源强省"目标，加速布局氢能全产业链发展</w:t>
          </w:r>
          <w:r>
            <w:rPr>
              <w:sz w:val="24"/>
              <w:szCs w:val="24"/>
            </w:rPr>
            <w:tab/>
          </w:r>
          <w:r>
            <w:rPr>
              <w:sz w:val="24"/>
              <w:szCs w:val="24"/>
            </w:rPr>
            <w:fldChar w:fldCharType="begin"/>
          </w:r>
          <w:r>
            <w:rPr>
              <w:sz w:val="24"/>
              <w:szCs w:val="24"/>
            </w:rPr>
            <w:instrText xml:space="preserve"> PAGEREF _Toc10242 \h </w:instrText>
          </w:r>
          <w:r>
            <w:rPr>
              <w:sz w:val="24"/>
              <w:szCs w:val="24"/>
            </w:rPr>
            <w:fldChar w:fldCharType="separate"/>
          </w:r>
          <w:r>
            <w:rPr>
              <w:sz w:val="24"/>
              <w:szCs w:val="24"/>
            </w:rPr>
            <w:t>21</w:t>
          </w:r>
          <w:r>
            <w:rPr>
              <w:sz w:val="24"/>
              <w:szCs w:val="24"/>
            </w:rPr>
            <w:fldChar w:fldCharType="end"/>
          </w:r>
          <w:r>
            <w:rPr>
              <w:rFonts w:hint="eastAsia" w:ascii="仿宋" w:hAnsi="仿宋" w:eastAsia="仿宋" w:cs="仿宋"/>
              <w:sz w:val="24"/>
              <w:szCs w:val="24"/>
            </w:rPr>
            <w:fldChar w:fldCharType="end"/>
          </w:r>
        </w:p>
        <w:p w14:paraId="77FDBDB5">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_Toc18550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9、</w:t>
          </w:r>
          <w:r>
            <w:rPr>
              <w:rFonts w:hint="default" w:ascii="仿宋" w:hAnsi="仿宋" w:eastAsia="仿宋" w:cs="仿宋"/>
              <w:bCs/>
              <w:i w:val="0"/>
              <w:iCs w:val="0"/>
              <w:caps w:val="0"/>
              <w:spacing w:val="6"/>
              <w:sz w:val="24"/>
              <w:szCs w:val="24"/>
              <w:shd w:val="clear" w:fill="FFFFFF"/>
              <w:lang w:val="en-US" w:eastAsia="zh-CN"/>
            </w:rPr>
            <w:t>黑龙江力争实现年产100万吨绿氢、300万吨绿色液体燃料</w:t>
          </w:r>
          <w:r>
            <w:rPr>
              <w:sz w:val="24"/>
              <w:szCs w:val="24"/>
            </w:rPr>
            <w:tab/>
          </w:r>
          <w:r>
            <w:rPr>
              <w:sz w:val="24"/>
              <w:szCs w:val="24"/>
            </w:rPr>
            <w:fldChar w:fldCharType="begin"/>
          </w:r>
          <w:r>
            <w:rPr>
              <w:sz w:val="24"/>
              <w:szCs w:val="24"/>
            </w:rPr>
            <w:instrText xml:space="preserve"> PAGEREF _Toc18550 \h </w:instrText>
          </w:r>
          <w:r>
            <w:rPr>
              <w:sz w:val="24"/>
              <w:szCs w:val="24"/>
            </w:rPr>
            <w:fldChar w:fldCharType="separate"/>
          </w:r>
          <w:r>
            <w:rPr>
              <w:sz w:val="24"/>
              <w:szCs w:val="24"/>
            </w:rPr>
            <w:t>22</w:t>
          </w:r>
          <w:r>
            <w:rPr>
              <w:sz w:val="24"/>
              <w:szCs w:val="24"/>
            </w:rPr>
            <w:fldChar w:fldCharType="end"/>
          </w:r>
          <w:r>
            <w:rPr>
              <w:rFonts w:hint="eastAsia" w:ascii="仿宋" w:hAnsi="仿宋" w:eastAsia="仿宋" w:cs="仿宋"/>
              <w:sz w:val="24"/>
              <w:szCs w:val="24"/>
            </w:rPr>
            <w:fldChar w:fldCharType="end"/>
          </w:r>
        </w:p>
        <w:p w14:paraId="2F247A2F">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_Toc4227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10、</w:t>
          </w:r>
          <w:r>
            <w:rPr>
              <w:rFonts w:hint="default" w:ascii="仿宋" w:hAnsi="仿宋" w:eastAsia="仿宋" w:cs="仿宋"/>
              <w:bCs/>
              <w:i w:val="0"/>
              <w:iCs w:val="0"/>
              <w:caps w:val="0"/>
              <w:spacing w:val="6"/>
              <w:sz w:val="24"/>
              <w:szCs w:val="24"/>
              <w:shd w:val="clear" w:fill="FFFFFF"/>
              <w:lang w:val="en-US" w:eastAsia="zh-CN"/>
            </w:rPr>
            <w:t>江西九江氢燃料电池车新政落地，从公交到重卡全覆盖</w:t>
          </w:r>
          <w:r>
            <w:rPr>
              <w:sz w:val="24"/>
              <w:szCs w:val="24"/>
            </w:rPr>
            <w:tab/>
          </w:r>
          <w:r>
            <w:rPr>
              <w:sz w:val="24"/>
              <w:szCs w:val="24"/>
            </w:rPr>
            <w:fldChar w:fldCharType="begin"/>
          </w:r>
          <w:r>
            <w:rPr>
              <w:sz w:val="24"/>
              <w:szCs w:val="24"/>
            </w:rPr>
            <w:instrText xml:space="preserve"> PAGEREF _Toc4227 \h </w:instrText>
          </w:r>
          <w:r>
            <w:rPr>
              <w:sz w:val="24"/>
              <w:szCs w:val="24"/>
            </w:rPr>
            <w:fldChar w:fldCharType="separate"/>
          </w:r>
          <w:r>
            <w:rPr>
              <w:sz w:val="24"/>
              <w:szCs w:val="24"/>
            </w:rPr>
            <w:t>22</w:t>
          </w:r>
          <w:r>
            <w:rPr>
              <w:sz w:val="24"/>
              <w:szCs w:val="24"/>
            </w:rPr>
            <w:fldChar w:fldCharType="end"/>
          </w:r>
          <w:r>
            <w:rPr>
              <w:rFonts w:hint="eastAsia" w:ascii="仿宋" w:hAnsi="仿宋" w:eastAsia="仿宋" w:cs="仿宋"/>
              <w:sz w:val="24"/>
              <w:szCs w:val="24"/>
            </w:rPr>
            <w:fldChar w:fldCharType="end"/>
          </w:r>
        </w:p>
        <w:p w14:paraId="7057B4EE">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_Toc13582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11、</w:t>
          </w:r>
          <w:r>
            <w:rPr>
              <w:rFonts w:hint="default" w:ascii="仿宋" w:hAnsi="仿宋" w:eastAsia="仿宋" w:cs="仿宋"/>
              <w:bCs/>
              <w:i w:val="0"/>
              <w:iCs w:val="0"/>
              <w:caps w:val="0"/>
              <w:spacing w:val="6"/>
              <w:sz w:val="24"/>
              <w:szCs w:val="24"/>
              <w:shd w:val="clear" w:fill="FFFFFF"/>
              <w:lang w:val="en-US" w:eastAsia="zh-CN"/>
            </w:rPr>
            <w:t>山东支持济宁研发突破氢燃料电池船舶等关键技术</w:t>
          </w:r>
          <w:r>
            <w:rPr>
              <w:sz w:val="24"/>
              <w:szCs w:val="24"/>
            </w:rPr>
            <w:tab/>
          </w:r>
          <w:r>
            <w:rPr>
              <w:sz w:val="24"/>
              <w:szCs w:val="24"/>
            </w:rPr>
            <w:fldChar w:fldCharType="begin"/>
          </w:r>
          <w:r>
            <w:rPr>
              <w:sz w:val="24"/>
              <w:szCs w:val="24"/>
            </w:rPr>
            <w:instrText xml:space="preserve"> PAGEREF _Toc13582 \h </w:instrText>
          </w:r>
          <w:r>
            <w:rPr>
              <w:sz w:val="24"/>
              <w:szCs w:val="24"/>
            </w:rPr>
            <w:fldChar w:fldCharType="separate"/>
          </w:r>
          <w:r>
            <w:rPr>
              <w:sz w:val="24"/>
              <w:szCs w:val="24"/>
            </w:rPr>
            <w:t>22</w:t>
          </w:r>
          <w:r>
            <w:rPr>
              <w:sz w:val="24"/>
              <w:szCs w:val="24"/>
            </w:rPr>
            <w:fldChar w:fldCharType="end"/>
          </w:r>
          <w:r>
            <w:rPr>
              <w:rFonts w:hint="eastAsia" w:ascii="仿宋" w:hAnsi="仿宋" w:eastAsia="仿宋" w:cs="仿宋"/>
              <w:sz w:val="24"/>
              <w:szCs w:val="24"/>
            </w:rPr>
            <w:fldChar w:fldCharType="end"/>
          </w:r>
        </w:p>
        <w:p w14:paraId="6A4AF4EC">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_Toc9859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12、</w:t>
          </w:r>
          <w:r>
            <w:rPr>
              <w:rFonts w:hint="default" w:ascii="仿宋" w:hAnsi="仿宋" w:eastAsia="仿宋" w:cs="仿宋"/>
              <w:bCs/>
              <w:i w:val="0"/>
              <w:iCs w:val="0"/>
              <w:caps w:val="0"/>
              <w:spacing w:val="6"/>
              <w:sz w:val="24"/>
              <w:szCs w:val="24"/>
              <w:shd w:val="clear" w:fill="FFFFFF"/>
              <w:lang w:val="en-US" w:eastAsia="zh-CN"/>
            </w:rPr>
            <w:t>湖南省2026年国民经济和社会发展计划公布</w:t>
          </w:r>
          <w:r>
            <w:rPr>
              <w:sz w:val="24"/>
              <w:szCs w:val="24"/>
            </w:rPr>
            <w:tab/>
          </w:r>
          <w:r>
            <w:rPr>
              <w:sz w:val="24"/>
              <w:szCs w:val="24"/>
            </w:rPr>
            <w:fldChar w:fldCharType="begin"/>
          </w:r>
          <w:r>
            <w:rPr>
              <w:sz w:val="24"/>
              <w:szCs w:val="24"/>
            </w:rPr>
            <w:instrText xml:space="preserve"> PAGEREF _Toc9859 \h </w:instrText>
          </w:r>
          <w:r>
            <w:rPr>
              <w:sz w:val="24"/>
              <w:szCs w:val="24"/>
            </w:rPr>
            <w:fldChar w:fldCharType="separate"/>
          </w:r>
          <w:r>
            <w:rPr>
              <w:sz w:val="24"/>
              <w:szCs w:val="24"/>
            </w:rPr>
            <w:t>22</w:t>
          </w:r>
          <w:r>
            <w:rPr>
              <w:sz w:val="24"/>
              <w:szCs w:val="24"/>
            </w:rPr>
            <w:fldChar w:fldCharType="end"/>
          </w:r>
          <w:r>
            <w:rPr>
              <w:rFonts w:hint="eastAsia" w:ascii="仿宋" w:hAnsi="仿宋" w:eastAsia="仿宋" w:cs="仿宋"/>
              <w:sz w:val="24"/>
              <w:szCs w:val="24"/>
            </w:rPr>
            <w:fldChar w:fldCharType="end"/>
          </w:r>
        </w:p>
        <w:p w14:paraId="7876B8FA">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_Toc30035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13、广东绿色氢能纳入未来能源核心培育赛道</w:t>
          </w:r>
          <w:r>
            <w:rPr>
              <w:sz w:val="24"/>
              <w:szCs w:val="24"/>
            </w:rPr>
            <w:tab/>
          </w:r>
          <w:r>
            <w:rPr>
              <w:sz w:val="24"/>
              <w:szCs w:val="24"/>
            </w:rPr>
            <w:fldChar w:fldCharType="begin"/>
          </w:r>
          <w:r>
            <w:rPr>
              <w:sz w:val="24"/>
              <w:szCs w:val="24"/>
            </w:rPr>
            <w:instrText xml:space="preserve"> PAGEREF _Toc30035 \h </w:instrText>
          </w:r>
          <w:r>
            <w:rPr>
              <w:sz w:val="24"/>
              <w:szCs w:val="24"/>
            </w:rPr>
            <w:fldChar w:fldCharType="separate"/>
          </w:r>
          <w:r>
            <w:rPr>
              <w:sz w:val="24"/>
              <w:szCs w:val="24"/>
            </w:rPr>
            <w:t>23</w:t>
          </w:r>
          <w:r>
            <w:rPr>
              <w:sz w:val="24"/>
              <w:szCs w:val="24"/>
            </w:rPr>
            <w:fldChar w:fldCharType="end"/>
          </w:r>
          <w:r>
            <w:rPr>
              <w:rFonts w:hint="eastAsia" w:ascii="仿宋" w:hAnsi="仿宋" w:eastAsia="仿宋" w:cs="仿宋"/>
              <w:sz w:val="24"/>
              <w:szCs w:val="24"/>
            </w:rPr>
            <w:fldChar w:fldCharType="end"/>
          </w:r>
        </w:p>
        <w:p w14:paraId="15FB3CF1">
          <w:pPr>
            <w:pStyle w:val="6"/>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_Toc7684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14、</w:t>
          </w:r>
          <w:r>
            <w:rPr>
              <w:rFonts w:hint="default" w:ascii="仿宋" w:hAnsi="仿宋" w:eastAsia="仿宋" w:cs="仿宋"/>
              <w:bCs/>
              <w:i w:val="0"/>
              <w:iCs w:val="0"/>
              <w:caps w:val="0"/>
              <w:spacing w:val="6"/>
              <w:sz w:val="24"/>
              <w:szCs w:val="24"/>
              <w:shd w:val="clear" w:fill="FFFFFF"/>
              <w:lang w:val="en-US" w:eastAsia="zh-CN"/>
            </w:rPr>
            <w:t>广东广州白云：支持建设加氢站，发展零排放货运</w:t>
          </w:r>
          <w:r>
            <w:rPr>
              <w:sz w:val="24"/>
              <w:szCs w:val="24"/>
            </w:rPr>
            <w:tab/>
          </w:r>
          <w:r>
            <w:rPr>
              <w:sz w:val="24"/>
              <w:szCs w:val="24"/>
            </w:rPr>
            <w:fldChar w:fldCharType="begin"/>
          </w:r>
          <w:r>
            <w:rPr>
              <w:sz w:val="24"/>
              <w:szCs w:val="24"/>
            </w:rPr>
            <w:instrText xml:space="preserve"> PAGEREF _Toc7684 \h </w:instrText>
          </w:r>
          <w:r>
            <w:rPr>
              <w:sz w:val="24"/>
              <w:szCs w:val="24"/>
            </w:rPr>
            <w:fldChar w:fldCharType="separate"/>
          </w:r>
          <w:r>
            <w:rPr>
              <w:sz w:val="24"/>
              <w:szCs w:val="24"/>
            </w:rPr>
            <w:t>23</w:t>
          </w:r>
          <w:r>
            <w:rPr>
              <w:sz w:val="24"/>
              <w:szCs w:val="24"/>
            </w:rPr>
            <w:fldChar w:fldCharType="end"/>
          </w:r>
          <w:r>
            <w:rPr>
              <w:rFonts w:hint="eastAsia" w:ascii="仿宋" w:hAnsi="仿宋" w:eastAsia="仿宋" w:cs="仿宋"/>
              <w:sz w:val="24"/>
              <w:szCs w:val="24"/>
            </w:rPr>
            <w:fldChar w:fldCharType="end"/>
          </w:r>
        </w:p>
        <w:p w14:paraId="6D768C2C">
          <w:pPr>
            <w:pStyle w:val="9"/>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_Toc10370 </w:instrText>
          </w:r>
          <w:r>
            <w:rPr>
              <w:rFonts w:hint="eastAsia" w:ascii="仿宋" w:hAnsi="仿宋" w:eastAsia="仿宋" w:cs="仿宋"/>
              <w:sz w:val="24"/>
              <w:szCs w:val="24"/>
            </w:rPr>
            <w:fldChar w:fldCharType="separate"/>
          </w:r>
          <w:r>
            <w:rPr>
              <w:rFonts w:hint="eastAsia" w:ascii="仿宋" w:hAnsi="仿宋" w:eastAsia="仿宋" w:cs="仿宋"/>
              <w:kern w:val="0"/>
              <w:sz w:val="24"/>
              <w:szCs w:val="24"/>
              <w:lang w:val="en-US" w:eastAsia="zh-CN" w:bidi="ar"/>
            </w:rPr>
            <w:t>三、政策解读</w:t>
          </w:r>
          <w:r>
            <w:rPr>
              <w:sz w:val="24"/>
              <w:szCs w:val="24"/>
            </w:rPr>
            <w:tab/>
          </w:r>
          <w:r>
            <w:rPr>
              <w:sz w:val="24"/>
              <w:szCs w:val="24"/>
            </w:rPr>
            <w:fldChar w:fldCharType="begin"/>
          </w:r>
          <w:r>
            <w:rPr>
              <w:sz w:val="24"/>
              <w:szCs w:val="24"/>
            </w:rPr>
            <w:instrText xml:space="preserve"> PAGEREF _Toc10370 \h </w:instrText>
          </w:r>
          <w:r>
            <w:rPr>
              <w:sz w:val="24"/>
              <w:szCs w:val="24"/>
            </w:rPr>
            <w:fldChar w:fldCharType="separate"/>
          </w:r>
          <w:r>
            <w:rPr>
              <w:sz w:val="24"/>
              <w:szCs w:val="24"/>
            </w:rPr>
            <w:t>23</w:t>
          </w:r>
          <w:r>
            <w:rPr>
              <w:sz w:val="24"/>
              <w:szCs w:val="24"/>
            </w:rPr>
            <w:fldChar w:fldCharType="end"/>
          </w:r>
          <w:r>
            <w:rPr>
              <w:rFonts w:hint="eastAsia" w:ascii="仿宋" w:hAnsi="仿宋" w:eastAsia="仿宋" w:cs="仿宋"/>
              <w:sz w:val="24"/>
              <w:szCs w:val="24"/>
            </w:rPr>
            <w:fldChar w:fldCharType="end"/>
          </w:r>
        </w:p>
        <w:p w14:paraId="112438A0">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_Toc28554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w:t>
          </w:r>
          <w:r>
            <w:rPr>
              <w:rFonts w:hint="eastAsia" w:ascii="仿宋" w:hAnsi="仿宋" w:eastAsia="仿宋" w:cs="仿宋"/>
              <w:bCs/>
              <w:i w:val="0"/>
              <w:iCs w:val="0"/>
              <w:caps w:val="0"/>
              <w:spacing w:val="6"/>
              <w:kern w:val="0"/>
              <w:sz w:val="24"/>
              <w:szCs w:val="24"/>
              <w:shd w:val="clear" w:fill="FFFFFF"/>
              <w:lang w:val="en-US" w:eastAsia="zh-CN" w:bidi="ar"/>
            </w:rPr>
            <w:t>、工信部三部委氢能综合应用试点解读（氢云链）</w:t>
          </w:r>
          <w:r>
            <w:rPr>
              <w:sz w:val="24"/>
              <w:szCs w:val="24"/>
            </w:rPr>
            <w:tab/>
          </w:r>
          <w:r>
            <w:rPr>
              <w:sz w:val="24"/>
              <w:szCs w:val="24"/>
            </w:rPr>
            <w:fldChar w:fldCharType="begin"/>
          </w:r>
          <w:r>
            <w:rPr>
              <w:sz w:val="24"/>
              <w:szCs w:val="24"/>
            </w:rPr>
            <w:instrText xml:space="preserve"> PAGEREF _Toc28554 \h </w:instrText>
          </w:r>
          <w:r>
            <w:rPr>
              <w:sz w:val="24"/>
              <w:szCs w:val="24"/>
            </w:rPr>
            <w:fldChar w:fldCharType="separate"/>
          </w:r>
          <w:r>
            <w:rPr>
              <w:sz w:val="24"/>
              <w:szCs w:val="24"/>
            </w:rPr>
            <w:t>23</w:t>
          </w:r>
          <w:r>
            <w:rPr>
              <w:sz w:val="24"/>
              <w:szCs w:val="24"/>
            </w:rPr>
            <w:fldChar w:fldCharType="end"/>
          </w:r>
          <w:r>
            <w:rPr>
              <w:rFonts w:hint="eastAsia" w:ascii="仿宋" w:hAnsi="仿宋" w:eastAsia="仿宋" w:cs="仿宋"/>
              <w:sz w:val="24"/>
              <w:szCs w:val="24"/>
            </w:rPr>
            <w:fldChar w:fldCharType="end"/>
          </w:r>
        </w:p>
        <w:p w14:paraId="250B2983">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_Toc19036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2、三部委氢能综合应用试点政策解读（势银能链）</w:t>
          </w:r>
          <w:r>
            <w:rPr>
              <w:sz w:val="24"/>
              <w:szCs w:val="24"/>
            </w:rPr>
            <w:tab/>
          </w:r>
          <w:r>
            <w:rPr>
              <w:sz w:val="24"/>
              <w:szCs w:val="24"/>
            </w:rPr>
            <w:fldChar w:fldCharType="begin"/>
          </w:r>
          <w:r>
            <w:rPr>
              <w:sz w:val="24"/>
              <w:szCs w:val="24"/>
            </w:rPr>
            <w:instrText xml:space="preserve"> PAGEREF _Toc19036 \h </w:instrText>
          </w:r>
          <w:r>
            <w:rPr>
              <w:sz w:val="24"/>
              <w:szCs w:val="24"/>
            </w:rPr>
            <w:fldChar w:fldCharType="separate"/>
          </w:r>
          <w:r>
            <w:rPr>
              <w:sz w:val="24"/>
              <w:szCs w:val="24"/>
            </w:rPr>
            <w:t>25</w:t>
          </w:r>
          <w:r>
            <w:rPr>
              <w:sz w:val="24"/>
              <w:szCs w:val="24"/>
            </w:rPr>
            <w:fldChar w:fldCharType="end"/>
          </w:r>
          <w:r>
            <w:rPr>
              <w:rFonts w:hint="eastAsia" w:ascii="仿宋" w:hAnsi="仿宋" w:eastAsia="仿宋" w:cs="仿宋"/>
              <w:sz w:val="24"/>
              <w:szCs w:val="24"/>
            </w:rPr>
            <w:fldChar w:fldCharType="end"/>
          </w:r>
        </w:p>
        <w:p w14:paraId="10DD9F56">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line="360" w:lineRule="exact"/>
            <w:textAlignment w:val="auto"/>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_Toc16344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kern w:val="0"/>
              <w:sz w:val="24"/>
              <w:szCs w:val="24"/>
              <w:shd w:val="clear" w:fill="FFFFFF"/>
              <w:lang w:val="en-US" w:eastAsia="zh-CN" w:bidi="ar"/>
            </w:rPr>
            <w:t>3、 从“十五五”规划纲要，看未来科技成果转化的13个重点（秋凡科转）</w:t>
          </w:r>
          <w:r>
            <w:rPr>
              <w:sz w:val="24"/>
              <w:szCs w:val="24"/>
            </w:rPr>
            <w:tab/>
          </w:r>
          <w:r>
            <w:rPr>
              <w:sz w:val="24"/>
              <w:szCs w:val="24"/>
            </w:rPr>
            <w:fldChar w:fldCharType="begin"/>
          </w:r>
          <w:r>
            <w:rPr>
              <w:sz w:val="24"/>
              <w:szCs w:val="24"/>
            </w:rPr>
            <w:instrText xml:space="preserve"> PAGEREF _Toc16344 \h </w:instrText>
          </w:r>
          <w:r>
            <w:rPr>
              <w:sz w:val="24"/>
              <w:szCs w:val="24"/>
            </w:rPr>
            <w:fldChar w:fldCharType="separate"/>
          </w:r>
          <w:r>
            <w:rPr>
              <w:sz w:val="24"/>
              <w:szCs w:val="24"/>
            </w:rPr>
            <w:t>27</w:t>
          </w:r>
          <w:r>
            <w:rPr>
              <w:sz w:val="24"/>
              <w:szCs w:val="24"/>
            </w:rPr>
            <w:fldChar w:fldCharType="end"/>
          </w:r>
          <w:r>
            <w:rPr>
              <w:rFonts w:hint="eastAsia" w:ascii="仿宋" w:hAnsi="仿宋" w:eastAsia="仿宋" w:cs="仿宋"/>
              <w:sz w:val="24"/>
              <w:szCs w:val="24"/>
            </w:rPr>
            <w:fldChar w:fldCharType="end"/>
          </w:r>
        </w:p>
        <w:p w14:paraId="42BAAA33">
          <w:pPr>
            <w:pStyle w:val="10"/>
            <w:tabs>
              <w:tab w:val="right" w:leader="dot" w:pos="8306"/>
            </w:tabs>
            <w:rPr>
              <w:rFonts w:hint="eastAsia" w:ascii="仿宋" w:hAnsi="仿宋" w:eastAsia="仿宋" w:cs="仿宋"/>
              <w:kern w:val="2"/>
              <w:sz w:val="24"/>
              <w:szCs w:val="24"/>
              <w:lang w:val="en-US" w:eastAsia="zh-CN" w:bidi="ar-SA"/>
            </w:rPr>
          </w:pPr>
          <w:r>
            <w:rPr>
              <w:rFonts w:hint="eastAsia" w:ascii="仿宋" w:hAnsi="仿宋" w:eastAsia="仿宋" w:cs="仿宋"/>
              <w:szCs w:val="24"/>
            </w:rPr>
            <w:fldChar w:fldCharType="end"/>
          </w:r>
        </w:p>
      </w:sdtContent>
    </w:sdt>
    <w:p w14:paraId="250D23F2">
      <w:pPr>
        <w:keepNext w:val="0"/>
        <w:keepLines w:val="0"/>
        <w:pageBreakBefore w:val="0"/>
        <w:widowControl w:val="0"/>
        <w:overflowPunct/>
        <w:topLinePunct w:val="0"/>
        <w:autoSpaceDE/>
        <w:autoSpaceDN/>
        <w:bidi w:val="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br w:type="page"/>
      </w:r>
    </w:p>
    <w:p w14:paraId="5A02833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0"/>
        <w:rPr>
          <w:rFonts w:hint="default" w:ascii="仿宋" w:hAnsi="仿宋" w:eastAsia="仿宋" w:cs="仿宋"/>
          <w:b/>
          <w:bCs/>
          <w:sz w:val="28"/>
          <w:szCs w:val="28"/>
          <w:lang w:val="en-US" w:eastAsia="zh-CN"/>
        </w:rPr>
      </w:pPr>
      <w:bookmarkStart w:id="9" w:name="_Toc4439"/>
      <w:r>
        <w:rPr>
          <w:rFonts w:hint="eastAsia" w:ascii="仿宋" w:hAnsi="仿宋" w:eastAsia="仿宋" w:cs="仿宋"/>
          <w:b/>
          <w:bCs/>
          <w:sz w:val="28"/>
          <w:szCs w:val="28"/>
          <w:lang w:val="en-US" w:eastAsia="zh-CN"/>
        </w:rPr>
        <w:t>一、重要信息</w:t>
      </w:r>
      <w:bookmarkEnd w:id="9"/>
    </w:p>
    <w:p w14:paraId="3B4112BB">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default" w:ascii="仿宋" w:hAnsi="仿宋" w:eastAsia="仿宋" w:cs="仿宋"/>
          <w:color w:val="282828"/>
          <w:kern w:val="0"/>
          <w:sz w:val="28"/>
          <w:szCs w:val="28"/>
          <w:shd w:val="clear"/>
          <w:lang w:val="en-US" w:eastAsia="zh-CN" w:bidi="ar"/>
        </w:rPr>
      </w:pPr>
      <w:bookmarkStart w:id="10" w:name="_Toc1553"/>
      <w:r>
        <w:rPr>
          <w:rFonts w:hint="eastAsia" w:ascii="仿宋" w:hAnsi="仿宋" w:eastAsia="仿宋" w:cs="仿宋"/>
          <w:b/>
          <w:bCs/>
          <w:i w:val="0"/>
          <w:iCs w:val="0"/>
          <w:color w:val="0000FF"/>
          <w:spacing w:val="8"/>
          <w:kern w:val="0"/>
          <w:sz w:val="28"/>
          <w:szCs w:val="28"/>
          <w:highlight w:val="none"/>
          <w:shd w:val="clear" w:fill="FFFFFF"/>
          <w:lang w:val="en-US" w:eastAsia="zh-CN" w:bidi="ar"/>
        </w:rPr>
        <w:t>1、</w:t>
      </w:r>
      <w:r>
        <w:rPr>
          <w:rFonts w:hint="eastAsia" w:ascii="仿宋" w:hAnsi="仿宋" w:eastAsia="仿宋" w:cs="仿宋"/>
          <w:b/>
          <w:bCs/>
          <w:color w:val="0000FF"/>
          <w:spacing w:val="10"/>
          <w:sz w:val="28"/>
          <w:szCs w:val="28"/>
          <w:lang w:val="en-US" w:eastAsia="zh-CN"/>
        </w:rPr>
        <w:t>十五五规划正式发布</w:t>
      </w:r>
      <w:bookmarkEnd w:id="10"/>
    </w:p>
    <w:p w14:paraId="7C21D4E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600" w:firstLineChars="200"/>
        <w:jc w:val="both"/>
        <w:textAlignment w:val="auto"/>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3月13日，《中华人民共和国国民经济和社会发展第十五个五年规划纲要》正式发布，其中多次强调大力发展绿色氢能。规划提出要加快构建新型能源体系，布局发展绿色氢氨醇，并大力发展新型储能。在新兴产业方面，新能源被列为重点发展方向。在未来产业方面，规划明确要前瞻布局，推动氢能和核聚变能等成为新的经济增长点。此外，在碳达峰行动中，规划要求加快绿色低碳技术装备创新应用，推动交通动力低碳替代，加快绿色燃料车船应用。</w:t>
      </w:r>
    </w:p>
    <w:p w14:paraId="5A498F69">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left"/>
        <w:textAlignment w:val="auto"/>
        <w:rPr>
          <w:rFonts w:hint="eastAsia" w:ascii="仿宋" w:hAnsi="仿宋" w:eastAsia="仿宋" w:cs="仿宋"/>
          <w:color w:val="282828"/>
          <w:kern w:val="0"/>
          <w:sz w:val="28"/>
          <w:szCs w:val="28"/>
          <w:shd w:val="clear"/>
          <w:lang w:val="en-US" w:eastAsia="zh-CN" w:bidi="ar"/>
        </w:rPr>
      </w:pPr>
    </w:p>
    <w:p w14:paraId="09E7975A">
      <w:pPr>
        <w:pStyle w:val="2"/>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0"/>
        <w:rPr>
          <w:rFonts w:hint="default" w:ascii="仿宋" w:hAnsi="仿宋" w:eastAsia="仿宋" w:cs="仿宋"/>
          <w:b/>
          <w:bCs/>
          <w:sz w:val="28"/>
          <w:szCs w:val="28"/>
          <w:lang w:val="en-US" w:eastAsia="zh-CN"/>
        </w:rPr>
      </w:pPr>
      <w:bookmarkStart w:id="11" w:name="_Toc7857"/>
      <w:r>
        <w:rPr>
          <w:rFonts w:hint="eastAsia" w:ascii="仿宋" w:hAnsi="仿宋" w:eastAsia="仿宋" w:cs="仿宋"/>
          <w:b/>
          <w:bCs/>
          <w:sz w:val="28"/>
          <w:szCs w:val="28"/>
          <w:lang w:val="en-US" w:eastAsia="zh-CN"/>
        </w:rPr>
        <w:t>二、其他相关信息</w:t>
      </w:r>
      <w:bookmarkEnd w:id="11"/>
    </w:p>
    <w:p w14:paraId="7C265213">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1"/>
        <w:rPr>
          <w:rFonts w:hint="eastAsia" w:ascii="仿宋" w:hAnsi="仿宋" w:eastAsia="仿宋" w:cs="仿宋"/>
          <w:i w:val="0"/>
          <w:iCs w:val="0"/>
          <w:caps w:val="0"/>
          <w:color w:val="0070C0"/>
          <w:spacing w:val="5"/>
          <w:sz w:val="28"/>
          <w:szCs w:val="28"/>
          <w:shd w:val="clear" w:fill="FFFFFF"/>
          <w:lang w:val="en-US" w:eastAsia="zh-CN"/>
        </w:rPr>
      </w:pPr>
      <w:bookmarkStart w:id="12" w:name="_Toc23061"/>
      <w:r>
        <w:rPr>
          <w:rFonts w:hint="eastAsia" w:ascii="仿宋" w:hAnsi="仿宋" w:eastAsia="仿宋" w:cs="仿宋"/>
          <w:b/>
          <w:bCs/>
          <w:sz w:val="28"/>
          <w:szCs w:val="28"/>
          <w:lang w:val="en-US" w:eastAsia="zh-CN"/>
        </w:rPr>
        <w:t>（一）研发动态</w:t>
      </w:r>
      <w:bookmarkEnd w:id="12"/>
    </w:p>
    <w:p w14:paraId="728C0E1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ascii="微软雅黑" w:hAnsi="微软雅黑" w:eastAsia="微软雅黑" w:cs="微软雅黑"/>
          <w:i w:val="0"/>
          <w:iCs w:val="0"/>
          <w:caps w:val="0"/>
          <w:color w:val="3D55A7"/>
          <w:spacing w:val="0"/>
          <w:sz w:val="22"/>
          <w:szCs w:val="22"/>
        </w:rPr>
      </w:pPr>
      <w:bookmarkStart w:id="13" w:name="_Toc6926"/>
      <w:r>
        <w:rPr>
          <w:rFonts w:hint="eastAsia" w:ascii="仿宋" w:hAnsi="仿宋" w:eastAsia="仿宋" w:cs="仿宋"/>
          <w:b/>
          <w:bCs/>
          <w:color w:val="0000FF"/>
          <w:spacing w:val="10"/>
          <w:sz w:val="28"/>
          <w:szCs w:val="28"/>
          <w:lang w:val="en-US" w:eastAsia="zh-CN"/>
        </w:rPr>
        <w:t>1、中国科学院福建物质结构研究所</w:t>
      </w:r>
      <w:r>
        <w:rPr>
          <w:rFonts w:hint="eastAsia" w:ascii="仿宋" w:hAnsi="仿宋" w:eastAsia="仿宋" w:cs="仿宋"/>
          <w:b/>
          <w:bCs/>
          <w:color w:val="0000FF"/>
          <w:spacing w:val="10"/>
          <w:sz w:val="28"/>
          <w:szCs w:val="28"/>
          <w:highlight w:val="yellow"/>
          <w:lang w:val="en-US" w:eastAsia="zh-CN"/>
        </w:rPr>
        <w:t>无膜双极氨电合成</w:t>
      </w:r>
      <w:r>
        <w:rPr>
          <w:rFonts w:hint="eastAsia" w:ascii="仿宋" w:hAnsi="仿宋" w:eastAsia="仿宋" w:cs="仿宋"/>
          <w:b/>
          <w:bCs/>
          <w:color w:val="0000FF"/>
          <w:spacing w:val="10"/>
          <w:sz w:val="28"/>
          <w:szCs w:val="28"/>
          <w:lang w:val="en-US" w:eastAsia="zh-CN"/>
        </w:rPr>
        <w:t>研究获进展</w:t>
      </w:r>
      <w:bookmarkEnd w:id="13"/>
    </w:p>
    <w:p w14:paraId="3C9BE81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硝酸盐电还原反应合成氨是新兴的可持续绿氨制备路径，但其复杂的多步反应机制及与析氢反应的激烈竞争，导致反应效率与选择性难以兼顾。从技术经济性角度考量，亟需开发成本更低、活性更高的电催化剂材料。</w:t>
      </w:r>
    </w:p>
    <w:p w14:paraId="2B6B6391">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中国科学院福建物质结构研究所团队提出了基于“电化学重构—氧空位簇协同”的新型活性位点构筑策略。研究以原位自腐蚀制备的低成本NiFe层状双金属氢氧化物（NiFe–LDH）为前驱体，通过阴极电化学表面重构实现去羟基化，选择性地在Ni位点周围可控生成氧空位簇，构建出低价Ni与氧空位簇协同的界面结构。这一设计增强了NO3</w:t>
      </w:r>
      <w:r>
        <w:rPr>
          <w:rFonts w:hint="eastAsia" w:ascii="仿宋" w:hAnsi="仿宋" w:eastAsia="仿宋" w:cs="仿宋"/>
          <w:b w:val="0"/>
          <w:bCs w:val="0"/>
          <w:color w:val="000000" w:themeColor="text1"/>
          <w:spacing w:val="10"/>
          <w:sz w:val="28"/>
          <w:szCs w:val="28"/>
          <w:vertAlign w:val="superscript"/>
          <w:lang w:val="en-US" w:eastAsia="zh-CN"/>
          <w14:textFill>
            <w14:solidFill>
              <w14:schemeClr w14:val="tx1"/>
            </w14:solidFill>
          </w14:textFill>
        </w:rPr>
        <w:t>−</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的吸附与活化，并抑制析氢副反应，使活性氢更倾向于参与NO3</w:t>
      </w:r>
      <w:r>
        <w:rPr>
          <w:rFonts w:hint="eastAsia" w:ascii="仿宋" w:hAnsi="仿宋" w:eastAsia="仿宋" w:cs="仿宋"/>
          <w:b w:val="0"/>
          <w:bCs w:val="0"/>
          <w:color w:val="000000" w:themeColor="text1"/>
          <w:spacing w:val="10"/>
          <w:sz w:val="28"/>
          <w:szCs w:val="28"/>
          <w:vertAlign w:val="superscript"/>
          <w:lang w:val="en-US" w:eastAsia="zh-CN"/>
          <w14:textFill>
            <w14:solidFill>
              <w14:schemeClr w14:val="tx1"/>
            </w14:solidFill>
          </w14:textFill>
        </w:rPr>
        <w:t>−</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的逐步加氢过程，从而提升合成氨的选择性。</w:t>
      </w:r>
    </w:p>
    <w:p w14:paraId="23326793">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电化学测试结果表明，重构后的NiFe-LDH-R在10–500 mM硝酸盐浓度范围内及宽电位范围内均表现出优异的还原转化产氨性能：氨法拉第效率达88.5–95%，最高电流密度为–1.46 A·cm</w:t>
      </w:r>
      <w:r>
        <w:rPr>
          <w:rFonts w:hint="eastAsia" w:ascii="仿宋" w:hAnsi="仿宋" w:eastAsia="仿宋" w:cs="仿宋"/>
          <w:b w:val="0"/>
          <w:bCs w:val="0"/>
          <w:color w:val="000000" w:themeColor="text1"/>
          <w:spacing w:val="10"/>
          <w:sz w:val="28"/>
          <w:szCs w:val="28"/>
          <w:vertAlign w:val="superscript"/>
          <w:lang w:val="en-US" w:eastAsia="zh-CN"/>
          <w14:textFill>
            <w14:solidFill>
              <w14:schemeClr w14:val="tx1"/>
            </w14:solidFill>
          </w14:textFill>
        </w:rPr>
        <w:t>−2</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，产氨速率达104.1 mg·h</w:t>
      </w:r>
      <w:r>
        <w:rPr>
          <w:rFonts w:hint="eastAsia" w:ascii="仿宋" w:hAnsi="仿宋" w:eastAsia="仿宋" w:cs="仿宋"/>
          <w:b w:val="0"/>
          <w:bCs w:val="0"/>
          <w:color w:val="000000" w:themeColor="text1"/>
          <w:spacing w:val="10"/>
          <w:sz w:val="28"/>
          <w:szCs w:val="28"/>
          <w:vertAlign w:val="superscript"/>
          <w:lang w:val="en-US" w:eastAsia="zh-CN"/>
          <w14:textFill>
            <w14:solidFill>
              <w14:schemeClr w14:val="tx1"/>
            </w14:solidFill>
          </w14:textFill>
        </w:rPr>
        <w:t>−1</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·cm</w:t>
      </w:r>
      <w:r>
        <w:rPr>
          <w:rFonts w:hint="eastAsia" w:ascii="仿宋" w:hAnsi="仿宋" w:eastAsia="仿宋" w:cs="仿宋"/>
          <w:b w:val="0"/>
          <w:bCs w:val="0"/>
          <w:color w:val="000000" w:themeColor="text1"/>
          <w:spacing w:val="10"/>
          <w:sz w:val="28"/>
          <w:szCs w:val="28"/>
          <w:vertAlign w:val="superscript"/>
          <w:lang w:val="en-US" w:eastAsia="zh-CN"/>
          <w14:textFill>
            <w14:solidFill>
              <w14:schemeClr w14:val="tx1"/>
            </w14:solidFill>
          </w14:textFill>
        </w:rPr>
        <w:t>−2</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p>
    <w:p w14:paraId="1144E47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这项研究构建了新型的无膜双极氨电合成体系，可实现超越100%的氨法拉第效率，并将氨进一步增值转化为具有克级产量的乌洛托品化学品。同时，该工作展现了电化学重构在催化剂结构革新中的潜力，为高能效电化学合成氨及其增值转化开辟了新路径。相关研究成果发表在《德国应用化学》上。</w:t>
      </w:r>
    </w:p>
    <w:p w14:paraId="0A92E9F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14" w:name="_Toc13798"/>
      <w:r>
        <w:rPr>
          <w:rFonts w:hint="eastAsia" w:ascii="仿宋" w:hAnsi="仿宋" w:eastAsia="仿宋" w:cs="仿宋"/>
          <w:b/>
          <w:bCs/>
          <w:color w:val="0000FF"/>
          <w:spacing w:val="10"/>
          <w:sz w:val="28"/>
          <w:szCs w:val="28"/>
          <w:lang w:val="en-US" w:eastAsia="zh-CN"/>
        </w:rPr>
        <w:t>2、中国科学院宁波材料技术与工程研究所燃料电池技术团队及其孵化企完成“高可靠性</w:t>
      </w:r>
      <w:r>
        <w:rPr>
          <w:rFonts w:hint="eastAsia" w:ascii="仿宋" w:hAnsi="仿宋" w:eastAsia="仿宋" w:cs="仿宋"/>
          <w:b/>
          <w:bCs/>
          <w:color w:val="0000FF"/>
          <w:spacing w:val="10"/>
          <w:sz w:val="28"/>
          <w:szCs w:val="28"/>
          <w:highlight w:val="yellow"/>
          <w:lang w:val="en-US" w:eastAsia="zh-CN"/>
        </w:rPr>
        <w:t>固体氧化物燃料电池</w:t>
      </w:r>
      <w:r>
        <w:rPr>
          <w:rFonts w:hint="eastAsia" w:ascii="仿宋" w:hAnsi="仿宋" w:eastAsia="仿宋" w:cs="仿宋"/>
          <w:b/>
          <w:bCs/>
          <w:color w:val="0000FF"/>
          <w:spacing w:val="10"/>
          <w:sz w:val="28"/>
          <w:szCs w:val="28"/>
          <w:lang w:val="en-US" w:eastAsia="zh-CN"/>
        </w:rPr>
        <w:t>关键技术”科技成果鉴定</w:t>
      </w:r>
      <w:bookmarkEnd w:id="14"/>
    </w:p>
    <w:p w14:paraId="2F31A80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2026年3月19日，由中国科学院宁波材料技术与工程研究所燃料电池技术团队及其孵化企业浙江氢邦科技有限公司共同完成的“高可靠性固体氧化物燃料电池关键技术及应用”项目，顺利通过了中国电工技术学会组织召开的科技成果鉴定会。鉴定委员会一致认为，该项目整体技术达到国际先进水平，其中平管型电池技术处于国际领先水平。项目针对固体氧化物燃料电池（SOFC）在冷热启停与运行寿命方面存在的关键问题，开展了高可靠性电池、电堆及模组等关键技术研究，成功研制出低应变平管型电池、高可靠性电堆及多场景应用模组。</w:t>
      </w:r>
    </w:p>
    <w:p w14:paraId="7A69BD5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p>
    <w:p w14:paraId="3BD251F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1"/>
        <w:rPr>
          <w:rFonts w:hint="eastAsia" w:ascii="仿宋" w:hAnsi="仿宋" w:eastAsia="仿宋" w:cs="仿宋"/>
          <w:i w:val="0"/>
          <w:iCs w:val="0"/>
          <w:caps w:val="0"/>
          <w:color w:val="333333"/>
          <w:spacing w:val="10"/>
          <w:sz w:val="28"/>
          <w:szCs w:val="28"/>
          <w:shd w:val="clear" w:fill="FFFFFF"/>
        </w:rPr>
      </w:pPr>
      <w:bookmarkStart w:id="15" w:name="_Toc26244"/>
      <w:r>
        <w:rPr>
          <w:rFonts w:hint="eastAsia" w:ascii="仿宋" w:hAnsi="仿宋" w:eastAsia="仿宋" w:cs="仿宋"/>
          <w:b/>
          <w:bCs/>
          <w:kern w:val="0"/>
          <w:sz w:val="28"/>
          <w:szCs w:val="28"/>
          <w:lang w:val="en-US" w:eastAsia="zh-CN" w:bidi="ar"/>
        </w:rPr>
        <w:t>（二）项目前期</w:t>
      </w:r>
      <w:bookmarkEnd w:id="15"/>
    </w:p>
    <w:p w14:paraId="29D08FD2">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16" w:name="_Toc16875"/>
      <w:r>
        <w:rPr>
          <w:rFonts w:hint="eastAsia" w:ascii="仿宋" w:hAnsi="仿宋" w:eastAsia="仿宋" w:cs="仿宋"/>
          <w:b/>
          <w:bCs/>
          <w:color w:val="0000FF"/>
          <w:spacing w:val="10"/>
          <w:sz w:val="28"/>
          <w:szCs w:val="28"/>
          <w:lang w:val="en-US" w:eastAsia="zh-CN"/>
        </w:rPr>
        <w:t>1、内蒙包头50万吨</w:t>
      </w:r>
      <w:r>
        <w:rPr>
          <w:rFonts w:hint="eastAsia" w:ascii="仿宋" w:hAnsi="仿宋" w:eastAsia="仿宋" w:cs="仿宋"/>
          <w:b/>
          <w:bCs/>
          <w:color w:val="0000FF"/>
          <w:spacing w:val="10"/>
          <w:sz w:val="28"/>
          <w:szCs w:val="28"/>
          <w:highlight w:val="yellow"/>
          <w:lang w:val="en-US" w:eastAsia="zh-CN"/>
        </w:rPr>
        <w:t>废弃油脂制SAF</w:t>
      </w:r>
      <w:r>
        <w:rPr>
          <w:rFonts w:hint="eastAsia" w:ascii="仿宋" w:hAnsi="仿宋" w:eastAsia="仿宋" w:cs="仿宋"/>
          <w:b/>
          <w:bCs/>
          <w:color w:val="0000FF"/>
          <w:spacing w:val="10"/>
          <w:sz w:val="28"/>
          <w:szCs w:val="28"/>
          <w:lang w:val="en-US" w:eastAsia="zh-CN"/>
        </w:rPr>
        <w:t>项目厂房建设备案</w:t>
      </w:r>
      <w:bookmarkEnd w:id="16"/>
    </w:p>
    <w:p w14:paraId="6BA980B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b/>
          <w:bCs/>
          <w:color w:val="0000FF"/>
          <w:spacing w:val="10"/>
          <w:sz w:val="28"/>
          <w:szCs w:val="28"/>
          <w:lang w:val="en-US" w:eastAsia="zh-CN"/>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3月3日，中能科航50万吨废弃油脂制可持续航空燃料（SAF）标准化厂房建设项目在内蒙古自治区投资项目在线审批办事大厅获备案。项目申报单位为中能科航（包头）新能源科技有限公司，建设地点为包头市固阳县金山产业园区，总投资11.8亿元（自有资金2.36亿元，银行贷款9.44亿元），计划建设280亩标准化厂房，建设周期为2026年8月至2028年8月。中能科航（包头）公司成立于2026年1月，由中能科航（新疆）新能源科技有限公司全资持股。</w:t>
      </w:r>
    </w:p>
    <w:p w14:paraId="7327BFB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eastAsia="zh-CN"/>
        </w:rPr>
      </w:pPr>
      <w:bookmarkStart w:id="17" w:name="_Toc21982"/>
      <w:r>
        <w:rPr>
          <w:rFonts w:hint="eastAsia" w:ascii="仿宋" w:hAnsi="仿宋" w:eastAsia="仿宋" w:cs="仿宋"/>
          <w:b/>
          <w:bCs/>
          <w:color w:val="0000FF"/>
          <w:spacing w:val="10"/>
          <w:sz w:val="28"/>
          <w:szCs w:val="28"/>
          <w:lang w:val="en-US" w:eastAsia="zh-CN"/>
        </w:rPr>
        <w:t>2、内蒙古</w:t>
      </w:r>
      <w:r>
        <w:rPr>
          <w:rFonts w:hint="eastAsia" w:ascii="仿宋" w:hAnsi="仿宋" w:eastAsia="仿宋" w:cs="仿宋"/>
          <w:b/>
          <w:bCs/>
          <w:color w:val="0000FF"/>
          <w:spacing w:val="10"/>
          <w:sz w:val="28"/>
          <w:szCs w:val="28"/>
          <w:highlight w:val="yellow"/>
          <w:lang w:val="en-US" w:eastAsia="zh-CN"/>
        </w:rPr>
        <w:t>风光制氢一体化</w:t>
      </w:r>
      <w:r>
        <w:rPr>
          <w:rFonts w:hint="eastAsia" w:ascii="仿宋" w:hAnsi="仿宋" w:eastAsia="仿宋" w:cs="仿宋"/>
          <w:b/>
          <w:bCs/>
          <w:color w:val="0000FF"/>
          <w:spacing w:val="10"/>
          <w:sz w:val="28"/>
          <w:szCs w:val="28"/>
          <w:lang w:val="en-US" w:eastAsia="zh-CN"/>
        </w:rPr>
        <w:t>项目环评受理公示</w:t>
      </w:r>
      <w:bookmarkEnd w:id="17"/>
    </w:p>
    <w:p w14:paraId="37D05DC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月6日，内蒙古远景翁牛特旗及元宝山区风光制氢一体化项目（翁牛特旗63万千瓦风电部分）环评受理公示。该项目由远景零碳技术（赤峰）有限公司建设，总投资23.99亿元，总装机容量630MW，拟安装单机容量7MW风电机组，配建219.48MW/219.48MWh储能装置，新建2座220kV升压站。项目依托赤峰市翁牛特旗丰富的风力资源，结合远景集团风机制造、智能、制氢全链条产业优势，打造基于能源物联网平台的风-储-荷-网多元一体的全球最大零碳氢氨项目，负荷与电源同步建设、同步投产。</w:t>
      </w:r>
    </w:p>
    <w:p w14:paraId="5F8467F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8" w:name="_Toc7614"/>
      <w:r>
        <w:rPr>
          <w:rFonts w:hint="eastAsia" w:ascii="仿宋" w:hAnsi="仿宋" w:eastAsia="仿宋" w:cs="仿宋"/>
          <w:b/>
          <w:bCs/>
          <w:color w:val="0000FF"/>
          <w:spacing w:val="10"/>
          <w:sz w:val="28"/>
          <w:szCs w:val="28"/>
          <w:lang w:val="en-US" w:eastAsia="zh-CN"/>
        </w:rPr>
        <w:t>3、电投绿能</w:t>
      </w:r>
      <w:r>
        <w:rPr>
          <w:rFonts w:hint="eastAsia" w:ascii="仿宋" w:hAnsi="仿宋" w:eastAsia="仿宋" w:cs="仿宋"/>
          <w:b/>
          <w:bCs/>
          <w:color w:val="0000FF"/>
          <w:spacing w:val="10"/>
          <w:sz w:val="28"/>
          <w:szCs w:val="28"/>
          <w:highlight w:val="yellow"/>
          <w:lang w:val="en-US" w:eastAsia="zh-CN"/>
        </w:rPr>
        <w:t>储氢技术改造</w:t>
      </w:r>
      <w:r>
        <w:rPr>
          <w:rFonts w:hint="eastAsia" w:ascii="仿宋" w:hAnsi="仿宋" w:eastAsia="仿宋" w:cs="仿宋"/>
          <w:b/>
          <w:bCs/>
          <w:color w:val="0000FF"/>
          <w:spacing w:val="10"/>
          <w:sz w:val="28"/>
          <w:szCs w:val="28"/>
          <w:lang w:val="en-US" w:eastAsia="zh-CN"/>
        </w:rPr>
        <w:t>项目EPC招标</w:t>
      </w:r>
      <w:bookmarkEnd w:id="18"/>
    </w:p>
    <w:p w14:paraId="04B7D0C3">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月10日,国家电力投资集团有限公司发布电投绿能大安气态储氢技术改造项目EPC总承包招标公告。项目位于吉林省白城市大安市，业主为大安吉电绿氢能源有限公司，建设规模包括6台水容积1850m³球罐、1台8000Nm³/h压缩机，总储氢量177600Nm³，有效储氢量144300Nm³，氢气储存压力为0.2-1.5MPaG。招标范围涵盖气态储氢成套装置及公辅设施的设计、设备供货、施工及调试等全部工作，工期要求为2026年5月1日至11月30日。该项目是大安风光制绿氢合成氨一体化示范项目的储氢技术改造，将在现有全球最大规模固态储氢装置基础上，补充建设气态储氢系统，提升储运灵活性与系统调节能力。</w:t>
      </w:r>
    </w:p>
    <w:p w14:paraId="4AC5366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9" w:name="_Toc6245"/>
      <w:r>
        <w:rPr>
          <w:rFonts w:hint="eastAsia" w:ascii="仿宋" w:hAnsi="仿宋" w:eastAsia="仿宋" w:cs="仿宋"/>
          <w:b/>
          <w:bCs/>
          <w:color w:val="0000FF"/>
          <w:spacing w:val="10"/>
          <w:sz w:val="28"/>
          <w:szCs w:val="28"/>
          <w:lang w:val="en-US" w:eastAsia="zh-CN"/>
        </w:rPr>
        <w:t>4、80万吨</w:t>
      </w:r>
      <w:r>
        <w:rPr>
          <w:rFonts w:hint="eastAsia" w:ascii="仿宋" w:hAnsi="仿宋" w:eastAsia="仿宋" w:cs="仿宋"/>
          <w:b/>
          <w:bCs/>
          <w:color w:val="0000FF"/>
          <w:spacing w:val="10"/>
          <w:sz w:val="28"/>
          <w:szCs w:val="28"/>
          <w:highlight w:val="yellow"/>
          <w:lang w:val="en-US" w:eastAsia="zh-CN"/>
        </w:rPr>
        <w:t>绿氨</w:t>
      </w:r>
      <w:r>
        <w:rPr>
          <w:rFonts w:hint="eastAsia" w:ascii="仿宋" w:hAnsi="仿宋" w:eastAsia="仿宋" w:cs="仿宋"/>
          <w:b/>
          <w:bCs/>
          <w:color w:val="0000FF"/>
          <w:spacing w:val="10"/>
          <w:sz w:val="28"/>
          <w:szCs w:val="28"/>
          <w:lang w:val="en-US" w:eastAsia="zh-CN"/>
        </w:rPr>
        <w:t>项目EPC落地安徽合肥</w:t>
      </w:r>
      <w:bookmarkEnd w:id="19"/>
    </w:p>
    <w:p w14:paraId="508A20E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3月10日，东华工程科技股份有限公司与再生绿氢能源（内蒙古）有限公司签署年产80万吨风光氢氨一体化项目一期一阶段绿氨工程EPC总承包合同，合同金额20.26亿元（暂估价）。一期一阶段建设年产20万吨绿氨装置，计划机械竣工时间为2028年6月18日，工期约27个月。东华科技承担设计、采购、施工、保运及调试等全过程工程总承包工作。</w:t>
      </w:r>
    </w:p>
    <w:p w14:paraId="32981FB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spacing w:val="10"/>
          <w:sz w:val="28"/>
          <w:szCs w:val="28"/>
          <w:lang w:val="en-US" w:eastAsia="zh-CN"/>
        </w:rPr>
      </w:pPr>
      <w:bookmarkStart w:id="20" w:name="_Toc22861"/>
      <w:r>
        <w:rPr>
          <w:rFonts w:hint="eastAsia" w:ascii="仿宋" w:hAnsi="仿宋" w:eastAsia="仿宋" w:cs="仿宋"/>
          <w:b/>
          <w:bCs/>
          <w:color w:val="0000FF"/>
          <w:spacing w:val="10"/>
          <w:sz w:val="28"/>
          <w:szCs w:val="28"/>
          <w:lang w:val="en-US" w:eastAsia="zh-CN"/>
        </w:rPr>
        <w:t>5、国电投20万吨</w:t>
      </w:r>
      <w:r>
        <w:rPr>
          <w:rFonts w:hint="eastAsia" w:ascii="仿宋" w:hAnsi="仿宋" w:eastAsia="仿宋" w:cs="仿宋"/>
          <w:b/>
          <w:bCs/>
          <w:color w:val="0000FF"/>
          <w:spacing w:val="10"/>
          <w:sz w:val="28"/>
          <w:szCs w:val="28"/>
          <w:highlight w:val="yellow"/>
          <w:lang w:val="en-US" w:eastAsia="zh-CN"/>
        </w:rPr>
        <w:t>绿色甲醇</w:t>
      </w:r>
      <w:r>
        <w:rPr>
          <w:rFonts w:hint="eastAsia" w:ascii="仿宋" w:hAnsi="仿宋" w:eastAsia="仿宋" w:cs="仿宋"/>
          <w:b/>
          <w:bCs/>
          <w:color w:val="0000FF"/>
          <w:spacing w:val="10"/>
          <w:sz w:val="28"/>
          <w:szCs w:val="28"/>
          <w:lang w:val="en-US" w:eastAsia="zh-CN"/>
        </w:rPr>
        <w:t>项目制氢装置EPC招标</w:t>
      </w:r>
      <w:bookmarkEnd w:id="20"/>
    </w:p>
    <w:p w14:paraId="6645619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3月12日，电投绿能梨树风光制绿氢生物质耦合绿色甲醇项目</w:t>
      </w:r>
      <w:r>
        <w:rPr>
          <w:rFonts w:hint="eastAsia" w:ascii="仿宋" w:hAnsi="仿宋" w:eastAsia="仿宋" w:cs="仿宋"/>
          <w:color w:val="000000" w:themeColor="text1"/>
          <w:spacing w:val="10"/>
          <w:sz w:val="28"/>
          <w:szCs w:val="28"/>
          <w:highlight w:val="none"/>
          <w14:textFill>
            <w14:solidFill>
              <w14:schemeClr w14:val="tx1"/>
            </w14:solidFill>
          </w14:textFill>
        </w:rPr>
        <w:t>正式发布制氢工程EPC招标公告。该项目位于吉林四平梨树县，是电投绿能落地的第二个大型绿氢项目，于20</w:t>
      </w:r>
      <w:r>
        <w:rPr>
          <w:rFonts w:hint="eastAsia" w:ascii="仿宋" w:hAnsi="仿宋" w:eastAsia="仿宋" w:cs="仿宋"/>
          <w:color w:val="000000" w:themeColor="text1"/>
          <w:spacing w:val="10"/>
          <w:sz w:val="28"/>
          <w:szCs w:val="28"/>
          <w14:textFill>
            <w14:solidFill>
              <w14:schemeClr w14:val="tx1"/>
            </w14:solidFill>
          </w14:textFill>
        </w:rPr>
        <w:t>25年8月开工，计划2027年9月投产，目标是年产19.72万吨绿色甲醇。项目制氢规模庞大，共设3个制氢厂房，规划采用28套1000Nm³/h碱液电解槽、1套2000Nm³/h碱液电解槽以及4套500Nm³/h PEM电解槽。</w:t>
      </w:r>
    </w:p>
    <w:p w14:paraId="027FA96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1" w:name="_Toc19693"/>
      <w:r>
        <w:rPr>
          <w:rFonts w:hint="eastAsia" w:ascii="仿宋" w:hAnsi="仿宋" w:eastAsia="仿宋" w:cs="仿宋"/>
          <w:b/>
          <w:bCs/>
          <w:color w:val="0000FF"/>
          <w:spacing w:val="10"/>
          <w:sz w:val="28"/>
          <w:szCs w:val="28"/>
          <w:lang w:val="en-US" w:eastAsia="zh-CN"/>
        </w:rPr>
        <w:t>6</w:t>
      </w:r>
      <w:r>
        <w:rPr>
          <w:rFonts w:hint="eastAsia" w:ascii="仿宋" w:hAnsi="仿宋" w:eastAsia="仿宋" w:cs="仿宋"/>
          <w:b/>
          <w:bCs/>
          <w:color w:val="0000FF"/>
          <w:spacing w:val="10"/>
          <w:sz w:val="28"/>
          <w:szCs w:val="28"/>
          <w:lang w:eastAsia="zh-CN"/>
        </w:rPr>
        <w:t>、</w:t>
      </w:r>
      <w:r>
        <w:rPr>
          <w:rFonts w:hint="eastAsia" w:ascii="仿宋" w:hAnsi="仿宋" w:eastAsia="仿宋" w:cs="仿宋"/>
          <w:b/>
          <w:bCs/>
          <w:color w:val="0000FF"/>
          <w:spacing w:val="10"/>
          <w:sz w:val="28"/>
          <w:szCs w:val="28"/>
        </w:rPr>
        <w:t>中能建</w:t>
      </w:r>
      <w:r>
        <w:rPr>
          <w:rFonts w:hint="eastAsia" w:ascii="仿宋" w:hAnsi="仿宋" w:eastAsia="仿宋" w:cs="仿宋"/>
          <w:b/>
          <w:bCs/>
          <w:color w:val="0000FF"/>
          <w:spacing w:val="10"/>
          <w:sz w:val="28"/>
          <w:szCs w:val="28"/>
          <w:highlight w:val="yellow"/>
        </w:rPr>
        <w:t>绿甲醇</w:t>
      </w:r>
      <w:r>
        <w:rPr>
          <w:rFonts w:hint="eastAsia" w:ascii="仿宋" w:hAnsi="仿宋" w:eastAsia="仿宋" w:cs="仿宋"/>
          <w:b/>
          <w:bCs/>
          <w:color w:val="0000FF"/>
          <w:spacing w:val="10"/>
          <w:sz w:val="28"/>
          <w:szCs w:val="28"/>
        </w:rPr>
        <w:t>项目中标候选公示</w:t>
      </w:r>
      <w:bookmarkEnd w:id="21"/>
    </w:p>
    <w:p w14:paraId="502BF3A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3月12日，中国能建在沈阳的绿色甲醇项目公布中标候选人。该项目为沈阳市风光制氢融合生物质绿色醇油示范项目的一期工程，投资建设10万吨绿色甲醇，计划于2026年3月底至2028年3月建设。本次招标的为化工部分项目管理服务，由中化商务与西南化工研究设计院联合体以2919.3万元报价成为第一候选人。该项目是投资320亿元的沈阳绿色燃料基地项目的一期，配套风电、储能及生物质预处理设施，是中国能建在东北地区布局绿色甲醇的重要一环。</w:t>
      </w:r>
    </w:p>
    <w:p w14:paraId="190DB34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2" w:name="_Toc13365"/>
      <w:r>
        <w:rPr>
          <w:rFonts w:hint="eastAsia" w:ascii="仿宋" w:hAnsi="仿宋" w:eastAsia="仿宋" w:cs="仿宋"/>
          <w:b/>
          <w:bCs/>
          <w:color w:val="0000FF"/>
          <w:spacing w:val="10"/>
          <w:sz w:val="28"/>
          <w:szCs w:val="28"/>
          <w:lang w:val="en-US" w:eastAsia="zh-CN"/>
        </w:rPr>
        <w:t>7、中广核首个</w:t>
      </w:r>
      <w:r>
        <w:rPr>
          <w:rFonts w:hint="eastAsia" w:ascii="仿宋" w:hAnsi="仿宋" w:eastAsia="仿宋" w:cs="仿宋"/>
          <w:b/>
          <w:bCs/>
          <w:color w:val="0000FF"/>
          <w:spacing w:val="10"/>
          <w:sz w:val="28"/>
          <w:szCs w:val="28"/>
          <w:highlight w:val="yellow"/>
          <w:lang w:val="en-US" w:eastAsia="zh-CN"/>
        </w:rPr>
        <w:t>绿氨</w:t>
      </w:r>
      <w:r>
        <w:rPr>
          <w:rFonts w:hint="eastAsia" w:ascii="仿宋" w:hAnsi="仿宋" w:eastAsia="仿宋" w:cs="仿宋"/>
          <w:b/>
          <w:bCs/>
          <w:color w:val="0000FF"/>
          <w:spacing w:val="10"/>
          <w:sz w:val="28"/>
          <w:szCs w:val="28"/>
          <w:lang w:val="en-US" w:eastAsia="zh-CN"/>
        </w:rPr>
        <w:t>项目（氢氨部分）公示</w:t>
      </w:r>
      <w:bookmarkEnd w:id="22"/>
    </w:p>
    <w:p w14:paraId="41F7BD4A">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3月16日，中广核在甘肃瓜州县的离网制氢耦合年产5万吨合成氨项目（氢氨部分）进行环评公示。该项目是离网制氢与绿氨合成的耦合项目，将配套建设绿电电解制氢、空分制氮及合成氨装置，设计年产合成氨5.04万吨。项目估算总投资达9.48亿元，其中环保投资1205万元。该项目于2025年6月完成备案，此次环评公示意味着其前期工作取得重要进展，是中广核在绿氨领域布局的首个项目。</w:t>
      </w:r>
    </w:p>
    <w:p w14:paraId="4B83E96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3" w:name="_Toc18513"/>
      <w:r>
        <w:rPr>
          <w:rFonts w:hint="eastAsia" w:ascii="仿宋" w:hAnsi="仿宋" w:eastAsia="仿宋" w:cs="仿宋"/>
          <w:b/>
          <w:bCs/>
          <w:color w:val="0000FF"/>
          <w:spacing w:val="10"/>
          <w:sz w:val="28"/>
          <w:szCs w:val="28"/>
          <w:lang w:val="en-US" w:eastAsia="zh-CN"/>
        </w:rPr>
        <w:t>8、大唐多伦</w:t>
      </w:r>
      <w:r>
        <w:rPr>
          <w:rFonts w:hint="eastAsia" w:ascii="仿宋" w:hAnsi="仿宋" w:eastAsia="仿宋" w:cs="仿宋"/>
          <w:b/>
          <w:bCs/>
          <w:color w:val="0000FF"/>
          <w:spacing w:val="10"/>
          <w:sz w:val="28"/>
          <w:szCs w:val="28"/>
          <w:highlight w:val="yellow"/>
          <w:lang w:val="en-US" w:eastAsia="zh-CN"/>
        </w:rPr>
        <w:t>绿色甲醇</w:t>
      </w:r>
      <w:r>
        <w:rPr>
          <w:rFonts w:hint="eastAsia" w:ascii="仿宋" w:hAnsi="仿宋" w:eastAsia="仿宋" w:cs="仿宋"/>
          <w:b/>
          <w:bCs/>
          <w:color w:val="0000FF"/>
          <w:spacing w:val="10"/>
          <w:sz w:val="28"/>
          <w:szCs w:val="28"/>
          <w:lang w:val="en-US" w:eastAsia="zh-CN"/>
        </w:rPr>
        <w:t>项目正式启动</w:t>
      </w:r>
      <w:bookmarkEnd w:id="23"/>
    </w:p>
    <w:p w14:paraId="0CE3E26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月16日，大唐多伦煤化工启动绿色甲醇项目可行性研究及认证服务询比采购。项目计划在其煤基工艺中掺烧生物质，并耦合绿电制氢来生产绿色甲醇。作为配套，其15万千瓦风光制氢一体化示范项目已于2024年底成功产氢，2025年1月并网投产，年制氢能力达7059万Nm³，所产氢气将用于替代煤化工中的灰氢。这标志着国内首个中大型风光离网制氢深度耦合煤化工的科技示范项目进入新阶段。</w:t>
      </w:r>
    </w:p>
    <w:p w14:paraId="7B6C701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2"/>
        <w:rPr>
          <w:rFonts w:hint="default" w:ascii="仿宋" w:hAnsi="仿宋" w:eastAsia="仿宋" w:cs="仿宋"/>
          <w:spacing w:val="10"/>
          <w:sz w:val="28"/>
          <w:szCs w:val="28"/>
          <w:lang w:val="en-US" w:eastAsia="zh-CN"/>
        </w:rPr>
      </w:pPr>
      <w:bookmarkStart w:id="24" w:name="_Toc15571"/>
      <w:r>
        <w:rPr>
          <w:rFonts w:hint="eastAsia" w:ascii="仿宋" w:hAnsi="仿宋" w:eastAsia="仿宋" w:cs="仿宋"/>
          <w:b/>
          <w:bCs/>
          <w:color w:val="0000FF"/>
          <w:spacing w:val="10"/>
          <w:sz w:val="28"/>
          <w:szCs w:val="28"/>
          <w:lang w:val="en-US" w:eastAsia="zh-CN"/>
        </w:rPr>
        <w:t>9、国家能源集团，张掖碳中和产业基地</w:t>
      </w:r>
      <w:r>
        <w:rPr>
          <w:rFonts w:hint="eastAsia" w:ascii="仿宋" w:hAnsi="仿宋" w:eastAsia="仿宋" w:cs="仿宋"/>
          <w:b/>
          <w:bCs/>
          <w:color w:val="0000FF"/>
          <w:spacing w:val="10"/>
          <w:sz w:val="28"/>
          <w:szCs w:val="28"/>
          <w:highlight w:val="yellow"/>
          <w:lang w:val="en-US" w:eastAsia="zh-CN"/>
        </w:rPr>
        <w:t>风光氢储一体化</w:t>
      </w:r>
      <w:r>
        <w:rPr>
          <w:rFonts w:hint="eastAsia" w:ascii="仿宋" w:hAnsi="仿宋" w:eastAsia="仿宋" w:cs="仿宋"/>
          <w:b/>
          <w:bCs/>
          <w:color w:val="0000FF"/>
          <w:spacing w:val="10"/>
          <w:sz w:val="28"/>
          <w:szCs w:val="28"/>
          <w:lang w:val="en-US" w:eastAsia="zh-CN"/>
        </w:rPr>
        <w:t>项目制氢系统监理中标结果公示</w:t>
      </w:r>
      <w:bookmarkEnd w:id="24"/>
    </w:p>
    <w:p w14:paraId="68346CD2">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color w:val="222222"/>
          <w:sz w:val="19"/>
          <w:szCs w:val="19"/>
        </w:rPr>
      </w:pPr>
      <w:r>
        <w:rPr>
          <w:rFonts w:hint="eastAsia" w:ascii="仿宋" w:hAnsi="仿宋" w:eastAsia="仿宋" w:cs="仿宋"/>
          <w:color w:val="000000" w:themeColor="text1"/>
          <w:spacing w:val="10"/>
          <w:sz w:val="28"/>
          <w:szCs w:val="28"/>
          <w14:textFill>
            <w14:solidFill>
              <w14:schemeClr w14:val="tx1"/>
            </w14:solidFill>
          </w14:textFill>
        </w:rPr>
        <w:t>3月16日，龙源电力（国家能源集团旗下）在甘肃张掖的碳中和产业基地风光氢储一体化项目，公布了制氢系统工程监理服务公开招标的中标结果，成都交大工程建设集团有限公司中标。该项目位于张掖经开区，是国家能源集团在甘肃的首个绿电制氢项目，规划安装一套总规模为22000Nm³/h的碱水制氢系统（含11台不同规格电解槽）。此前，项目核心设备（碱性电解槽及电源）已于2025年12月完成采购，由北京国能龙威发电技术有限公司以约1.49亿元中标。</w:t>
      </w:r>
    </w:p>
    <w:p w14:paraId="2545437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5" w:name="_Toc24767"/>
      <w:r>
        <w:rPr>
          <w:rFonts w:hint="eastAsia" w:ascii="仿宋" w:hAnsi="仿宋" w:eastAsia="仿宋" w:cs="仿宋"/>
          <w:b/>
          <w:bCs/>
          <w:color w:val="0000FF"/>
          <w:spacing w:val="10"/>
          <w:sz w:val="28"/>
          <w:szCs w:val="28"/>
          <w:lang w:val="en-US" w:eastAsia="zh-CN"/>
        </w:rPr>
        <w:t>10、华电集团科尔沁右翼前旗</w:t>
      </w:r>
      <w:r>
        <w:rPr>
          <w:rFonts w:hint="eastAsia" w:ascii="仿宋" w:hAnsi="仿宋" w:eastAsia="仿宋" w:cs="仿宋"/>
          <w:b/>
          <w:bCs/>
          <w:color w:val="0000FF"/>
          <w:spacing w:val="10"/>
          <w:sz w:val="28"/>
          <w:szCs w:val="28"/>
          <w:highlight w:val="yellow"/>
          <w:lang w:val="en-US" w:eastAsia="zh-CN"/>
        </w:rPr>
        <w:t>风光制氢一体化</w:t>
      </w:r>
      <w:r>
        <w:rPr>
          <w:rFonts w:hint="eastAsia" w:ascii="仿宋" w:hAnsi="仿宋" w:eastAsia="仿宋" w:cs="仿宋"/>
          <w:b/>
          <w:bCs/>
          <w:color w:val="0000FF"/>
          <w:spacing w:val="10"/>
          <w:sz w:val="28"/>
          <w:szCs w:val="28"/>
          <w:lang w:val="en-US" w:eastAsia="zh-CN"/>
        </w:rPr>
        <w:t>项目（制氢、绿色甲醇部分）刚获备案</w:t>
      </w:r>
      <w:bookmarkEnd w:id="25"/>
    </w:p>
    <w:p w14:paraId="39A204C3">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3月19日，</w:t>
      </w:r>
      <w:r>
        <w:rPr>
          <w:rFonts w:hint="eastAsia" w:ascii="仿宋" w:hAnsi="仿宋" w:eastAsia="仿宋" w:cs="仿宋"/>
          <w:color w:val="000000" w:themeColor="text1"/>
          <w:spacing w:val="10"/>
          <w:sz w:val="28"/>
          <w:szCs w:val="28"/>
          <w:lang w:val="en-US" w:eastAsia="zh-CN"/>
          <w14:textFill>
            <w14:solidFill>
              <w14:schemeClr w14:val="tx1"/>
            </w14:solidFill>
          </w14:textFill>
        </w:rPr>
        <w:t>华电集团</w:t>
      </w:r>
      <w:r>
        <w:rPr>
          <w:rFonts w:hint="eastAsia" w:ascii="仿宋" w:hAnsi="仿宋" w:eastAsia="仿宋" w:cs="仿宋"/>
          <w:color w:val="000000" w:themeColor="text1"/>
          <w:spacing w:val="10"/>
          <w:sz w:val="28"/>
          <w:szCs w:val="28"/>
          <w14:textFill>
            <w14:solidFill>
              <w14:schemeClr w14:val="tx1"/>
            </w14:solidFill>
          </w14:textFill>
        </w:rPr>
        <w:t>位于内蒙古的科尔沁右翼前旗风光制氢一体化项目（制氢、绿色甲醇部分）获备案，该项目规划风光装机500MW，年产20万吨绿色甲醇。项目总投资27.13亿元，位于兴安盟经济技术开发区，将建设5.4万Nm³/h电解水制氢、57万Nm³储氢、生物质气化及年产20万吨绿色甲醇合成装置，计划2026年11月开工，2028年12月建成。</w:t>
      </w:r>
    </w:p>
    <w:p w14:paraId="1808ACD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截至2026年3月，华电集团已在全国布局36个绿电制氢项目，其中4个已投产（如铁岭、达茂旗项目），9个在建，23个处于前期阶段。从地域分布看，项目高度集中在内蒙古（12个），其次是辽宁（6个）和江西（4个）。例如达茂旗至包头市的氢气长输管道已核准、年产10万吨绿氢。此外，华电在装备端也有突破，已下线3300Nm³/h碱性电解槽和500Nm³/h PEM电解槽，展现了其从制氢装备到下游绿氨、绿色甲醇项目的一体化布局。</w:t>
      </w:r>
    </w:p>
    <w:p w14:paraId="1FD0D3F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26" w:name="_Toc29904"/>
      <w:r>
        <w:rPr>
          <w:rFonts w:hint="eastAsia" w:ascii="仿宋" w:hAnsi="仿宋" w:eastAsia="仿宋" w:cs="仿宋"/>
          <w:b/>
          <w:bCs/>
          <w:color w:val="0000FF"/>
          <w:spacing w:val="10"/>
          <w:sz w:val="28"/>
          <w:szCs w:val="28"/>
          <w:lang w:val="en-US" w:eastAsia="zh-CN"/>
        </w:rPr>
        <w:t>11、新氢能源</w:t>
      </w:r>
      <w:r>
        <w:rPr>
          <w:rFonts w:hint="eastAsia" w:ascii="仿宋" w:hAnsi="仿宋" w:eastAsia="仿宋" w:cs="仿宋"/>
          <w:b/>
          <w:bCs/>
          <w:color w:val="0000FF"/>
          <w:spacing w:val="10"/>
          <w:sz w:val="28"/>
          <w:szCs w:val="28"/>
          <w:highlight w:val="yellow"/>
          <w:lang w:val="en-US" w:eastAsia="zh-CN"/>
        </w:rPr>
        <w:t>光电制氢耦合资源清洁利用低碳一体化</w:t>
      </w:r>
      <w:r>
        <w:rPr>
          <w:rFonts w:hint="eastAsia" w:ascii="仿宋" w:hAnsi="仿宋" w:eastAsia="仿宋" w:cs="仿宋"/>
          <w:b/>
          <w:bCs/>
          <w:color w:val="0000FF"/>
          <w:spacing w:val="10"/>
          <w:sz w:val="28"/>
          <w:szCs w:val="28"/>
          <w:lang w:val="en-US" w:eastAsia="zh-CN"/>
        </w:rPr>
        <w:t>项目（化工部分）招标</w:t>
      </w:r>
      <w:bookmarkEnd w:id="26"/>
    </w:p>
    <w:p w14:paraId="218DA64D">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3月19日，新氢能源光电制氢耦合资源清洁利用低碳一体化项目（化工部分）发布EPC总承包招标公告。该项目位于新疆昌吉州阜康市，由新氢能源科技（阜康）有限公司投资建设。项目核心是利用新建的383.3MW光伏发电系统进行电解水制氢，规划年产2万吨绿氢，并配套建设年产13万吨的合成氨系统。项目被定位为清洁能源制备氢气及合成氨的减碳固碳碳中和新技术应用示范项目，旨在通过绿电制氢耦合传统化工，实现低碳生产。</w:t>
      </w:r>
    </w:p>
    <w:p w14:paraId="04F1348D">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7" w:name="_Toc27787"/>
      <w:r>
        <w:rPr>
          <w:rFonts w:hint="eastAsia" w:ascii="仿宋" w:hAnsi="仿宋" w:eastAsia="仿宋" w:cs="仿宋"/>
          <w:b/>
          <w:bCs/>
          <w:color w:val="0000FF"/>
          <w:spacing w:val="10"/>
          <w:sz w:val="28"/>
          <w:szCs w:val="28"/>
          <w:lang w:val="en-US" w:eastAsia="zh-CN"/>
        </w:rPr>
        <w:t>12、新疆</w:t>
      </w:r>
      <w:r>
        <w:rPr>
          <w:rFonts w:hint="eastAsia" w:ascii="仿宋" w:hAnsi="仿宋" w:eastAsia="仿宋" w:cs="仿宋"/>
          <w:b/>
          <w:bCs/>
          <w:color w:val="0000FF"/>
          <w:spacing w:val="10"/>
          <w:sz w:val="28"/>
          <w:szCs w:val="28"/>
          <w:highlight w:val="yellow"/>
          <w:lang w:val="en-US" w:eastAsia="zh-CN"/>
        </w:rPr>
        <w:t>绿氢绿氨一体化生产线</w:t>
      </w:r>
      <w:r>
        <w:rPr>
          <w:rFonts w:hint="eastAsia" w:ascii="仿宋" w:hAnsi="仿宋" w:eastAsia="仿宋" w:cs="仿宋"/>
          <w:b/>
          <w:bCs/>
          <w:color w:val="0000FF"/>
          <w:spacing w:val="10"/>
          <w:sz w:val="28"/>
          <w:szCs w:val="28"/>
          <w:lang w:val="en-US" w:eastAsia="zh-CN"/>
        </w:rPr>
        <w:t>项目公示</w:t>
      </w:r>
      <w:bookmarkEnd w:id="27"/>
    </w:p>
    <w:p w14:paraId="19DF1AC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highlight w:val="none"/>
          <w:lang w:val="en-US" w:eastAsia="zh-CN"/>
          <w14:textFill>
            <w14:solidFill>
              <w14:schemeClr w14:val="tx1"/>
            </w14:solidFill>
          </w14:textFill>
        </w:rPr>
        <w:t>3月23日，新疆氢达能源科技有限公司的年产12万吨绿氢、70万吨绿氨一体化生产线项目进入环境影响报告书拟报批公示阶段。该项目为新建项目，总投资高达41.9138亿元，选址位于乌苏工业园西区，占地面积约33万平方米。项目建设内容包括建设6条年产2万吨的电解水制氢生产线，合计年产绿氢12万吨；以及1条年产70万吨的合成氨生产线，同时配套建设制氮装置、电解槽厂房、储罐区及脱盐水站等设施。项目施工期计划为12个月，建成后将形成大规模绿氢耦合绿氨的生产能力。</w:t>
      </w:r>
    </w:p>
    <w:p w14:paraId="1BFEC17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8" w:name="_Toc3905"/>
      <w:r>
        <w:rPr>
          <w:rFonts w:hint="eastAsia" w:ascii="仿宋" w:hAnsi="仿宋" w:eastAsia="仿宋" w:cs="仿宋"/>
          <w:b/>
          <w:bCs/>
          <w:color w:val="0000FF"/>
          <w:spacing w:val="10"/>
          <w:sz w:val="28"/>
          <w:szCs w:val="28"/>
          <w:lang w:val="en-US" w:eastAsia="zh-CN"/>
        </w:rPr>
        <w:t>13、酒泉长时</w:t>
      </w:r>
      <w:r>
        <w:rPr>
          <w:rFonts w:hint="eastAsia" w:ascii="仿宋" w:hAnsi="仿宋" w:eastAsia="仿宋" w:cs="仿宋"/>
          <w:b/>
          <w:bCs/>
          <w:color w:val="0000FF"/>
          <w:spacing w:val="10"/>
          <w:sz w:val="28"/>
          <w:szCs w:val="28"/>
          <w:highlight w:val="yellow"/>
          <w:lang w:val="en-US" w:eastAsia="zh-CN"/>
        </w:rPr>
        <w:t>风光氢储一体化示范</w:t>
      </w:r>
      <w:r>
        <w:rPr>
          <w:rFonts w:hint="eastAsia" w:ascii="仿宋" w:hAnsi="仿宋" w:eastAsia="仿宋" w:cs="仿宋"/>
          <w:b/>
          <w:bCs/>
          <w:color w:val="0000FF"/>
          <w:spacing w:val="10"/>
          <w:sz w:val="28"/>
          <w:szCs w:val="28"/>
          <w:lang w:val="en-US" w:eastAsia="zh-CN"/>
        </w:rPr>
        <w:t>项目招标</w:t>
      </w:r>
      <w:bookmarkEnd w:id="28"/>
    </w:p>
    <w:p w14:paraId="6AE2149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3月24日，总投资约40亿元的“酒泉长时风光氢储一体化示范项目”发布初步设计招标公告。该项目位于甘肃省酒泉市金塔县，主要建设内容包括30万千瓦风电、30万千瓦光伏、5万标方/小时的电解水制氢装置、储氢装置以及纯氢燃气轮机等。项目采用离网自发自用模式，旨在打造一个集风光发电、储氢、发电于一体的大型绿色能源综合示范工程。</w:t>
      </w:r>
    </w:p>
    <w:p w14:paraId="41068ED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9" w:name="_Toc22618"/>
      <w:r>
        <w:rPr>
          <w:rFonts w:hint="eastAsia" w:ascii="仿宋" w:hAnsi="仿宋" w:eastAsia="仿宋" w:cs="仿宋"/>
          <w:b/>
          <w:bCs/>
          <w:color w:val="0000FF"/>
          <w:spacing w:val="10"/>
          <w:sz w:val="28"/>
          <w:szCs w:val="28"/>
          <w:lang w:val="en-US" w:eastAsia="zh-CN"/>
        </w:rPr>
        <w:t>14、</w:t>
      </w:r>
      <w:r>
        <w:rPr>
          <w:rFonts w:hint="eastAsia" w:ascii="仿宋" w:hAnsi="仿宋" w:eastAsia="仿宋" w:cs="仿宋"/>
          <w:b/>
          <w:bCs/>
          <w:color w:val="0000FF"/>
          <w:spacing w:val="10"/>
          <w:sz w:val="28"/>
          <w:szCs w:val="28"/>
          <w:highlight w:val="yellow"/>
          <w:lang w:val="en-US" w:eastAsia="zh-CN"/>
        </w:rPr>
        <w:t>生物质气化制绿色甲醇</w:t>
      </w:r>
      <w:r>
        <w:rPr>
          <w:rFonts w:hint="eastAsia" w:ascii="仿宋" w:hAnsi="仿宋" w:eastAsia="仿宋" w:cs="仿宋"/>
          <w:b/>
          <w:bCs/>
          <w:color w:val="0000FF"/>
          <w:spacing w:val="10"/>
          <w:sz w:val="28"/>
          <w:szCs w:val="28"/>
          <w:lang w:val="en-US" w:eastAsia="zh-CN"/>
        </w:rPr>
        <w:t>项目环评获批</w:t>
      </w:r>
      <w:bookmarkEnd w:id="29"/>
    </w:p>
    <w:p w14:paraId="2BC1596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3月25日，兴安盟生态环境局发布关于金风绿能化工（兴安盟）有限公司金风兴安盟绿氢制绿色甲醇（二期）项目环境影响评价文件拟作出审批意见的公示。厂区总占地面积682245m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2</w:t>
      </w:r>
      <w:r>
        <w:rPr>
          <w:rFonts w:hint="eastAsia" w:ascii="仿宋" w:hAnsi="仿宋" w:eastAsia="仿宋" w:cs="仿宋"/>
          <w:color w:val="000000" w:themeColor="text1"/>
          <w:spacing w:val="10"/>
          <w:sz w:val="28"/>
          <w:szCs w:val="28"/>
          <w:lang w:val="en-US" w:eastAsia="zh-CN"/>
          <w14:textFill>
            <w14:solidFill>
              <w14:schemeClr w14:val="tx1"/>
            </w14:solidFill>
          </w14:textFill>
        </w:rPr>
        <w:t>，本次扩建项目选址于一期工程预留用地范围内，占地面积134117.55m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2</w:t>
      </w:r>
      <w:r>
        <w:rPr>
          <w:rFonts w:hint="eastAsia" w:ascii="仿宋" w:hAnsi="仿宋" w:eastAsia="仿宋" w:cs="仿宋"/>
          <w:color w:val="000000" w:themeColor="text1"/>
          <w:spacing w:val="10"/>
          <w:sz w:val="28"/>
          <w:szCs w:val="28"/>
          <w:lang w:val="en-US" w:eastAsia="zh-CN"/>
          <w14:textFill>
            <w14:solidFill>
              <w14:schemeClr w14:val="tx1"/>
            </w14:solidFill>
          </w14:textFill>
        </w:rPr>
        <w:t>，本项目主要新建1套生物质气化装置、1套原料气变换装置、1套湿法脱硫装置、1套PSA脱碳装置、1套MDEA脱碳装置、1套甲醇合成装置、1套甲醇精馏装置及配套公辅工程建设，建成后达到年产60万吨甲醇的生产能力。本项目总投资120000万元，其中环保投资781万元，约占总投资的0.65%。</w:t>
      </w:r>
    </w:p>
    <w:p w14:paraId="0D2C1BE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金风绿能50万吨绿色甲醇项目的一期已建成。2025年10月5日，项目正式顺利完成气化炉工艺现场验证，甲醇合成装置也同步完成接气，标志着项目流程全线贯通。2025年10月8日，在一期气化炉工艺验证成功后，兴安盟行署与金风绿色能源化工科技（江苏）有限公司签订绿氢制绿甲醇二期、三期项目及风电端项目投资协议。后续项目建成后，兴安盟基地预计2027年底形成年产145万吨绿色甲醇的能力，同时配套建设200万千瓦风电项目和制氢工程，助力当地打造“绿色氢氨醇”示范基地。</w:t>
      </w:r>
    </w:p>
    <w:p w14:paraId="0CC053B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0" w:name="_Toc15503"/>
      <w:r>
        <w:rPr>
          <w:rFonts w:hint="eastAsia" w:ascii="仿宋" w:hAnsi="仿宋" w:eastAsia="仿宋" w:cs="仿宋"/>
          <w:b/>
          <w:bCs/>
          <w:color w:val="0000FF"/>
          <w:spacing w:val="10"/>
          <w:sz w:val="28"/>
          <w:szCs w:val="28"/>
          <w:lang w:val="en-US" w:eastAsia="zh-CN"/>
        </w:rPr>
        <w:t>15、中煤林西县</w:t>
      </w:r>
      <w:r>
        <w:rPr>
          <w:rFonts w:hint="eastAsia" w:ascii="仿宋" w:hAnsi="仿宋" w:eastAsia="仿宋" w:cs="仿宋"/>
          <w:b/>
          <w:bCs/>
          <w:color w:val="0000FF"/>
          <w:spacing w:val="10"/>
          <w:sz w:val="28"/>
          <w:szCs w:val="28"/>
          <w:highlight w:val="yellow"/>
          <w:lang w:val="en-US" w:eastAsia="zh-CN"/>
        </w:rPr>
        <w:t>风光制氢一体化项目（一期绿色甲醇部分）</w:t>
      </w:r>
      <w:r>
        <w:rPr>
          <w:rFonts w:hint="eastAsia" w:ascii="仿宋" w:hAnsi="仿宋" w:eastAsia="仿宋" w:cs="仿宋"/>
          <w:b/>
          <w:bCs/>
          <w:color w:val="0000FF"/>
          <w:spacing w:val="10"/>
          <w:sz w:val="28"/>
          <w:szCs w:val="28"/>
          <w:lang w:val="en-US" w:eastAsia="zh-CN"/>
        </w:rPr>
        <w:t>进行环评公示</w:t>
      </w:r>
      <w:bookmarkEnd w:id="30"/>
    </w:p>
    <w:p w14:paraId="532921F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3月25日，中煤林西县风光制氢一体化项目（一期绿色甲醇部分）进行环评公示。项目总投资16.6亿元，计划年产10万吨绿色甲醇。其工艺路线独特，以</w:t>
      </w:r>
      <w:r>
        <w:rPr>
          <w:rFonts w:hint="eastAsia" w:ascii="仿宋" w:hAnsi="仿宋" w:eastAsia="仿宋" w:cs="仿宋"/>
          <w:b w:val="0"/>
          <w:bCs w:val="0"/>
          <w:color w:val="000000" w:themeColor="text1"/>
          <w:spacing w:val="10"/>
          <w:sz w:val="28"/>
          <w:szCs w:val="28"/>
          <w:highlight w:val="yellow"/>
          <w:lang w:val="en-US" w:eastAsia="zh-CN"/>
          <w14:textFill>
            <w14:solidFill>
              <w14:schemeClr w14:val="tx1"/>
            </w14:solidFill>
          </w14:textFill>
        </w:rPr>
        <w:t>牛粪为原料进行生物质气化，并耦合电解水制氢</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。其中，制氢部分将建设16套1400Nm³/h的碱性水电解制氢装置，年产氢气7901吨。项目计划建设起止年限为2025年7月至2027年8月，目前已获备案。</w:t>
      </w:r>
    </w:p>
    <w:p w14:paraId="6CBF2D5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1" w:name="_Toc6116"/>
      <w:r>
        <w:rPr>
          <w:rFonts w:hint="eastAsia" w:ascii="仿宋" w:hAnsi="仿宋" w:eastAsia="仿宋" w:cs="仿宋"/>
          <w:b/>
          <w:bCs/>
          <w:color w:val="0000FF"/>
          <w:spacing w:val="10"/>
          <w:sz w:val="28"/>
          <w:szCs w:val="28"/>
          <w:lang w:val="en-US" w:eastAsia="zh-CN"/>
        </w:rPr>
        <w:t>16、中石油</w:t>
      </w:r>
      <w:r>
        <w:rPr>
          <w:rFonts w:hint="eastAsia" w:ascii="仿宋" w:hAnsi="仿宋" w:eastAsia="仿宋" w:cs="仿宋"/>
          <w:b/>
          <w:bCs/>
          <w:color w:val="0000FF"/>
          <w:spacing w:val="10"/>
          <w:sz w:val="28"/>
          <w:szCs w:val="28"/>
          <w:highlight w:val="yellow"/>
          <w:lang w:val="en-US" w:eastAsia="zh-CN"/>
        </w:rPr>
        <w:t>MW级盐水制氢电解槽</w:t>
      </w:r>
      <w:r>
        <w:rPr>
          <w:rFonts w:hint="eastAsia" w:ascii="仿宋" w:hAnsi="仿宋" w:eastAsia="仿宋" w:cs="仿宋"/>
          <w:b/>
          <w:bCs/>
          <w:color w:val="0000FF"/>
          <w:spacing w:val="10"/>
          <w:sz w:val="28"/>
          <w:szCs w:val="28"/>
          <w:lang w:val="en-US" w:eastAsia="zh-CN"/>
        </w:rPr>
        <w:t>招标</w:t>
      </w:r>
      <w:bookmarkEnd w:id="31"/>
    </w:p>
    <w:p w14:paraId="7B0887C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3月27日，中石油深圳新能源研究院有限公司发布招标公告，拟加工定做一套兆瓦级盐水制氢电解槽，制氢规模不低于200标方/小时。该项目资金来源为企业自筹，属于科研项目的一部分。招标内容不仅包括电解槽核心材料的采购与加工，还要求供应商提供冷却水塔、氢氧化钾等附属必备配件及说明文档。中石油正积极布局盐水制氢这一新兴技术路线，探索非淡水资源的氢气制取途径。</w:t>
      </w:r>
    </w:p>
    <w:p w14:paraId="1B37791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2" w:name="_Toc23226"/>
      <w:r>
        <w:rPr>
          <w:rFonts w:hint="eastAsia" w:ascii="仿宋" w:hAnsi="仿宋" w:eastAsia="仿宋" w:cs="仿宋"/>
          <w:b/>
          <w:bCs/>
          <w:color w:val="0000FF"/>
          <w:spacing w:val="10"/>
          <w:sz w:val="28"/>
          <w:szCs w:val="28"/>
          <w:lang w:val="en-US" w:eastAsia="zh-CN"/>
        </w:rPr>
        <w:t>17、藏青工业园区</w:t>
      </w:r>
      <w:r>
        <w:rPr>
          <w:rFonts w:hint="eastAsia" w:ascii="仿宋" w:hAnsi="仿宋" w:eastAsia="仿宋" w:cs="仿宋"/>
          <w:b/>
          <w:bCs/>
          <w:color w:val="0000FF"/>
          <w:spacing w:val="10"/>
          <w:sz w:val="28"/>
          <w:szCs w:val="28"/>
          <w:highlight w:val="yellow"/>
          <w:lang w:val="en-US" w:eastAsia="zh-CN"/>
        </w:rPr>
        <w:t>绿氢绿醇新能源产业化零碳智能装配基地</w:t>
      </w:r>
      <w:r>
        <w:rPr>
          <w:rFonts w:hint="eastAsia" w:ascii="仿宋" w:hAnsi="仿宋" w:eastAsia="仿宋" w:cs="仿宋"/>
          <w:b/>
          <w:bCs/>
          <w:color w:val="0000FF"/>
          <w:spacing w:val="10"/>
          <w:sz w:val="28"/>
          <w:szCs w:val="28"/>
          <w:lang w:val="en-US" w:eastAsia="zh-CN"/>
        </w:rPr>
        <w:t>（一期）EPC招标</w:t>
      </w:r>
      <w:bookmarkEnd w:id="32"/>
    </w:p>
    <w:p w14:paraId="218AED0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t>近日，西藏氢能产业迎来重磅落子，藏青工业园区绿氢绿醇新能源产业化零碳智能装配基地（一期）启动EPC招标。该项目由西藏藏氢能源装备有限公司投资建设，一期建设年产100台套碱性电解槽生产线、500MW/年高原型PEM电解槽生产线、40000t/a甲醇合成装置等，是西藏首个规模化电解槽生产基地。西藏年均太阳辐射量超6000兆焦/平方米，光伏资源全国首屈一指，为绿氢制备奠定坚实基础。政策层面，西藏自治区《氢氧产业发展规划（2024-2030年）》划定"拉萨-山南-日喀则-林芝"一体化先行先试核心区；2026年2月政府工作报告首次将氢能纳入其中。重大项目如雄韬山南市氢能应用示范产业园、拉萨年产10万吨绿色航油项目等加速落地，西藏正成为我国氢能版图中的新增长极。</w:t>
      </w:r>
    </w:p>
    <w:p w14:paraId="65B6C7E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3" w:name="_Toc3496"/>
      <w:r>
        <w:rPr>
          <w:rFonts w:hint="eastAsia" w:ascii="仿宋" w:hAnsi="仿宋" w:eastAsia="仿宋" w:cs="仿宋"/>
          <w:b/>
          <w:bCs/>
          <w:color w:val="0000FF"/>
          <w:spacing w:val="10"/>
          <w:sz w:val="28"/>
          <w:szCs w:val="28"/>
          <w:lang w:val="en-US" w:eastAsia="zh-CN"/>
        </w:rPr>
        <w:t>18、中能建沈阳市</w:t>
      </w:r>
      <w:r>
        <w:rPr>
          <w:rFonts w:hint="eastAsia" w:ascii="仿宋" w:hAnsi="仿宋" w:eastAsia="仿宋" w:cs="仿宋"/>
          <w:b/>
          <w:bCs/>
          <w:color w:val="0000FF"/>
          <w:spacing w:val="10"/>
          <w:sz w:val="28"/>
          <w:szCs w:val="28"/>
          <w:highlight w:val="yellow"/>
          <w:lang w:val="en-US" w:eastAsia="zh-CN"/>
        </w:rPr>
        <w:t>风光氢融合生物质绿色醇油</w:t>
      </w:r>
      <w:r>
        <w:rPr>
          <w:rFonts w:hint="eastAsia" w:ascii="仿宋" w:hAnsi="仿宋" w:eastAsia="仿宋" w:cs="仿宋"/>
          <w:b/>
          <w:bCs/>
          <w:color w:val="0000FF"/>
          <w:spacing w:val="10"/>
          <w:sz w:val="28"/>
          <w:szCs w:val="28"/>
          <w:lang w:val="en-US" w:eastAsia="zh-CN"/>
        </w:rPr>
        <w:t>示范项目中标候选公示</w:t>
      </w:r>
      <w:bookmarkEnd w:id="33"/>
    </w:p>
    <w:p w14:paraId="34A07E2A">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沈阳市风光氢融合生物质绿色醇油示范项目，位于沈阳市康平县，拟投资建设年产50万吨生物质绿色醇油，配套2GW风电。一期投资建设10万吨绿色甲醇项目，包括建设100MW集中式风电+70MW/140MWh电化学储能+10万吨/年绿色甲醇+33.7万吨/年生物质预处理以及相关配套设施。绿色甲醇化工部分其中包括2×1250Nm3/h电解槽制氢，有效容积60000Nm3储氢罐，2台600吨/天常压流化床气化装置，以及10万吨/年合成甲醇装置。项目工期暂定自2026年3月30日至2028年3月30日。</w:t>
      </w:r>
    </w:p>
    <w:p w14:paraId="3E3BA30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4" w:name="_Toc21697"/>
      <w:r>
        <w:rPr>
          <w:rFonts w:hint="eastAsia" w:ascii="仿宋" w:hAnsi="仿宋" w:eastAsia="仿宋" w:cs="仿宋"/>
          <w:b/>
          <w:bCs/>
          <w:color w:val="0000FF"/>
          <w:spacing w:val="10"/>
          <w:sz w:val="28"/>
          <w:szCs w:val="28"/>
          <w:lang w:val="en-US" w:eastAsia="zh-CN"/>
        </w:rPr>
        <w:t>19、内蒙古鄂尔多斯市空港物流园区</w:t>
      </w:r>
      <w:r>
        <w:rPr>
          <w:rFonts w:hint="eastAsia" w:ascii="仿宋" w:hAnsi="仿宋" w:eastAsia="仿宋" w:cs="仿宋"/>
          <w:b/>
          <w:bCs/>
          <w:color w:val="0000FF"/>
          <w:spacing w:val="10"/>
          <w:sz w:val="28"/>
          <w:szCs w:val="28"/>
          <w:highlight w:val="yellow"/>
          <w:lang w:val="en-US" w:eastAsia="zh-CN"/>
        </w:rPr>
        <w:t>绿氢装备基地</w:t>
      </w:r>
      <w:r>
        <w:rPr>
          <w:rFonts w:hint="eastAsia" w:ascii="仿宋" w:hAnsi="仿宋" w:eastAsia="仿宋" w:cs="仿宋"/>
          <w:b/>
          <w:bCs/>
          <w:color w:val="0000FF"/>
          <w:spacing w:val="10"/>
          <w:sz w:val="28"/>
          <w:szCs w:val="28"/>
          <w:lang w:val="en-US" w:eastAsia="zh-CN"/>
        </w:rPr>
        <w:t>项目获备案</w:t>
      </w:r>
      <w:bookmarkEnd w:id="34"/>
    </w:p>
    <w:p w14:paraId="580F617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内蒙古鄂尔多斯市空港物流园区的一个大型绿氢装备及核心部件研发制造基地项目近日获得备案。项目总投资额高达45亿元，由鄂尔多斯市物流园区建设投资有限公司负责，总用地面积约50.56万平方米。主要建设内容包括电解槽整机组装车间、核心零部件制造车间、高压储氢装备及加氢站核心设备车间，并配套建设氢能装备研发中心、实验室等辅助设施。该项目旨在打造一个集研发、制造于一体的氢能装备生产基地，计划建设周期为两年，从2026年3月持续至2028年3月，将为当地氢能产业链的完善提供重要支撑。</w:t>
      </w:r>
    </w:p>
    <w:p w14:paraId="7A2B43C3">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5" w:name="_Toc10554"/>
      <w:r>
        <w:rPr>
          <w:rFonts w:hint="eastAsia" w:ascii="仿宋" w:hAnsi="仿宋" w:eastAsia="仿宋" w:cs="仿宋"/>
          <w:b/>
          <w:bCs/>
          <w:color w:val="0000FF"/>
          <w:spacing w:val="10"/>
          <w:sz w:val="28"/>
          <w:szCs w:val="28"/>
          <w:lang w:val="en-US" w:eastAsia="zh-CN"/>
        </w:rPr>
        <w:t>20、甘肃兰州新区10万吨/年</w:t>
      </w:r>
      <w:r>
        <w:rPr>
          <w:rFonts w:hint="eastAsia" w:ascii="仿宋" w:hAnsi="仿宋" w:eastAsia="仿宋" w:cs="仿宋"/>
          <w:b/>
          <w:bCs/>
          <w:color w:val="0000FF"/>
          <w:spacing w:val="10"/>
          <w:sz w:val="28"/>
          <w:szCs w:val="28"/>
          <w:highlight w:val="yellow"/>
          <w:lang w:val="en-US" w:eastAsia="zh-CN"/>
        </w:rPr>
        <w:t>生物质绿色甲醇</w:t>
      </w:r>
      <w:r>
        <w:rPr>
          <w:rFonts w:hint="eastAsia" w:ascii="仿宋" w:hAnsi="仿宋" w:eastAsia="仿宋" w:cs="仿宋"/>
          <w:b/>
          <w:bCs/>
          <w:color w:val="0000FF"/>
          <w:spacing w:val="10"/>
          <w:sz w:val="28"/>
          <w:szCs w:val="28"/>
          <w:highlight w:val="none"/>
          <w:lang w:val="en-US" w:eastAsia="zh-CN"/>
        </w:rPr>
        <w:t>EPC</w:t>
      </w:r>
      <w:r>
        <w:rPr>
          <w:rFonts w:hint="eastAsia" w:ascii="仿宋" w:hAnsi="仿宋" w:eastAsia="仿宋" w:cs="仿宋"/>
          <w:b/>
          <w:bCs/>
          <w:color w:val="0000FF"/>
          <w:spacing w:val="10"/>
          <w:sz w:val="28"/>
          <w:szCs w:val="28"/>
          <w:lang w:val="en-US" w:eastAsia="zh-CN"/>
        </w:rPr>
        <w:t>项目中标候选人公示</w:t>
      </w:r>
      <w:bookmarkEnd w:id="35"/>
    </w:p>
    <w:p w14:paraId="128B02E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甘肃兰州新区一个年产10万吨的生物质绿色甲醇项目的配套工程EPC（工程总承包）中标候选人名单正式公示。三家联合体或公司入围，其中报价最高的为兰州新区融合发展建设工程有限公司联合体，投标报价3.2亿元，最低的为甘肃八冶第一建设有限公司联合体，报价约3.162亿元。该项目总投资估算约14.27亿元，建设内容广泛，包括生物质气化、甲醇合成、精馏等生产装置，以及办公楼、变电站、中央控制室、各类水池等全套公用工程和辅助设施。项目总工期约540天，预计于2027年9月竣工，是推进生物质能向绿色甲醇转化的重要示范工程。</w:t>
      </w:r>
    </w:p>
    <w:p w14:paraId="4A5444C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p>
    <w:p w14:paraId="33AC621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36" w:name="_Toc4656"/>
      <w:r>
        <w:rPr>
          <w:rFonts w:hint="eastAsia" w:ascii="仿宋" w:hAnsi="仿宋" w:eastAsia="仿宋" w:cs="仿宋"/>
          <w:b/>
          <w:bCs/>
          <w:kern w:val="0"/>
          <w:sz w:val="28"/>
          <w:szCs w:val="28"/>
          <w:highlight w:val="none"/>
          <w:lang w:val="en-US" w:eastAsia="zh-CN" w:bidi="ar"/>
        </w:rPr>
        <w:t>（三）项目建设</w:t>
      </w:r>
      <w:bookmarkEnd w:id="36"/>
    </w:p>
    <w:p w14:paraId="5409FA0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7" w:name="_Toc14620"/>
      <w:r>
        <w:rPr>
          <w:rFonts w:hint="eastAsia" w:ascii="仿宋" w:hAnsi="仿宋" w:eastAsia="仿宋" w:cs="仿宋"/>
          <w:b/>
          <w:bCs/>
          <w:color w:val="0000FF"/>
          <w:spacing w:val="10"/>
          <w:sz w:val="28"/>
          <w:szCs w:val="28"/>
          <w:lang w:val="en-US" w:eastAsia="zh-CN"/>
        </w:rPr>
        <w:t>1、华电包头</w:t>
      </w:r>
      <w:r>
        <w:rPr>
          <w:rFonts w:hint="eastAsia" w:ascii="仿宋" w:hAnsi="仿宋" w:eastAsia="仿宋" w:cs="仿宋"/>
          <w:b/>
          <w:bCs/>
          <w:color w:val="0000FF"/>
          <w:spacing w:val="10"/>
          <w:sz w:val="28"/>
          <w:szCs w:val="28"/>
          <w:highlight w:val="yellow"/>
          <w:lang w:val="en-US" w:eastAsia="zh-CN"/>
        </w:rPr>
        <w:t>风光氢储高端装备制造</w:t>
      </w:r>
      <w:r>
        <w:rPr>
          <w:rFonts w:hint="eastAsia" w:ascii="仿宋" w:hAnsi="仿宋" w:eastAsia="仿宋" w:cs="仿宋"/>
          <w:b/>
          <w:bCs/>
          <w:color w:val="0000FF"/>
          <w:spacing w:val="10"/>
          <w:sz w:val="28"/>
          <w:szCs w:val="28"/>
          <w:lang w:val="en-US" w:eastAsia="zh-CN"/>
        </w:rPr>
        <w:t>项目开工奠基</w:t>
      </w:r>
      <w:bookmarkEnd w:id="37"/>
    </w:p>
    <w:p w14:paraId="56A9521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3月19日，华电包头风光氢储高端装备制造项目在包头稀土高新区正式开工奠基。该项目总投资约20亿元，占地面积达500亩。据悉，该项目分两期推进建设，项目全部达产后，预计可实现年产值20亿元，贡献税收约1亿元，同时提供600个就业岗位，为当地产业升级和民生改善注入新动力。</w:t>
      </w:r>
    </w:p>
    <w:p w14:paraId="6043BFAD">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8" w:name="_Toc8220"/>
      <w:r>
        <w:rPr>
          <w:rFonts w:hint="eastAsia" w:ascii="仿宋" w:hAnsi="仿宋" w:eastAsia="仿宋" w:cs="仿宋"/>
          <w:b/>
          <w:bCs/>
          <w:color w:val="0000FF"/>
          <w:spacing w:val="10"/>
          <w:sz w:val="28"/>
          <w:szCs w:val="28"/>
          <w:lang w:val="en-US" w:eastAsia="zh-CN"/>
        </w:rPr>
        <w:t>2、赛泓环境天津</w:t>
      </w:r>
      <w:r>
        <w:rPr>
          <w:rFonts w:hint="eastAsia" w:ascii="仿宋" w:hAnsi="仿宋" w:eastAsia="仿宋" w:cs="仿宋"/>
          <w:b/>
          <w:bCs/>
          <w:color w:val="0000FF"/>
          <w:spacing w:val="10"/>
          <w:sz w:val="28"/>
          <w:szCs w:val="28"/>
          <w:highlight w:val="yellow"/>
          <w:lang w:val="en-US" w:eastAsia="zh-CN"/>
        </w:rPr>
        <w:t>生物质能源一体化多联产绿色甲醇</w:t>
      </w:r>
      <w:r>
        <w:rPr>
          <w:rFonts w:hint="eastAsia" w:ascii="仿宋" w:hAnsi="仿宋" w:eastAsia="仿宋" w:cs="仿宋"/>
          <w:b/>
          <w:bCs/>
          <w:color w:val="0000FF"/>
          <w:spacing w:val="10"/>
          <w:sz w:val="28"/>
          <w:szCs w:val="28"/>
          <w:lang w:val="en-US" w:eastAsia="zh-CN"/>
        </w:rPr>
        <w:t>项目开工</w:t>
      </w:r>
      <w:bookmarkEnd w:id="38"/>
    </w:p>
    <w:p w14:paraId="5EDF87A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3月25日，总投资12亿元的天津赛泓环境10万吨/年绿色甲醇工程在天津滨海新区大港石化产业园区开工。项目采用闭环化芦竹生物质气化工艺，以“绿州一号”多倍体芦竹为原料，突破了气化技术瓶颈，生产过程不使用化石能源和新鲜地表水，实现零排放。该项目在副产二氧化碳全部捕集利用后可达负碳排放，每年可减排二氧化碳30万吨。项目计划于2027年5月投产，已与多家金融机构签约保障资金，并同步推进了3万亩芦竹种植。</w:t>
      </w:r>
    </w:p>
    <w:p w14:paraId="398D2311">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9" w:name="_Toc5183"/>
      <w:r>
        <w:rPr>
          <w:rFonts w:hint="eastAsia" w:ascii="仿宋" w:hAnsi="仿宋" w:eastAsia="仿宋" w:cs="仿宋"/>
          <w:b/>
          <w:bCs/>
          <w:color w:val="0000FF"/>
          <w:spacing w:val="10"/>
          <w:sz w:val="28"/>
          <w:szCs w:val="28"/>
          <w:lang w:val="en-US" w:eastAsia="zh-CN"/>
        </w:rPr>
        <w:t>3、总投6.9亿！榆林</w:t>
      </w:r>
      <w:r>
        <w:rPr>
          <w:rFonts w:hint="eastAsia" w:ascii="仿宋" w:hAnsi="仿宋" w:eastAsia="仿宋" w:cs="仿宋"/>
          <w:b/>
          <w:bCs/>
          <w:color w:val="0000FF"/>
          <w:spacing w:val="10"/>
          <w:sz w:val="28"/>
          <w:szCs w:val="28"/>
          <w:highlight w:val="yellow"/>
          <w:lang w:val="en-US" w:eastAsia="zh-CN"/>
        </w:rPr>
        <w:t>零碳氢能示范</w:t>
      </w:r>
      <w:r>
        <w:rPr>
          <w:rFonts w:hint="eastAsia" w:ascii="仿宋" w:hAnsi="仿宋" w:eastAsia="仿宋" w:cs="仿宋"/>
          <w:b/>
          <w:bCs/>
          <w:color w:val="0000FF"/>
          <w:spacing w:val="10"/>
          <w:sz w:val="28"/>
          <w:szCs w:val="28"/>
          <w:lang w:val="en-US" w:eastAsia="zh-CN"/>
        </w:rPr>
        <w:t>项目年底试运行</w:t>
      </w:r>
      <w:bookmarkEnd w:id="39"/>
    </w:p>
    <w:p w14:paraId="3BFBE204">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位于陕西榆林零碳产业园的氢能（制氢）示范项目土建工程基本完成，全面进入设备安装阶段，预计2026年底可实现试运行。该项目由陕西氢能绿源科技有限公司建设，规划总投资约205亿元。其中制氢单元6.9亿，分两期实施，一期投资4.1亿元，占地166亩，将配置6台电解槽（包括3台碱性、2套PEM和1套SOEC系统），制氢能力不低于4100标方/小时。二期计划到2028年竣工，目标实现年产绿氢10万吨，年减碳约200万吨。该项目是榆林市2025年重点建设项目，并于2025年10月获国家发改委第二批新基金贷款4100万元用于资本金。</w:t>
      </w:r>
    </w:p>
    <w:p w14:paraId="5B0A0404">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p>
    <w:p w14:paraId="533D16DC">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lang w:val="en-US" w:eastAsia="zh-CN" w:bidi="ar"/>
        </w:rPr>
      </w:pPr>
      <w:bookmarkStart w:id="40" w:name="_Toc18207"/>
      <w:r>
        <w:rPr>
          <w:rFonts w:hint="eastAsia" w:ascii="仿宋" w:hAnsi="仿宋" w:eastAsia="仿宋" w:cs="仿宋"/>
          <w:b/>
          <w:bCs/>
          <w:kern w:val="0"/>
          <w:sz w:val="28"/>
          <w:szCs w:val="28"/>
          <w:lang w:val="en-US" w:eastAsia="zh-CN" w:bidi="ar"/>
        </w:rPr>
        <w:t>（四）</w:t>
      </w:r>
      <w:r>
        <w:rPr>
          <w:rFonts w:hint="eastAsia" w:ascii="仿宋" w:hAnsi="仿宋" w:eastAsia="仿宋" w:cs="仿宋"/>
          <w:b/>
          <w:bCs/>
          <w:kern w:val="0"/>
          <w:sz w:val="28"/>
          <w:szCs w:val="28"/>
          <w:highlight w:val="none"/>
          <w:lang w:val="en-US" w:eastAsia="zh-CN" w:bidi="ar"/>
        </w:rPr>
        <w:t>项目投产投运</w:t>
      </w:r>
      <w:bookmarkEnd w:id="40"/>
    </w:p>
    <w:p w14:paraId="66B8ADE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41" w:name="_Toc8344"/>
      <w:r>
        <w:rPr>
          <w:rFonts w:hint="eastAsia" w:ascii="仿宋" w:hAnsi="仿宋" w:eastAsia="仿宋" w:cs="仿宋"/>
          <w:b/>
          <w:bCs/>
          <w:i w:val="0"/>
          <w:iCs w:val="0"/>
          <w:caps w:val="0"/>
          <w:color w:val="0000FF"/>
          <w:spacing w:val="10"/>
          <w:sz w:val="28"/>
          <w:szCs w:val="28"/>
          <w:shd w:val="clear" w:fill="FFFFFF"/>
          <w:lang w:val="en-US" w:eastAsia="zh-CN"/>
        </w:rPr>
        <w:t>1、山东港口首批国际航行船舶</w:t>
      </w:r>
      <w:r>
        <w:rPr>
          <w:rFonts w:hint="eastAsia" w:ascii="仿宋" w:hAnsi="仿宋" w:eastAsia="仿宋" w:cs="仿宋"/>
          <w:b/>
          <w:bCs/>
          <w:i w:val="0"/>
          <w:iCs w:val="0"/>
          <w:caps w:val="0"/>
          <w:color w:val="0000FF"/>
          <w:spacing w:val="10"/>
          <w:sz w:val="28"/>
          <w:szCs w:val="28"/>
          <w:highlight w:val="yellow"/>
          <w:shd w:val="clear" w:fill="FFFFFF"/>
          <w:lang w:val="en-US" w:eastAsia="zh-CN"/>
        </w:rPr>
        <w:t>绿色甲醇加注作业</w:t>
      </w:r>
      <w:r>
        <w:rPr>
          <w:rFonts w:hint="eastAsia" w:ascii="仿宋" w:hAnsi="仿宋" w:eastAsia="仿宋" w:cs="仿宋"/>
          <w:b/>
          <w:bCs/>
          <w:i w:val="0"/>
          <w:iCs w:val="0"/>
          <w:caps w:val="0"/>
          <w:color w:val="0000FF"/>
          <w:spacing w:val="10"/>
          <w:sz w:val="28"/>
          <w:szCs w:val="28"/>
          <w:shd w:val="clear" w:fill="FFFFFF"/>
          <w:lang w:val="en-US" w:eastAsia="zh-CN"/>
        </w:rPr>
        <w:t>顺利完成</w:t>
      </w:r>
      <w:bookmarkEnd w:id="41"/>
    </w:p>
    <w:p w14:paraId="2E59637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pPr>
      <w:r>
        <w:rPr>
          <w:rFonts w:hint="eastAsia" w:ascii="仿宋" w:hAnsi="仿宋" w:eastAsia="仿宋" w:cs="仿宋"/>
          <w:i w:val="0"/>
          <w:iCs w:val="0"/>
          <w:caps w:val="0"/>
          <w:color w:val="333333"/>
          <w:spacing w:val="10"/>
          <w:sz w:val="28"/>
          <w:szCs w:val="28"/>
          <w:shd w:val="clear" w:fill="FFFFFF"/>
          <w:lang w:val="en-US" w:eastAsia="zh-CN"/>
        </w:rPr>
        <w:t>3月2日，在山东港口青岛港前湾港区，甲醇加注船“建航利达”轮在海事海巡艇的监护下，成功为两艘国际航行船舶实施了2500吨绿色甲醇“船对船”加注作业。这是全国首次以“一船多供”模式开展绿色甲醇加注作业，标志着山东港口正式打通绿色甲醇“山东制造-山东运储-山港加注”全链条，成为中国北方首个实现常态化、全链条船用绿色甲醇加注服务的港口。</w:t>
      </w:r>
    </w:p>
    <w:p w14:paraId="6727496D">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i w:val="0"/>
          <w:iCs w:val="0"/>
          <w:caps w:val="0"/>
          <w:color w:val="333333"/>
          <w:spacing w:val="10"/>
          <w:sz w:val="28"/>
          <w:szCs w:val="28"/>
          <w:shd w:val="clear" w:fill="FFFFFF"/>
          <w:lang w:val="en-US" w:eastAsia="zh-CN"/>
        </w:rPr>
      </w:pPr>
      <w:bookmarkStart w:id="42" w:name="_Toc7693"/>
      <w:r>
        <w:rPr>
          <w:rFonts w:hint="eastAsia" w:ascii="仿宋" w:hAnsi="仿宋" w:eastAsia="仿宋" w:cs="仿宋"/>
          <w:b/>
          <w:bCs/>
          <w:i w:val="0"/>
          <w:iCs w:val="0"/>
          <w:caps w:val="0"/>
          <w:color w:val="0000FF"/>
          <w:spacing w:val="10"/>
          <w:sz w:val="28"/>
          <w:szCs w:val="28"/>
          <w:shd w:val="clear" w:fill="FFFFFF"/>
          <w:lang w:val="en-US" w:eastAsia="zh-CN"/>
        </w:rPr>
        <w:t>2、氢通、宇通、氢达运力携手，171辆</w:t>
      </w:r>
      <w:r>
        <w:rPr>
          <w:rFonts w:hint="eastAsia" w:ascii="仿宋" w:hAnsi="仿宋" w:eastAsia="仿宋" w:cs="仿宋"/>
          <w:b/>
          <w:bCs/>
          <w:i w:val="0"/>
          <w:iCs w:val="0"/>
          <w:caps w:val="0"/>
          <w:color w:val="0000FF"/>
          <w:spacing w:val="10"/>
          <w:sz w:val="28"/>
          <w:szCs w:val="28"/>
          <w:highlight w:val="yellow"/>
          <w:shd w:val="clear" w:fill="FFFFFF"/>
          <w:lang w:val="en-US" w:eastAsia="zh-CN"/>
        </w:rPr>
        <w:t>氢能重卡</w:t>
      </w:r>
      <w:r>
        <w:rPr>
          <w:rFonts w:hint="eastAsia" w:ascii="仿宋" w:hAnsi="仿宋" w:eastAsia="仿宋" w:cs="仿宋"/>
          <w:b/>
          <w:bCs/>
          <w:i w:val="0"/>
          <w:iCs w:val="0"/>
          <w:caps w:val="0"/>
          <w:color w:val="0000FF"/>
          <w:spacing w:val="10"/>
          <w:sz w:val="28"/>
          <w:szCs w:val="28"/>
          <w:shd w:val="clear" w:fill="FFFFFF"/>
          <w:lang w:val="en-US" w:eastAsia="zh-CN"/>
        </w:rPr>
        <w:t>入豫</w:t>
      </w:r>
      <w:bookmarkEnd w:id="42"/>
    </w:p>
    <w:p w14:paraId="4C1DA9B1">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3月13日，氢通能源集团、宇通商用车及河南氢达运力平台在郑州举行仪式，宣布171辆氢能重卡正式投运。这批车辆搭载氢通130kW大功率燃料电池系统，续航超600公里，具备15分钟快速加氢能力，将主要承担郑州至周边地区的煤炭点对点运输任务。此次合作是长三角氢能技术与中原制造实力的结合，旨在利用河南省对氢能货车免收通行费的政策红利，打造从氢能供给、车辆运营到场景落地的生态闭环。氢通能源作为“链主”，正通过布局上游制氢、中游系统和下游场景，推动氢能重卡在真实物流场景中的商业化运营。</w:t>
      </w:r>
    </w:p>
    <w:p w14:paraId="4024B33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43" w:name="_Toc10107"/>
      <w:r>
        <w:rPr>
          <w:rFonts w:hint="eastAsia" w:ascii="仿宋" w:hAnsi="仿宋" w:eastAsia="仿宋" w:cs="仿宋"/>
          <w:b/>
          <w:bCs/>
          <w:i w:val="0"/>
          <w:iCs w:val="0"/>
          <w:caps w:val="0"/>
          <w:color w:val="0000FF"/>
          <w:spacing w:val="10"/>
          <w:sz w:val="28"/>
          <w:szCs w:val="28"/>
          <w:shd w:val="clear" w:fill="FFFFFF"/>
          <w:lang w:val="en-US" w:eastAsia="zh-CN"/>
        </w:rPr>
        <w:t>3、中国石油首套4000标方</w:t>
      </w:r>
      <w:r>
        <w:rPr>
          <w:rFonts w:hint="eastAsia" w:ascii="仿宋" w:hAnsi="仿宋" w:eastAsia="仿宋" w:cs="仿宋"/>
          <w:b/>
          <w:bCs/>
          <w:i w:val="0"/>
          <w:iCs w:val="0"/>
          <w:caps w:val="0"/>
          <w:color w:val="0000FF"/>
          <w:spacing w:val="10"/>
          <w:sz w:val="28"/>
          <w:szCs w:val="28"/>
          <w:highlight w:val="yellow"/>
          <w:shd w:val="clear" w:fill="FFFFFF"/>
          <w:lang w:val="en-US" w:eastAsia="zh-CN"/>
        </w:rPr>
        <w:t>电解水制氢气液分离及纯化装置</w:t>
      </w:r>
      <w:r>
        <w:rPr>
          <w:rFonts w:hint="eastAsia" w:ascii="仿宋" w:hAnsi="仿宋" w:eastAsia="仿宋" w:cs="仿宋"/>
          <w:b/>
          <w:bCs/>
          <w:i w:val="0"/>
          <w:iCs w:val="0"/>
          <w:caps w:val="0"/>
          <w:color w:val="0000FF"/>
          <w:spacing w:val="10"/>
          <w:sz w:val="28"/>
          <w:szCs w:val="28"/>
          <w:shd w:val="clear" w:fill="FFFFFF"/>
          <w:lang w:val="en-US" w:eastAsia="zh-CN"/>
        </w:rPr>
        <w:t>顺利产氢</w:t>
      </w:r>
      <w:bookmarkEnd w:id="43"/>
    </w:p>
    <w:p w14:paraId="234D7C9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3月17日，由中国石油宝石机械联合多家单位研制的首套4000标方电解水制氢气液分离及纯化装置，在新疆进入现场组装阶段，即将开展示范应用。该装置是绿氢制取的核心大型装备，能与电解槽配套使用，通过先进工艺将氢气纯度提升至99.999%。这标志着中国石油在大型化绿氢装备制造领域取得关键突破，完善了其氢能产业链。此前，宝石机械已成功研制1200标方电解槽并实现工业应用，此次新装置的推出将为大型风光氢储一体化项目提供重要装备支撑，助力集团绿色低碳转型。</w:t>
      </w:r>
    </w:p>
    <w:p w14:paraId="5B9A1D4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44" w:name="_Toc26491"/>
      <w:r>
        <w:rPr>
          <w:rFonts w:hint="eastAsia" w:ascii="仿宋" w:hAnsi="仿宋" w:eastAsia="仿宋" w:cs="仿宋"/>
          <w:b/>
          <w:bCs/>
          <w:i w:val="0"/>
          <w:iCs w:val="0"/>
          <w:caps w:val="0"/>
          <w:color w:val="0000FF"/>
          <w:spacing w:val="10"/>
          <w:sz w:val="28"/>
          <w:szCs w:val="28"/>
          <w:shd w:val="clear" w:fill="FFFFFF"/>
          <w:lang w:val="en-US" w:eastAsia="zh-CN"/>
        </w:rPr>
        <w:t>4、河南首座中国石化</w:t>
      </w:r>
      <w:r>
        <w:rPr>
          <w:rFonts w:hint="eastAsia" w:ascii="仿宋" w:hAnsi="仿宋" w:eastAsia="仿宋" w:cs="仿宋"/>
          <w:b/>
          <w:bCs/>
          <w:i w:val="0"/>
          <w:iCs w:val="0"/>
          <w:caps w:val="0"/>
          <w:color w:val="0000FF"/>
          <w:spacing w:val="10"/>
          <w:sz w:val="28"/>
          <w:szCs w:val="28"/>
          <w:highlight w:val="yellow"/>
          <w:shd w:val="clear" w:fill="FFFFFF"/>
          <w:lang w:val="en-US" w:eastAsia="zh-CN"/>
        </w:rPr>
        <w:t>一体化加能站</w:t>
      </w:r>
      <w:r>
        <w:rPr>
          <w:rFonts w:hint="eastAsia" w:ascii="仿宋" w:hAnsi="仿宋" w:eastAsia="仿宋" w:cs="仿宋"/>
          <w:b/>
          <w:bCs/>
          <w:i w:val="0"/>
          <w:iCs w:val="0"/>
          <w:caps w:val="0"/>
          <w:color w:val="0000FF"/>
          <w:spacing w:val="10"/>
          <w:sz w:val="28"/>
          <w:szCs w:val="28"/>
          <w:shd w:val="clear" w:fill="FFFFFF"/>
          <w:lang w:val="en-US" w:eastAsia="zh-CN"/>
        </w:rPr>
        <w:t>在濮投运</w:t>
      </w:r>
      <w:bookmarkEnd w:id="44"/>
    </w:p>
    <w:p w14:paraId="49C0699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3月21日，河南省首座中国石化一体化加能站在濮阳正式投运。该项目由中原油田、河南中原石油分公司及石油机械股份有限公司联合打造，创新采用“制氢区直供管线”模式，实现了从制氢到加氢的全流程无缝衔接。加能站占地面积2400平方米，设计日加氢能力500千克，通过20兆帕不锈钢管道将绿氢直接从制氢车间输送至站内，经储氢、加压后由双枪加氢机为燃料电池商用车、城乡公交等提供加注服务。该模式替代了传统长管拖车运输，推动了氢能基础设施向直供化、规模化、绿色化升级。</w:t>
      </w:r>
    </w:p>
    <w:p w14:paraId="5197289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45" w:name="_Toc11663"/>
      <w:r>
        <w:rPr>
          <w:rFonts w:hint="eastAsia" w:ascii="仿宋" w:hAnsi="仿宋" w:eastAsia="仿宋" w:cs="仿宋"/>
          <w:b/>
          <w:bCs/>
          <w:i w:val="0"/>
          <w:iCs w:val="0"/>
          <w:caps w:val="0"/>
          <w:color w:val="0000FF"/>
          <w:spacing w:val="10"/>
          <w:sz w:val="28"/>
          <w:szCs w:val="28"/>
          <w:shd w:val="clear" w:fill="FFFFFF"/>
          <w:lang w:val="en-US" w:eastAsia="zh-CN"/>
        </w:rPr>
        <w:t>5、全国首个万吨级</w:t>
      </w:r>
      <w:r>
        <w:rPr>
          <w:rFonts w:hint="eastAsia" w:ascii="仿宋" w:hAnsi="仿宋" w:eastAsia="仿宋" w:cs="仿宋"/>
          <w:b/>
          <w:bCs/>
          <w:i w:val="0"/>
          <w:iCs w:val="0"/>
          <w:caps w:val="0"/>
          <w:color w:val="0000FF"/>
          <w:spacing w:val="10"/>
          <w:sz w:val="28"/>
          <w:szCs w:val="28"/>
          <w:highlight w:val="yellow"/>
          <w:shd w:val="clear" w:fill="FFFFFF"/>
          <w:lang w:val="en-US" w:eastAsia="zh-CN"/>
        </w:rPr>
        <w:t>光伏制氢</w:t>
      </w:r>
      <w:r>
        <w:rPr>
          <w:rFonts w:hint="eastAsia" w:ascii="仿宋" w:hAnsi="仿宋" w:eastAsia="仿宋" w:cs="仿宋"/>
          <w:b/>
          <w:bCs/>
          <w:i w:val="0"/>
          <w:iCs w:val="0"/>
          <w:caps w:val="0"/>
          <w:color w:val="0000FF"/>
          <w:spacing w:val="10"/>
          <w:sz w:val="28"/>
          <w:szCs w:val="28"/>
          <w:shd w:val="clear" w:fill="FFFFFF"/>
          <w:lang w:val="en-US" w:eastAsia="zh-CN"/>
        </w:rPr>
        <w:t>项目完成首车充装</w:t>
      </w:r>
      <w:bookmarkEnd w:id="45"/>
    </w:p>
    <w:p w14:paraId="5AA3851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近日，鄂尔多斯纳日松光伏制氢项目完成年度首车充装，单次充氢423公斤，纯度达99.999%。项目总投资23.5亿元，配置15套碱水制氢系统，年产氢能力15000标方/小时，已实现日产700公斤售氢，并覆盖晋陕蒙等多地应用场景，为国内首个万吨级风光制氢示范项目。</w:t>
      </w:r>
    </w:p>
    <w:p w14:paraId="211C9A0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p>
    <w:p w14:paraId="2D9DFA1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rightChars="0"/>
        <w:jc w:val="both"/>
        <w:textAlignment w:val="auto"/>
        <w:outlineLvl w:val="1"/>
        <w:rPr>
          <w:rFonts w:hint="eastAsia" w:ascii="仿宋" w:hAnsi="仿宋" w:eastAsia="仿宋" w:cs="仿宋"/>
          <w:spacing w:val="10"/>
          <w:sz w:val="28"/>
          <w:szCs w:val="28"/>
        </w:rPr>
      </w:pPr>
      <w:bookmarkStart w:id="46" w:name="_Toc14413"/>
      <w:r>
        <w:rPr>
          <w:rFonts w:hint="eastAsia" w:ascii="仿宋" w:hAnsi="仿宋" w:eastAsia="仿宋" w:cs="仿宋"/>
          <w:b/>
          <w:bCs/>
          <w:i w:val="0"/>
          <w:iCs w:val="0"/>
          <w:caps w:val="0"/>
          <w:color w:val="333333"/>
          <w:spacing w:val="10"/>
          <w:sz w:val="28"/>
          <w:szCs w:val="28"/>
          <w:shd w:val="clear" w:fill="FFFFFF"/>
          <w:lang w:val="en-US" w:eastAsia="zh-CN"/>
        </w:rPr>
        <w:t>（五）项目测试和验收</w:t>
      </w:r>
      <w:bookmarkEnd w:id="46"/>
    </w:p>
    <w:p w14:paraId="361BE23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47" w:name="_Toc29589"/>
      <w:r>
        <w:rPr>
          <w:rFonts w:hint="eastAsia" w:ascii="仿宋" w:hAnsi="仿宋" w:eastAsia="仿宋" w:cs="仿宋"/>
          <w:b/>
          <w:bCs/>
          <w:color w:val="0000FF"/>
          <w:spacing w:val="10"/>
          <w:sz w:val="28"/>
          <w:szCs w:val="28"/>
          <w:lang w:val="en-US" w:eastAsia="zh-CN"/>
        </w:rPr>
        <w:t>1、长航时静音</w:t>
      </w:r>
      <w:r>
        <w:rPr>
          <w:rFonts w:hint="eastAsia" w:ascii="仿宋" w:hAnsi="仿宋" w:eastAsia="仿宋" w:cs="仿宋"/>
          <w:b/>
          <w:bCs/>
          <w:color w:val="0000FF"/>
          <w:spacing w:val="10"/>
          <w:sz w:val="28"/>
          <w:szCs w:val="28"/>
          <w:highlight w:val="yellow"/>
          <w:lang w:val="en-US" w:eastAsia="zh-CN"/>
        </w:rPr>
        <w:t>混合动力氢能源无人机</w:t>
      </w:r>
      <w:r>
        <w:rPr>
          <w:rFonts w:hint="eastAsia" w:ascii="仿宋" w:hAnsi="仿宋" w:eastAsia="仿宋" w:cs="仿宋"/>
          <w:b/>
          <w:bCs/>
          <w:color w:val="0000FF"/>
          <w:spacing w:val="10"/>
          <w:sz w:val="28"/>
          <w:szCs w:val="28"/>
          <w:lang w:val="en-US" w:eastAsia="zh-CN"/>
        </w:rPr>
        <w:t>完成首飞</w:t>
      </w:r>
      <w:bookmarkEnd w:id="47"/>
    </w:p>
    <w:p w14:paraId="500E7B9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3月22日，由航空工业成飞自主研制的长航时静音混合动力氢能源无人机成功完成首飞。该机型创新应用了太阳能—氢能—锂电“三能一体”混合能源系统，通过智能能源管理实现优势互补，续航能力较单一能源提升10%以上。飞机兼具超长航时、静音、绿色环保等特点，并采用智能着陆控制算法与一体化车载包装箱，提升了在复杂环境下的起降便捷性。该无人机可搭载多种模块化任务载荷，适用于巡线巡检、森林防火、测绘勘探等场景，是低空经济与绿色能源技术融合的重要突破。</w:t>
      </w:r>
    </w:p>
    <w:p w14:paraId="66517AC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48" w:name="_Toc6119"/>
      <w:r>
        <w:rPr>
          <w:rFonts w:hint="eastAsia" w:ascii="仿宋" w:hAnsi="仿宋" w:eastAsia="仿宋" w:cs="仿宋"/>
          <w:b/>
          <w:bCs/>
          <w:color w:val="0000FF"/>
          <w:spacing w:val="10"/>
          <w:sz w:val="28"/>
          <w:szCs w:val="28"/>
          <w:lang w:val="en-US" w:eastAsia="zh-CN"/>
        </w:rPr>
        <w:t>2、</w:t>
      </w:r>
      <w:r>
        <w:rPr>
          <w:rFonts w:hint="eastAsia" w:ascii="仿宋" w:hAnsi="仿宋" w:eastAsia="仿宋" w:cs="仿宋"/>
          <w:b/>
          <w:bCs/>
          <w:color w:val="0000FF"/>
          <w:spacing w:val="10"/>
          <w:sz w:val="28"/>
          <w:szCs w:val="28"/>
          <w:highlight w:val="yellow"/>
          <w:lang w:val="en-US" w:eastAsia="zh-CN"/>
        </w:rPr>
        <w:t>掺氢20%输气管道工程</w:t>
      </w:r>
      <w:r>
        <w:rPr>
          <w:rFonts w:hint="eastAsia" w:ascii="仿宋" w:hAnsi="仿宋" w:eastAsia="仿宋" w:cs="仿宋"/>
          <w:b/>
          <w:bCs/>
          <w:color w:val="0000FF"/>
          <w:spacing w:val="10"/>
          <w:sz w:val="28"/>
          <w:szCs w:val="28"/>
          <w:lang w:val="en-US" w:eastAsia="zh-CN"/>
        </w:rPr>
        <w:t>首站竣工验收</w:t>
      </w:r>
      <w:bookmarkEnd w:id="48"/>
    </w:p>
    <w:p w14:paraId="1509425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由陕建安装集团承建的固阳-白云鄂博输气管道工程（具备20%掺氢输送功能）的固阳首站及阀室顺利通过竣工验收，标志着该工程向正式投产迈出关键一步。该管道全长125公里，是内蒙古“蒙西县县通”重点规划项目，起自固阳县，终至白云鄂博矿区巴润工业园。项目建成后，将形成内蒙古中西部地区环网供气新格局，优化包头市能源结构，支持稀土产业升级。值得注意的是，该项目在国内率先执行新钢管标准，验证了螺旋缝埋弧焊管大规模长距离输氢的可行性，为国家“双碳”目标作出贡献。目前项目已进入全线竣工验收准备阶段，即将正式投用，将成为连接绿电制氢与工业应用的关键桥梁。</w:t>
      </w:r>
    </w:p>
    <w:p w14:paraId="23855B0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49" w:name="_Toc11879"/>
      <w:r>
        <w:rPr>
          <w:rFonts w:hint="eastAsia" w:ascii="仿宋" w:hAnsi="仿宋" w:eastAsia="仿宋" w:cs="仿宋"/>
          <w:b/>
          <w:bCs/>
          <w:color w:val="0000FF"/>
          <w:spacing w:val="10"/>
          <w:sz w:val="28"/>
          <w:szCs w:val="28"/>
          <w:lang w:val="en-US" w:eastAsia="zh-CN"/>
        </w:rPr>
        <w:t>3、</w:t>
      </w:r>
      <w:r>
        <w:rPr>
          <w:rFonts w:hint="default" w:ascii="仿宋" w:hAnsi="仿宋" w:eastAsia="仿宋" w:cs="仿宋"/>
          <w:b/>
          <w:bCs/>
          <w:color w:val="0000FF"/>
          <w:spacing w:val="10"/>
          <w:sz w:val="28"/>
          <w:szCs w:val="28"/>
          <w:lang w:val="en-US" w:eastAsia="zh-CN"/>
        </w:rPr>
        <w:t>天然气</w:t>
      </w:r>
      <w:r>
        <w:rPr>
          <w:rFonts w:hint="default" w:ascii="仿宋" w:hAnsi="仿宋" w:eastAsia="仿宋" w:cs="仿宋"/>
          <w:b/>
          <w:bCs/>
          <w:color w:val="0000FF"/>
          <w:spacing w:val="10"/>
          <w:sz w:val="28"/>
          <w:szCs w:val="28"/>
          <w:highlight w:val="yellow"/>
          <w:lang w:val="en-US" w:eastAsia="zh-CN"/>
        </w:rPr>
        <w:t>掺氨燃烧技术中试</w:t>
      </w:r>
      <w:r>
        <w:rPr>
          <w:rFonts w:hint="default" w:ascii="仿宋" w:hAnsi="仿宋" w:eastAsia="仿宋" w:cs="仿宋"/>
          <w:b/>
          <w:bCs/>
          <w:color w:val="0000FF"/>
          <w:spacing w:val="10"/>
          <w:sz w:val="28"/>
          <w:szCs w:val="28"/>
          <w:lang w:val="en-US" w:eastAsia="zh-CN"/>
        </w:rPr>
        <w:t>成功</w:t>
      </w:r>
      <w:bookmarkEnd w:id="49"/>
    </w:p>
    <w:p w14:paraId="315066D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spacing w:val="10"/>
          <w:sz w:val="28"/>
          <w:szCs w:val="28"/>
          <w:lang w:val="en-US" w:eastAsia="zh-CN"/>
        </w:rPr>
      </w:pPr>
      <w:r>
        <w:rPr>
          <w:rFonts w:hint="default" w:ascii="仿宋" w:hAnsi="仿宋" w:eastAsia="仿宋" w:cs="仿宋"/>
          <w:spacing w:val="10"/>
          <w:sz w:val="28"/>
          <w:szCs w:val="28"/>
          <w:lang w:val="en-US" w:eastAsia="zh-CN"/>
        </w:rPr>
        <w:t>近日，东方锅炉依托5兆瓦试验平台，成功完成国家重点研发计划“5兆瓦级掺氨天然气清洁燃烧技术及工业验证”课题的中试试验，并通过第三方测试。项目实现了在0～100%掺氨热量比全工况下的燃烧器性能验证，炉膛出口氮氧化物转化率小于1%，系统时延控制在0.02毫秒以内，且无振动风险。该技术由东方锅炉联合清华大学、浙江大学等高校协作攻关，为氢、氨等低碳燃料在锅炉及工业燃烧设备中的规模化应用提供了核心技术支撑，标志着我国在清洁低碳燃烧领域取得重要进展。</w:t>
      </w:r>
    </w:p>
    <w:p w14:paraId="305942E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50" w:name="_Toc3765"/>
      <w:r>
        <w:rPr>
          <w:rFonts w:hint="eastAsia" w:ascii="仿宋" w:hAnsi="仿宋" w:eastAsia="仿宋" w:cs="仿宋"/>
          <w:b/>
          <w:bCs/>
          <w:color w:val="0000FF"/>
          <w:spacing w:val="10"/>
          <w:sz w:val="28"/>
          <w:szCs w:val="28"/>
          <w:lang w:val="en-US" w:eastAsia="zh-CN"/>
        </w:rPr>
        <w:t>4、</w:t>
      </w:r>
      <w:r>
        <w:rPr>
          <w:rFonts w:hint="default" w:ascii="仿宋" w:hAnsi="仿宋" w:eastAsia="仿宋" w:cs="仿宋"/>
          <w:b/>
          <w:bCs/>
          <w:color w:val="0000FF"/>
          <w:spacing w:val="10"/>
          <w:sz w:val="28"/>
          <w:szCs w:val="28"/>
          <w:lang w:val="en-US" w:eastAsia="zh-CN"/>
        </w:rPr>
        <w:t>我国首个</w:t>
      </w:r>
      <w:r>
        <w:rPr>
          <w:rFonts w:hint="default" w:ascii="仿宋" w:hAnsi="仿宋" w:eastAsia="仿宋" w:cs="仿宋"/>
          <w:b/>
          <w:bCs/>
          <w:color w:val="0000FF"/>
          <w:spacing w:val="10"/>
          <w:sz w:val="28"/>
          <w:szCs w:val="28"/>
          <w:highlight w:val="yellow"/>
          <w:lang w:val="en-US" w:eastAsia="zh-CN"/>
        </w:rPr>
        <w:t>工厂化海水制氢</w:t>
      </w:r>
      <w:r>
        <w:rPr>
          <w:rFonts w:hint="default" w:ascii="仿宋" w:hAnsi="仿宋" w:eastAsia="仿宋" w:cs="仿宋"/>
          <w:b/>
          <w:bCs/>
          <w:color w:val="0000FF"/>
          <w:spacing w:val="10"/>
          <w:sz w:val="28"/>
          <w:szCs w:val="28"/>
          <w:lang w:val="en-US" w:eastAsia="zh-CN"/>
        </w:rPr>
        <w:t>科研项目稳定运行1000小时</w:t>
      </w:r>
      <w:bookmarkEnd w:id="50"/>
    </w:p>
    <w:p w14:paraId="591B190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spacing w:val="10"/>
          <w:sz w:val="28"/>
          <w:szCs w:val="28"/>
          <w:lang w:val="en-US" w:eastAsia="zh-CN"/>
        </w:rPr>
      </w:pPr>
      <w:r>
        <w:rPr>
          <w:rFonts w:hint="default" w:ascii="仿宋" w:hAnsi="仿宋" w:eastAsia="仿宋" w:cs="仿宋"/>
          <w:spacing w:val="10"/>
          <w:sz w:val="28"/>
          <w:szCs w:val="28"/>
          <w:lang w:val="en-US" w:eastAsia="zh-CN"/>
        </w:rPr>
        <w:t>我国首个工厂化海水制氢科研项目在青岛成功完成1000小时稳定运行。该项目位于中国石化青岛炼化氢能“产研加”示范园，利用水上光伏绿电，通过抗腐蚀电解槽等特种设备，攻克了海水预处理等技术难题，实现了海水直接电解产氢，每小时可生产20立方米绿氢。这一突破为摆脱对淡水资源的依赖、规模化利用海水制氢开辟了新路径。</w:t>
      </w:r>
    </w:p>
    <w:p w14:paraId="41E7CA9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spacing w:val="10"/>
          <w:sz w:val="28"/>
          <w:szCs w:val="28"/>
          <w:lang w:val="en-US" w:eastAsia="zh-CN"/>
        </w:rPr>
      </w:pPr>
    </w:p>
    <w:p w14:paraId="164FB6E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highlight w:val="none"/>
          <w:lang w:val="en-US" w:eastAsia="zh-CN" w:bidi="ar"/>
        </w:rPr>
      </w:pPr>
      <w:bookmarkStart w:id="51" w:name="_Toc14286"/>
      <w:r>
        <w:rPr>
          <w:rFonts w:hint="eastAsia" w:ascii="仿宋" w:hAnsi="仿宋" w:eastAsia="仿宋" w:cs="仿宋"/>
          <w:b/>
          <w:bCs/>
          <w:kern w:val="0"/>
          <w:sz w:val="28"/>
          <w:szCs w:val="28"/>
          <w:lang w:val="en-US" w:eastAsia="zh-CN" w:bidi="ar"/>
        </w:rPr>
        <w:t>（六）市</w:t>
      </w:r>
      <w:r>
        <w:rPr>
          <w:rFonts w:hint="eastAsia" w:ascii="仿宋" w:hAnsi="仿宋" w:eastAsia="仿宋" w:cs="仿宋"/>
          <w:b/>
          <w:bCs/>
          <w:kern w:val="0"/>
          <w:sz w:val="28"/>
          <w:szCs w:val="28"/>
          <w:highlight w:val="none"/>
          <w:lang w:val="en-US" w:eastAsia="zh-CN" w:bidi="ar"/>
        </w:rPr>
        <w:t>场和销售</w:t>
      </w:r>
      <w:bookmarkEnd w:id="51"/>
    </w:p>
    <w:p w14:paraId="331AD66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52" w:name="_Toc32295"/>
      <w:r>
        <w:rPr>
          <w:rFonts w:hint="eastAsia" w:ascii="仿宋" w:hAnsi="仿宋" w:eastAsia="仿宋" w:cs="仿宋"/>
          <w:b/>
          <w:bCs/>
          <w:i w:val="0"/>
          <w:iCs w:val="0"/>
          <w:caps w:val="0"/>
          <w:color w:val="0000FF"/>
          <w:spacing w:val="6"/>
          <w:sz w:val="28"/>
          <w:szCs w:val="28"/>
          <w:shd w:val="clear" w:fill="FFFFFF"/>
          <w:lang w:val="en-US" w:eastAsia="zh-CN"/>
        </w:rPr>
        <w:t>1</w:t>
      </w:r>
      <w:r>
        <w:rPr>
          <w:rFonts w:hint="eastAsia" w:ascii="仿宋" w:hAnsi="仿宋" w:eastAsia="仿宋" w:cs="仿宋"/>
          <w:b/>
          <w:bCs/>
          <w:color w:val="0000FF"/>
          <w:spacing w:val="10"/>
          <w:sz w:val="28"/>
          <w:szCs w:val="28"/>
          <w:lang w:val="en-US" w:eastAsia="zh-CN"/>
        </w:rPr>
        <w:t>、荣程新能集团向沧州华港国际物流有限公司成功交付50辆</w:t>
      </w:r>
      <w:r>
        <w:rPr>
          <w:rFonts w:hint="eastAsia" w:ascii="仿宋" w:hAnsi="仿宋" w:eastAsia="仿宋" w:cs="仿宋"/>
          <w:b/>
          <w:bCs/>
          <w:color w:val="0000FF"/>
          <w:spacing w:val="10"/>
          <w:sz w:val="28"/>
          <w:szCs w:val="28"/>
          <w:highlight w:val="yellow"/>
          <w:lang w:val="en-US" w:eastAsia="zh-CN"/>
        </w:rPr>
        <w:t>氢能重卡</w:t>
      </w:r>
      <w:bookmarkEnd w:id="52"/>
    </w:p>
    <w:p w14:paraId="0A87ED3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3月11日,荣程新能集团向沧州华港国际物流有限公司成功交付50辆氢能重卡，该批车辆将投入黄骅港至山东鲁北铝业基地运输线路，标志着两地大宗货物零碳运输通道正式打通。这批氢能重卡主要承担铝土矿、煤炭等原料转运任务，在满足高强度物流需求的同时实现运输环节零碳排放。荣程新能依托"制储运加用研及装备制造"一体化全产业链布局，为华港国际提供氢源稳定供应、车辆全生命周期维保等一站式综合服务。</w:t>
      </w:r>
    </w:p>
    <w:p w14:paraId="483BBDD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53" w:name="_Toc18209"/>
      <w:r>
        <w:rPr>
          <w:rFonts w:hint="eastAsia" w:ascii="仿宋" w:hAnsi="仿宋" w:eastAsia="仿宋" w:cs="仿宋"/>
          <w:b/>
          <w:bCs/>
          <w:color w:val="0000FF"/>
          <w:spacing w:val="10"/>
          <w:sz w:val="28"/>
          <w:szCs w:val="28"/>
          <w:lang w:val="en-US" w:eastAsia="zh-CN"/>
        </w:rPr>
        <w:t>2、我国大型</w:t>
      </w:r>
      <w:r>
        <w:rPr>
          <w:rFonts w:hint="eastAsia" w:ascii="仿宋" w:hAnsi="仿宋" w:eastAsia="仿宋" w:cs="仿宋"/>
          <w:b/>
          <w:bCs/>
          <w:color w:val="0000FF"/>
          <w:spacing w:val="10"/>
          <w:sz w:val="28"/>
          <w:szCs w:val="28"/>
          <w:highlight w:val="yellow"/>
          <w:lang w:val="en-US" w:eastAsia="zh-CN"/>
        </w:rPr>
        <w:t>固态储氢设备</w:t>
      </w:r>
      <w:r>
        <w:rPr>
          <w:rFonts w:hint="eastAsia" w:ascii="仿宋" w:hAnsi="仿宋" w:eastAsia="仿宋" w:cs="仿宋"/>
          <w:b/>
          <w:bCs/>
          <w:color w:val="0000FF"/>
          <w:spacing w:val="10"/>
          <w:sz w:val="28"/>
          <w:szCs w:val="28"/>
          <w:lang w:val="en-US" w:eastAsia="zh-CN"/>
        </w:rPr>
        <w:t>首次充氢状态海运出口</w:t>
      </w:r>
      <w:bookmarkEnd w:id="53"/>
    </w:p>
    <w:p w14:paraId="6BF85DDA">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月11日，一台已完成充氢的大型固态储氢设备在上海外高桥港区装船出运，目的地为马来西亚。这是我国首次实现大型固态储氢设备在充氢状态下的海上出口运输，标志着自主研发的固态储氢技术取得突破。该设备采用镁基固态储氢技术，可在常温常压下储存运输氢气，单罐储氢量达1吨，循环寿命超3000次。此次出运是海外客户的正式商业订单，2026年相关项目氢气运输规模预计约500吨。此次成功运输也解决了缺乏明确国际运输标准的难题，为我国氢能储运技术及装备出口开辟了新路径。</w:t>
      </w:r>
    </w:p>
    <w:p w14:paraId="4DF86D21">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54" w:name="_Toc13651"/>
      <w:r>
        <w:rPr>
          <w:rFonts w:hint="eastAsia" w:ascii="仿宋" w:hAnsi="仿宋" w:eastAsia="仿宋" w:cs="仿宋"/>
          <w:b/>
          <w:bCs/>
          <w:color w:val="0000FF"/>
          <w:spacing w:val="10"/>
          <w:sz w:val="28"/>
          <w:szCs w:val="28"/>
          <w:lang w:val="en-US" w:eastAsia="zh-CN"/>
        </w:rPr>
        <w:t>3、氢器时代签约宝丰能源8套</w:t>
      </w:r>
      <w:r>
        <w:rPr>
          <w:rFonts w:hint="eastAsia" w:ascii="仿宋" w:hAnsi="仿宋" w:eastAsia="仿宋" w:cs="仿宋"/>
          <w:b/>
          <w:bCs/>
          <w:color w:val="0000FF"/>
          <w:spacing w:val="10"/>
          <w:sz w:val="28"/>
          <w:szCs w:val="28"/>
          <w:highlight w:val="yellow"/>
          <w:lang w:val="en-US" w:eastAsia="zh-CN"/>
        </w:rPr>
        <w:t>碱性电解槽</w:t>
      </w:r>
      <w:bookmarkEnd w:id="54"/>
    </w:p>
    <w:p w14:paraId="120A35D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月16日，上海电气电站集团（电站集团）与内蒙古宝丰煤基新材料有限公司正式签约，将为宝丰能源的风光制氢项目一期电解水制氢工程提供关键装备。根据协议，氢器时代将供应8台单机容量1250Nm³/h的碱性电解槽，以及全球单套规模最大的5000Nm³/h分离纯化系统。该项目还配套了行业首创的室外立体式布局设计，体现了在大型绿氢项目装备集成与设计上的创新。</w:t>
      </w:r>
    </w:p>
    <w:p w14:paraId="0947E61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55" w:name="_Toc30670"/>
      <w:r>
        <w:rPr>
          <w:rFonts w:hint="eastAsia" w:ascii="仿宋" w:hAnsi="仿宋" w:eastAsia="仿宋" w:cs="仿宋"/>
          <w:b/>
          <w:bCs/>
          <w:color w:val="0000FF"/>
          <w:spacing w:val="10"/>
          <w:sz w:val="28"/>
          <w:szCs w:val="28"/>
          <w:lang w:val="en-US" w:eastAsia="zh-CN"/>
        </w:rPr>
        <w:t>4、100台</w:t>
      </w:r>
      <w:r>
        <w:rPr>
          <w:rFonts w:hint="eastAsia" w:ascii="仿宋" w:hAnsi="仿宋" w:eastAsia="仿宋" w:cs="仿宋"/>
          <w:b/>
          <w:bCs/>
          <w:color w:val="0000FF"/>
          <w:spacing w:val="10"/>
          <w:sz w:val="28"/>
          <w:szCs w:val="28"/>
          <w:highlight w:val="yellow"/>
          <w:lang w:val="en-US" w:eastAsia="zh-CN"/>
        </w:rPr>
        <w:t>氢能冷藏车</w:t>
      </w:r>
      <w:r>
        <w:rPr>
          <w:rFonts w:hint="eastAsia" w:ascii="仿宋" w:hAnsi="仿宋" w:eastAsia="仿宋" w:cs="仿宋"/>
          <w:b/>
          <w:bCs/>
          <w:color w:val="0000FF"/>
          <w:spacing w:val="10"/>
          <w:sz w:val="28"/>
          <w:szCs w:val="28"/>
          <w:lang w:val="en-US" w:eastAsia="zh-CN"/>
        </w:rPr>
        <w:t>正式交付给氢诚时代</w:t>
      </w:r>
      <w:bookmarkEnd w:id="55"/>
    </w:p>
    <w:p w14:paraId="088DBB1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lang w:eastAsia="zh-CN"/>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3月17日，以“氢力加速 绿动未来”为主题的百辆氢能物流车交付仪式在北京举行。100台欧马可智蓝氢燃料冷藏车正式交付给氢诚时代，并将服务于京津冀区域龙头企业的日常运营，承担生鲜食品等民生物资的冷链运输。这批车辆搭载了国氢科技的燃料电池系统，具备10分钟快速加氢、续航超450公里的能力，且能在-30℃低温下启动，有效解决了北方冬季新能源商用车出勤率及冷链运输对可靠性的痛点。</w:t>
      </w:r>
    </w:p>
    <w:p w14:paraId="1926D20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56" w:name="_Toc4056"/>
      <w:r>
        <w:rPr>
          <w:rFonts w:hint="eastAsia" w:ascii="仿宋" w:hAnsi="仿宋" w:eastAsia="仿宋" w:cs="仿宋"/>
          <w:b/>
          <w:bCs/>
          <w:color w:val="0000FF"/>
          <w:spacing w:val="10"/>
          <w:sz w:val="28"/>
          <w:szCs w:val="28"/>
          <w:lang w:val="en-US" w:eastAsia="zh-CN"/>
        </w:rPr>
        <w:t>5、阳光、中车、双良获开山股份在肯尼亚的</w:t>
      </w:r>
      <w:r>
        <w:rPr>
          <w:rFonts w:hint="eastAsia" w:ascii="仿宋" w:hAnsi="仿宋" w:eastAsia="仿宋" w:cs="仿宋"/>
          <w:b/>
          <w:bCs/>
          <w:color w:val="0000FF"/>
          <w:spacing w:val="10"/>
          <w:sz w:val="28"/>
          <w:szCs w:val="28"/>
          <w:highlight w:val="yellow"/>
          <w:lang w:val="en-US" w:eastAsia="zh-CN"/>
        </w:rPr>
        <w:t>绿氨项目26套电解槽</w:t>
      </w:r>
      <w:r>
        <w:rPr>
          <w:rFonts w:hint="eastAsia" w:ascii="仿宋" w:hAnsi="仿宋" w:eastAsia="仿宋" w:cs="仿宋"/>
          <w:b/>
          <w:bCs/>
          <w:color w:val="0000FF"/>
          <w:spacing w:val="10"/>
          <w:sz w:val="28"/>
          <w:szCs w:val="28"/>
          <w:lang w:val="en-US" w:eastAsia="zh-CN"/>
        </w:rPr>
        <w:t>订单</w:t>
      </w:r>
      <w:bookmarkEnd w:id="56"/>
    </w:p>
    <w:p w14:paraId="5596529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3月24日，开山股份在肯尼亚的绿色化肥项目（全球首座地热新能源制绿氢氨项目）一期制氢规模26000Nm³/h，采用26套1000标方电解槽，由阳光氢能（16套）、中车株洲（8套）、双良氢能（2套）提供。该项目利用地热发电制氢，年产20万吨绿氨并生产尿素和硝酸铵钙，实现零排放，将填补肯尼亚化肥缺口，节省进口支出。</w:t>
      </w:r>
    </w:p>
    <w:p w14:paraId="024667A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spacing w:val="6"/>
          <w:sz w:val="28"/>
          <w:szCs w:val="28"/>
          <w:shd w:val="clear" w:fill="FFFFFF"/>
        </w:rPr>
      </w:pPr>
      <w:bookmarkStart w:id="57" w:name="_Toc21819"/>
      <w:r>
        <w:rPr>
          <w:rFonts w:hint="eastAsia" w:ascii="仿宋" w:hAnsi="仿宋" w:eastAsia="仿宋" w:cs="仿宋"/>
          <w:b/>
          <w:bCs/>
          <w:color w:val="0000FF"/>
          <w:spacing w:val="10"/>
          <w:sz w:val="28"/>
          <w:szCs w:val="28"/>
          <w:lang w:val="en-US" w:eastAsia="zh-CN"/>
        </w:rPr>
        <w:t>6、航天工程公司签约宝丰内蒙和中氢能源共16台</w:t>
      </w:r>
      <w:r>
        <w:rPr>
          <w:rFonts w:hint="eastAsia" w:ascii="仿宋" w:hAnsi="仿宋" w:eastAsia="仿宋" w:cs="仿宋"/>
          <w:b/>
          <w:bCs/>
          <w:color w:val="0000FF"/>
          <w:spacing w:val="10"/>
          <w:sz w:val="28"/>
          <w:szCs w:val="28"/>
          <w:highlight w:val="yellow"/>
          <w:lang w:val="en-US" w:eastAsia="zh-CN"/>
        </w:rPr>
        <w:t>碱性电解槽</w:t>
      </w:r>
      <w:bookmarkEnd w:id="57"/>
    </w:p>
    <w:p w14:paraId="14E83D8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近日，航天长征化学工程股份有限公司（航天工程）在绿氢工程领域连续签约</w:t>
      </w:r>
      <w:r>
        <w:rPr>
          <w:rFonts w:hint="eastAsia" w:ascii="仿宋" w:hAnsi="仿宋" w:eastAsia="仿宋" w:cs="仿宋"/>
          <w:i w:val="0"/>
          <w:iCs w:val="0"/>
          <w:caps w:val="0"/>
          <w:color w:val="000000" w:themeColor="text1"/>
          <w:spacing w:val="6"/>
          <w:sz w:val="28"/>
          <w:szCs w:val="28"/>
          <w:highlight w:val="none"/>
          <w:shd w:val="clear" w:fill="FFFFFF"/>
          <w14:textFill>
            <w14:solidFill>
              <w14:schemeClr w14:val="tx1"/>
            </w14:solidFill>
          </w14:textFill>
        </w:rPr>
        <w:t>两个项目，共计提供16台套1000型碱性电解槽。两个项目分别是：①与内蒙古宝丰合作的全国首个室外布置的电解制氢装置集群，11台4000吨级航天炉与20000 Nm3/h电解槽集群构建起协同呼应的网络，为化工行业规模化耦合绿氢提供了一条更安全、更经济的新思路；②与中氢能源合作山东三个制加氢一体站项目（提供12台电解槽及其配套系</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统）。这标志着航天工程在绿色交通和绿氢化工两大领域同步取得突破。航天工程依托中国航天科技集团，已具备碱性（200-2000Nm³/h）和PEM（0.5-100Nm³/h）电解制氢系列化产品能力，并在2025年于北京示范了“碱性+PEM”矩阵式制氢系统</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p>
    <w:p w14:paraId="5236A85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bookmarkStart w:id="58" w:name="_Toc6333"/>
      <w:r>
        <w:rPr>
          <w:rFonts w:hint="eastAsia" w:ascii="仿宋" w:hAnsi="仿宋" w:eastAsia="仿宋" w:cs="仿宋"/>
          <w:b/>
          <w:bCs/>
          <w:color w:val="0000FF"/>
          <w:spacing w:val="10"/>
          <w:sz w:val="28"/>
          <w:szCs w:val="28"/>
          <w:lang w:val="en-US" w:eastAsia="zh-CN"/>
        </w:rPr>
        <w:t>7、成都新研48台49吨级</w:t>
      </w:r>
      <w:r>
        <w:rPr>
          <w:rFonts w:hint="eastAsia" w:ascii="仿宋" w:hAnsi="仿宋" w:eastAsia="仿宋" w:cs="仿宋"/>
          <w:b/>
          <w:bCs/>
          <w:color w:val="0000FF"/>
          <w:spacing w:val="10"/>
          <w:sz w:val="28"/>
          <w:szCs w:val="28"/>
          <w:highlight w:val="yellow"/>
          <w:lang w:val="en-US" w:eastAsia="zh-CN"/>
        </w:rPr>
        <w:t>氢能重卡</w:t>
      </w:r>
      <w:r>
        <w:rPr>
          <w:rFonts w:hint="eastAsia" w:ascii="仿宋" w:hAnsi="仿宋" w:eastAsia="仿宋" w:cs="仿宋"/>
          <w:b/>
          <w:bCs/>
          <w:color w:val="0000FF"/>
          <w:spacing w:val="10"/>
          <w:sz w:val="28"/>
          <w:szCs w:val="28"/>
          <w:lang w:val="en-US" w:eastAsia="zh-CN"/>
        </w:rPr>
        <w:t>顺利完成交付</w:t>
      </w:r>
      <w:bookmarkEnd w:id="58"/>
    </w:p>
    <w:p w14:paraId="20467DF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成都新研氢能源科技有限公司近日完成了48台49吨级氢能重卡的交付。这批重卡由重汽成商制造，搭载了成都新研自主研发的大功率燃料电池系统，具备高可靠性和强载重能力，主要适用于干线物流、大宗运输等场景。此次交付得益于成都市及周边配套加氢网络的支持，并结合了四川省氢能车辆高速通行费减免等政策，旨在为客户提供绿色高效的运输方案。报道同时提及，新研氢能近期持续拓展氢能应用场景，此前已向大连交付了多批氢燃料电池环卫车，针对当地坡道多、海风潮湿等复杂工况对动力系统进行了特别优化，推动氢能零碳运营模式在大连核心城区规模化应用。</w:t>
      </w:r>
    </w:p>
    <w:p w14:paraId="6CD90BB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p>
    <w:p w14:paraId="2C5A10A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1"/>
        <w:rPr>
          <w:rFonts w:hint="default" w:ascii="仿宋" w:hAnsi="仿宋" w:eastAsia="仿宋" w:cs="仿宋"/>
          <w:spacing w:val="10"/>
          <w:sz w:val="28"/>
          <w:szCs w:val="28"/>
          <w:lang w:val="en-US"/>
        </w:rPr>
      </w:pPr>
      <w:bookmarkStart w:id="59" w:name="_Toc7843"/>
      <w:r>
        <w:rPr>
          <w:rFonts w:hint="eastAsia" w:ascii="仿宋" w:hAnsi="仿宋" w:eastAsia="仿宋" w:cs="仿宋"/>
          <w:b/>
          <w:bCs/>
          <w:i w:val="0"/>
          <w:iCs w:val="0"/>
          <w:caps w:val="0"/>
          <w:color w:val="333333"/>
          <w:spacing w:val="0"/>
          <w:sz w:val="28"/>
          <w:szCs w:val="28"/>
          <w:lang w:val="en-US" w:eastAsia="zh-CN"/>
        </w:rPr>
        <w:t>（七）合作投资重组</w:t>
      </w:r>
      <w:bookmarkEnd w:id="59"/>
    </w:p>
    <w:p w14:paraId="6E62FD8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ascii="Microsoft YaHei UI" w:hAnsi="Microsoft YaHei UI" w:eastAsia="Microsoft YaHei UI" w:cs="Microsoft YaHei UI"/>
          <w:b/>
          <w:bCs/>
          <w:i w:val="0"/>
          <w:iCs w:val="0"/>
          <w:caps w:val="0"/>
          <w:spacing w:val="5"/>
          <w:sz w:val="22"/>
          <w:szCs w:val="22"/>
        </w:rPr>
      </w:pPr>
      <w:bookmarkStart w:id="60" w:name="_Toc14686"/>
      <w:r>
        <w:rPr>
          <w:rFonts w:hint="eastAsia" w:ascii="仿宋" w:hAnsi="仿宋" w:eastAsia="仿宋" w:cs="仿宋"/>
          <w:b/>
          <w:bCs/>
          <w:i w:val="0"/>
          <w:iCs w:val="0"/>
          <w:caps w:val="0"/>
          <w:color w:val="0000FF"/>
          <w:spacing w:val="0"/>
          <w:sz w:val="28"/>
          <w:szCs w:val="28"/>
          <w:lang w:val="en-US" w:eastAsia="zh-CN"/>
        </w:rPr>
        <w:t>1、</w:t>
      </w:r>
      <w:r>
        <w:rPr>
          <w:rFonts w:hint="default" w:ascii="仿宋" w:hAnsi="仿宋" w:eastAsia="仿宋" w:cs="仿宋"/>
          <w:b/>
          <w:bCs/>
          <w:i w:val="0"/>
          <w:iCs w:val="0"/>
          <w:caps w:val="0"/>
          <w:color w:val="0000FF"/>
          <w:spacing w:val="0"/>
          <w:sz w:val="28"/>
          <w:szCs w:val="28"/>
          <w:highlight w:val="yellow"/>
          <w:lang w:val="en-US" w:eastAsia="zh-CN"/>
        </w:rPr>
        <w:t>氢能无人机</w:t>
      </w:r>
      <w:r>
        <w:rPr>
          <w:rFonts w:hint="default" w:ascii="仿宋" w:hAnsi="仿宋" w:eastAsia="仿宋" w:cs="仿宋"/>
          <w:b/>
          <w:bCs/>
          <w:i w:val="0"/>
          <w:iCs w:val="0"/>
          <w:caps w:val="0"/>
          <w:color w:val="0000FF"/>
          <w:spacing w:val="0"/>
          <w:sz w:val="28"/>
          <w:szCs w:val="28"/>
          <w:lang w:val="en-US" w:eastAsia="zh-CN"/>
        </w:rPr>
        <w:t>企业火速完成首轮融资</w:t>
      </w:r>
      <w:bookmarkEnd w:id="60"/>
    </w:p>
    <w:p w14:paraId="2BE9746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outlineLvl w:val="9"/>
        <w:rPr>
          <w:rFonts w:hint="eastAsia" w:ascii="仿宋" w:hAnsi="仿宋" w:eastAsia="仿宋" w:cs="仿宋"/>
          <w:b/>
          <w:bCs/>
          <w:i w:val="0"/>
          <w:iCs w:val="0"/>
          <w:caps w:val="0"/>
          <w:color w:val="0000FF"/>
          <w:spacing w:val="0"/>
          <w:sz w:val="28"/>
          <w:szCs w:val="28"/>
          <w:lang w:val="en-US" w:eastAsia="zh-CN"/>
        </w:rPr>
      </w:pPr>
      <w:r>
        <w:rPr>
          <w:rFonts w:hint="default"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3月10日，清航时代（深圳）科技有限公司正式完成数百万元种子轮融资。该公司成立于2026年1月5日，注册资本100万元，由清华大学硕博团队创立，获清华i-Space、清华创+等双创平台支持，入选科创之光"未来科创家计划"。公司以液氢存储+高温PEM氢电耦合系统技术方案为核心，可将飞行器续航提升超10倍、载重提升2-3倍。氢燃料电池无人机具有零排放、长航时、低温适应性等优势，适用于电力巡检、应急救灾、农林植保、高原运输等场景。近期氢能无人机领域融资活跃，协氢新能源、浙江氢航科技等企业也相继完成融资，显示该细分赛道正受到资本市场关注。</w:t>
      </w:r>
    </w:p>
    <w:p w14:paraId="4DE6DC1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61" w:name="_Toc19157"/>
      <w:r>
        <w:rPr>
          <w:rFonts w:hint="eastAsia" w:ascii="仿宋" w:hAnsi="仿宋" w:eastAsia="仿宋" w:cs="仿宋"/>
          <w:b/>
          <w:bCs/>
          <w:i w:val="0"/>
          <w:iCs w:val="0"/>
          <w:caps w:val="0"/>
          <w:color w:val="0000FF"/>
          <w:spacing w:val="0"/>
          <w:sz w:val="28"/>
          <w:szCs w:val="28"/>
          <w:lang w:val="en-US" w:eastAsia="zh-CN"/>
        </w:rPr>
        <w:t>2、华理与上海电气集团合作共建上海市</w:t>
      </w:r>
      <w:r>
        <w:rPr>
          <w:rFonts w:hint="eastAsia" w:ascii="仿宋" w:hAnsi="仿宋" w:eastAsia="仿宋" w:cs="仿宋"/>
          <w:b/>
          <w:bCs/>
          <w:i w:val="0"/>
          <w:iCs w:val="0"/>
          <w:caps w:val="0"/>
          <w:color w:val="0000FF"/>
          <w:spacing w:val="0"/>
          <w:sz w:val="28"/>
          <w:szCs w:val="28"/>
          <w:highlight w:val="yellow"/>
          <w:lang w:val="en-US" w:eastAsia="zh-CN"/>
        </w:rPr>
        <w:t>绿色燃料高效合成系统工程重点实验室</w:t>
      </w:r>
      <w:bookmarkEnd w:id="61"/>
    </w:p>
    <w:p w14:paraId="4A8F8F6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3月10日，由上海电气集团牵头，联合华东理工大学合作共建的“上海市绿色燃料高效合成系统工程重点实验室”正式揭牌启动。实验室面向国家战略和上海绿色航运需求，聚焦绿醇、绿氨、可持续航空燃料等绿色燃料的高效合成。它将重点攻关多元燃料高效合成、高效动力装备、AI+数字孪生柔性调控三大技术方向，目标是构建从基础研发、中试验证到产业化落地的全链条创新体系，以解决该领域的“卡脖子”技术难题。</w:t>
      </w:r>
    </w:p>
    <w:p w14:paraId="04827FA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i w:val="0"/>
          <w:iCs w:val="0"/>
          <w:caps w:val="0"/>
          <w:color w:val="333333"/>
          <w:spacing w:val="0"/>
          <w:sz w:val="28"/>
          <w:szCs w:val="28"/>
          <w:lang w:val="en-US" w:eastAsia="zh-CN"/>
        </w:rPr>
      </w:pPr>
      <w:bookmarkStart w:id="62" w:name="_Toc31909"/>
      <w:r>
        <w:rPr>
          <w:rFonts w:hint="eastAsia" w:ascii="仿宋" w:hAnsi="仿宋" w:eastAsia="仿宋" w:cs="仿宋"/>
          <w:b/>
          <w:bCs/>
          <w:i w:val="0"/>
          <w:iCs w:val="0"/>
          <w:caps w:val="0"/>
          <w:color w:val="0000FF"/>
          <w:spacing w:val="0"/>
          <w:sz w:val="28"/>
          <w:szCs w:val="28"/>
          <w:lang w:val="en-US" w:eastAsia="zh-CN"/>
        </w:rPr>
        <w:t>3、亿华通、海泰新能三方合作，助力</w:t>
      </w:r>
      <w:r>
        <w:rPr>
          <w:rFonts w:hint="eastAsia" w:ascii="仿宋" w:hAnsi="仿宋" w:eastAsia="仿宋" w:cs="仿宋"/>
          <w:b/>
          <w:bCs/>
          <w:i w:val="0"/>
          <w:iCs w:val="0"/>
          <w:caps w:val="0"/>
          <w:color w:val="0000FF"/>
          <w:spacing w:val="0"/>
          <w:sz w:val="28"/>
          <w:szCs w:val="28"/>
          <w:highlight w:val="yellow"/>
          <w:lang w:val="en-US" w:eastAsia="zh-CN"/>
        </w:rPr>
        <w:t>张承唐氢能协同发展</w:t>
      </w:r>
      <w:bookmarkEnd w:id="62"/>
    </w:p>
    <w:p w14:paraId="73B8E23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3月14日，亿华通、海泰新能与河北省氢能学会签署战略合作协议，共同推进张承唐氢能区域试点建设。该区域是全国9个氢能试点之一，其核心工程是康保-曹妃甸氢气长输管道（设计年输氢155万吨），旨在构建“张承制氢、唐山应用”格局。根据协议，海泰新能将依托该管道为亿华通上下游企业提供氢气运输供应服务，以破解储运成本高企的行业痛点。亿华通则发挥其在燃料电池技术、项目运营等方面的优势，打通全产业链环节。河北省氢能学会将承担技术攻关、标准构建与资源整合职责。此次合作被视为张承唐试点建设的关键落地举措，旨在为全国跨区域氢能协同发展打造标杆样板。</w:t>
      </w:r>
    </w:p>
    <w:p w14:paraId="0334E50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14:textFill>
            <w14:solidFill>
              <w14:schemeClr w14:val="tx1"/>
            </w14:solidFill>
          </w14:textFill>
        </w:rPr>
      </w:pPr>
      <w:bookmarkStart w:id="63" w:name="_Toc21255"/>
      <w:r>
        <w:rPr>
          <w:rFonts w:hint="eastAsia" w:ascii="仿宋" w:hAnsi="仿宋" w:eastAsia="仿宋" w:cs="仿宋"/>
          <w:b/>
          <w:bCs/>
          <w:i w:val="0"/>
          <w:iCs w:val="0"/>
          <w:caps w:val="0"/>
          <w:color w:val="0000FF"/>
          <w:spacing w:val="0"/>
          <w:sz w:val="28"/>
          <w:szCs w:val="28"/>
          <w:lang w:val="en-US" w:eastAsia="zh-CN"/>
        </w:rPr>
        <w:t>4、重庆江津</w:t>
      </w:r>
      <w:r>
        <w:rPr>
          <w:rFonts w:hint="eastAsia" w:ascii="仿宋" w:hAnsi="仿宋" w:eastAsia="仿宋" w:cs="仿宋"/>
          <w:b/>
          <w:bCs/>
          <w:i w:val="0"/>
          <w:iCs w:val="0"/>
          <w:caps w:val="0"/>
          <w:color w:val="0000FF"/>
          <w:spacing w:val="0"/>
          <w:sz w:val="28"/>
          <w:szCs w:val="28"/>
          <w:highlight w:val="yellow"/>
          <w:lang w:val="en-US" w:eastAsia="zh-CN"/>
        </w:rPr>
        <w:t>氢燃料电池生产基地</w:t>
      </w:r>
      <w:r>
        <w:rPr>
          <w:rFonts w:hint="eastAsia" w:ascii="仿宋" w:hAnsi="仿宋" w:eastAsia="仿宋" w:cs="仿宋"/>
          <w:b/>
          <w:bCs/>
          <w:i w:val="0"/>
          <w:iCs w:val="0"/>
          <w:caps w:val="0"/>
          <w:color w:val="0000FF"/>
          <w:spacing w:val="0"/>
          <w:sz w:val="28"/>
          <w:szCs w:val="28"/>
          <w:lang w:val="en-US" w:eastAsia="zh-CN"/>
        </w:rPr>
        <w:t>项目正式签约</w:t>
      </w:r>
      <w:bookmarkEnd w:id="63"/>
    </w:p>
    <w:p w14:paraId="43AD4F5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3月23日，在重庆市江津区举办的“枢纽之城·津商荟”系列招商项目签约活动上，重庆潍柴氢燃料电池生产基地项目正式签约。该项目总投资10亿元，将利用重庆潍柴发动机有限公司在德感工业园的现有土地和闲置厂房进行建设，目标是建成一个年产5000套氢燃料电池的生产基地，集研发、制造、测试于一体。项目全面达产后，预计可实现年营业收入20亿元。同期，江津区还签约共建了首条氢能公交示范线应用场景，计划将现有的203路公交线路改造为氢能公交示范线。</w:t>
      </w:r>
    </w:p>
    <w:p w14:paraId="47AFECF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14:textFill>
            <w14:solidFill>
              <w14:schemeClr w14:val="tx1"/>
            </w14:solidFill>
          </w14:textFill>
        </w:rPr>
      </w:pPr>
      <w:bookmarkStart w:id="64" w:name="_Toc28959"/>
      <w:r>
        <w:rPr>
          <w:rFonts w:hint="eastAsia" w:ascii="仿宋" w:hAnsi="仿宋" w:eastAsia="仿宋" w:cs="仿宋"/>
          <w:b/>
          <w:bCs/>
          <w:i w:val="0"/>
          <w:iCs w:val="0"/>
          <w:caps w:val="0"/>
          <w:color w:val="0000FF"/>
          <w:spacing w:val="0"/>
          <w:sz w:val="28"/>
          <w:szCs w:val="28"/>
          <w:lang w:val="en-US" w:eastAsia="zh-CN"/>
        </w:rPr>
        <w:t>5、海泰新能&amp;首钢气体签约，携手拓展</w:t>
      </w:r>
      <w:r>
        <w:rPr>
          <w:rFonts w:hint="eastAsia" w:ascii="仿宋" w:hAnsi="仿宋" w:eastAsia="仿宋" w:cs="仿宋"/>
          <w:b/>
          <w:bCs/>
          <w:i w:val="0"/>
          <w:iCs w:val="0"/>
          <w:caps w:val="0"/>
          <w:color w:val="0000FF"/>
          <w:spacing w:val="0"/>
          <w:sz w:val="28"/>
          <w:szCs w:val="28"/>
          <w:highlight w:val="yellow"/>
          <w:lang w:val="en-US" w:eastAsia="zh-CN"/>
        </w:rPr>
        <w:t>绿氢应用</w:t>
      </w:r>
      <w:r>
        <w:rPr>
          <w:rFonts w:hint="eastAsia" w:ascii="仿宋" w:hAnsi="仿宋" w:eastAsia="仿宋" w:cs="仿宋"/>
          <w:b/>
          <w:bCs/>
          <w:i w:val="0"/>
          <w:iCs w:val="0"/>
          <w:caps w:val="0"/>
          <w:color w:val="0000FF"/>
          <w:spacing w:val="0"/>
          <w:sz w:val="28"/>
          <w:szCs w:val="28"/>
          <w:highlight w:val="none"/>
          <w:lang w:val="en-US" w:eastAsia="zh-CN"/>
        </w:rPr>
        <w:t>新场景</w:t>
      </w:r>
      <w:bookmarkEnd w:id="64"/>
    </w:p>
    <w:p w14:paraId="197A588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3月24日，海泰新能与首钢气体达成战略合作。海泰新能依托其在氢气长输管道项目的布局与输送实力，将为首钢气体提供稳定可靠的绿氢供应和整体解决方案。此次合作旨在有效衔接上游绿氢资源与下游钢铁产业的应用场景，保障氢气管道高效运行，助力</w:t>
      </w:r>
      <w:r>
        <w:rPr>
          <w:rFonts w:hint="eastAsia" w:ascii="仿宋" w:hAnsi="仿宋" w:eastAsia="仿宋" w:cs="仿宋"/>
          <w:b/>
          <w:bCs/>
          <w:i w:val="0"/>
          <w:iCs w:val="0"/>
          <w:caps w:val="0"/>
          <w:color w:val="000000" w:themeColor="text1"/>
          <w:spacing w:val="0"/>
          <w:sz w:val="28"/>
          <w:szCs w:val="28"/>
          <w14:textFill>
            <w14:solidFill>
              <w14:schemeClr w14:val="tx1"/>
            </w14:solidFill>
          </w14:textFill>
        </w:rPr>
        <w:t>唐山</w:t>
      </w:r>
      <w:r>
        <w:rPr>
          <w:rFonts w:hint="eastAsia" w:ascii="仿宋" w:hAnsi="仿宋" w:eastAsia="仿宋" w:cs="仿宋"/>
          <w:i w:val="0"/>
          <w:iCs w:val="0"/>
          <w:caps w:val="0"/>
          <w:color w:val="000000" w:themeColor="text1"/>
          <w:spacing w:val="0"/>
          <w:sz w:val="28"/>
          <w:szCs w:val="28"/>
          <w14:textFill>
            <w14:solidFill>
              <w14:schemeClr w14:val="tx1"/>
            </w14:solidFill>
          </w14:textFill>
        </w:rPr>
        <w:t>地区节能减排。</w:t>
      </w:r>
    </w:p>
    <w:p w14:paraId="1735546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color w:val="0000FF"/>
          <w:spacing w:val="0"/>
          <w:sz w:val="28"/>
          <w:szCs w:val="28"/>
          <w:lang w:val="en-US" w:eastAsia="zh-CN"/>
        </w:rPr>
      </w:pPr>
      <w:bookmarkStart w:id="65" w:name="_Toc17684"/>
      <w:r>
        <w:rPr>
          <w:rFonts w:hint="eastAsia" w:ascii="仿宋" w:hAnsi="仿宋" w:eastAsia="仿宋" w:cs="仿宋"/>
          <w:b/>
          <w:bCs/>
          <w:i w:val="0"/>
          <w:iCs w:val="0"/>
          <w:caps w:val="0"/>
          <w:color w:val="0000FF"/>
          <w:spacing w:val="0"/>
          <w:sz w:val="28"/>
          <w:szCs w:val="28"/>
          <w:lang w:val="en-US" w:eastAsia="zh-CN"/>
        </w:rPr>
        <w:t>6、宁德时代加码氢能，独家投资</w:t>
      </w:r>
      <w:r>
        <w:rPr>
          <w:rFonts w:hint="eastAsia" w:ascii="仿宋" w:hAnsi="仿宋" w:eastAsia="仿宋" w:cs="仿宋"/>
          <w:b/>
          <w:bCs/>
          <w:i w:val="0"/>
          <w:iCs w:val="0"/>
          <w:caps w:val="0"/>
          <w:color w:val="0000FF"/>
          <w:spacing w:val="0"/>
          <w:sz w:val="28"/>
          <w:szCs w:val="28"/>
          <w:highlight w:val="yellow"/>
          <w:lang w:val="en-US" w:eastAsia="zh-CN"/>
        </w:rPr>
        <w:t>电解水制氢电极</w:t>
      </w:r>
      <w:r>
        <w:rPr>
          <w:rFonts w:hint="eastAsia" w:ascii="仿宋" w:hAnsi="仿宋" w:eastAsia="仿宋" w:cs="仿宋"/>
          <w:b/>
          <w:bCs/>
          <w:i w:val="0"/>
          <w:iCs w:val="0"/>
          <w:caps w:val="0"/>
          <w:color w:val="0000FF"/>
          <w:spacing w:val="0"/>
          <w:sz w:val="28"/>
          <w:szCs w:val="28"/>
          <w:lang w:val="en-US" w:eastAsia="zh-CN"/>
        </w:rPr>
        <w:t>企业莒纳科技</w:t>
      </w:r>
      <w:bookmarkEnd w:id="65"/>
    </w:p>
    <w:p w14:paraId="2028687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3月25日，宁德时代在氢能领域持续布局，近日独家投资了电解水制氢电极企业“莒纳科技”，并成为其最大外部机构股东。这是莒纳科技首次引入产业资本，该公司专注于绿氢电极技术。此次投资标志着宁德时代已系统性地覆盖了制氢、储运和核心材料三大关键环节，此前其已投资氢能储运企业天海氢能和制氢企业上海氢鸾科技，产业链版图日益清晰。</w:t>
      </w:r>
    </w:p>
    <w:p w14:paraId="3762670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14:textFill>
            <w14:solidFill>
              <w14:schemeClr w14:val="tx1"/>
            </w14:solidFill>
          </w14:textFill>
        </w:rPr>
      </w:pPr>
      <w:bookmarkStart w:id="66" w:name="_Toc18606"/>
      <w:r>
        <w:rPr>
          <w:rFonts w:hint="eastAsia" w:ascii="仿宋" w:hAnsi="仿宋" w:eastAsia="仿宋" w:cs="仿宋"/>
          <w:b/>
          <w:bCs/>
          <w:i w:val="0"/>
          <w:iCs w:val="0"/>
          <w:caps w:val="0"/>
          <w:color w:val="0000FF"/>
          <w:spacing w:val="0"/>
          <w:sz w:val="28"/>
          <w:szCs w:val="28"/>
          <w:lang w:val="en-US" w:eastAsia="zh-CN"/>
        </w:rPr>
        <w:t>7、日立信股份与玉柴氢能签署战略合作协议在</w:t>
      </w:r>
      <w:r>
        <w:rPr>
          <w:rFonts w:hint="eastAsia" w:ascii="仿宋" w:hAnsi="仿宋" w:eastAsia="仿宋" w:cs="仿宋"/>
          <w:b/>
          <w:bCs/>
          <w:i w:val="0"/>
          <w:iCs w:val="0"/>
          <w:caps w:val="0"/>
          <w:color w:val="0000FF"/>
          <w:spacing w:val="0"/>
          <w:sz w:val="28"/>
          <w:szCs w:val="28"/>
          <w:highlight w:val="yellow"/>
          <w:lang w:val="en-US" w:eastAsia="zh-CN"/>
        </w:rPr>
        <w:t>氢能产业链</w:t>
      </w:r>
      <w:r>
        <w:rPr>
          <w:rFonts w:hint="eastAsia" w:ascii="仿宋" w:hAnsi="仿宋" w:eastAsia="仿宋" w:cs="仿宋"/>
          <w:b/>
          <w:bCs/>
          <w:i w:val="0"/>
          <w:iCs w:val="0"/>
          <w:caps w:val="0"/>
          <w:color w:val="0000FF"/>
          <w:spacing w:val="0"/>
          <w:sz w:val="28"/>
          <w:szCs w:val="28"/>
          <w:lang w:val="en-US" w:eastAsia="zh-CN"/>
        </w:rPr>
        <w:t>上形成优势互补</w:t>
      </w:r>
      <w:bookmarkEnd w:id="66"/>
    </w:p>
    <w:p w14:paraId="196653E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3月25日，河南省日立信股份有限公司与玉柴芯蓝（江苏）氢能源科技有限公司在氢能领域达成战略合作，双方正式签署了全产业链合作协议。此次合作旨在实现技术与场景的深度融合，双方将围绕联合项目申报、行业标准共建、双向业务协同以及市场资源整合等核心领域展开紧密协作。通过构建“氢电+制造”的复合竞争优势，两家企业期望在氢能产业链上形成优势互补，共同推动氢能技术的产业化进程与市场应用拓展。此次签约标志着两家行业公司在氢能领域的合作迈入新阶段，未来将在技术研发、标准制定及市场开拓等方面形成合力，助力氢能产业的协同发展。</w:t>
      </w:r>
    </w:p>
    <w:p w14:paraId="554F17F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14:textFill>
            <w14:solidFill>
              <w14:schemeClr w14:val="tx1"/>
            </w14:solidFill>
          </w14:textFill>
        </w:rPr>
      </w:pPr>
      <w:bookmarkStart w:id="67" w:name="_Toc24801"/>
      <w:r>
        <w:rPr>
          <w:rFonts w:hint="eastAsia" w:ascii="仿宋" w:hAnsi="仿宋" w:eastAsia="仿宋" w:cs="仿宋"/>
          <w:b/>
          <w:bCs/>
          <w:i w:val="0"/>
          <w:iCs w:val="0"/>
          <w:caps w:val="0"/>
          <w:color w:val="0000FF"/>
          <w:spacing w:val="0"/>
          <w:sz w:val="28"/>
          <w:szCs w:val="28"/>
          <w:lang w:val="en-US" w:eastAsia="zh-CN"/>
        </w:rPr>
        <w:t>8、AEM</w:t>
      </w:r>
      <w:r>
        <w:rPr>
          <w:rFonts w:hint="eastAsia" w:ascii="仿宋" w:hAnsi="仿宋" w:eastAsia="仿宋" w:cs="仿宋"/>
          <w:b/>
          <w:bCs/>
          <w:i w:val="0"/>
          <w:iCs w:val="0"/>
          <w:caps w:val="0"/>
          <w:color w:val="0000FF"/>
          <w:spacing w:val="0"/>
          <w:sz w:val="28"/>
          <w:szCs w:val="28"/>
          <w:highlight w:val="yellow"/>
          <w:lang w:val="en-US" w:eastAsia="zh-CN"/>
        </w:rPr>
        <w:t>阴离子交换膜</w:t>
      </w:r>
      <w:r>
        <w:rPr>
          <w:rFonts w:hint="eastAsia" w:ascii="仿宋" w:hAnsi="仿宋" w:eastAsia="仿宋" w:cs="仿宋"/>
          <w:b/>
          <w:bCs/>
          <w:i w:val="0"/>
          <w:iCs w:val="0"/>
          <w:caps w:val="0"/>
          <w:color w:val="0000FF"/>
          <w:spacing w:val="0"/>
          <w:sz w:val="28"/>
          <w:szCs w:val="28"/>
          <w:lang w:val="en-US" w:eastAsia="zh-CN"/>
        </w:rPr>
        <w:t>研发商，完成数千万元天使+轮融资</w:t>
      </w:r>
      <w:bookmarkEnd w:id="67"/>
    </w:p>
    <w:p w14:paraId="3189246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3月29日，苏州市志青博材科技有限公司完成数千万元天使+轮融资，由融科储能领投、熔拓资本跟投。志青博材专注于AEM（阴离子交换膜）研发，已实现AEM树脂稳定量产，产品性能比肩国际水平，价格仅为国际同行的三分之一。本轮资金将用于扩建产线、技术迭代和市场拓展，加速氢能核心材料的国产化进程。</w:t>
      </w:r>
    </w:p>
    <w:p w14:paraId="67106AA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14:textFill>
            <w14:solidFill>
              <w14:schemeClr w14:val="tx1"/>
            </w14:solidFill>
          </w14:textFill>
        </w:rPr>
      </w:pPr>
      <w:bookmarkStart w:id="68" w:name="_Toc2799"/>
      <w:r>
        <w:rPr>
          <w:rFonts w:hint="eastAsia" w:ascii="仿宋" w:hAnsi="仿宋" w:eastAsia="仿宋" w:cs="仿宋"/>
          <w:b/>
          <w:bCs/>
          <w:i w:val="0"/>
          <w:iCs w:val="0"/>
          <w:caps w:val="0"/>
          <w:color w:val="0000FF"/>
          <w:spacing w:val="0"/>
          <w:sz w:val="28"/>
          <w:szCs w:val="28"/>
          <w:lang w:val="en-US" w:eastAsia="zh-CN"/>
        </w:rPr>
        <w:t>9、国富氢能推动</w:t>
      </w:r>
      <w:r>
        <w:rPr>
          <w:rFonts w:hint="eastAsia" w:ascii="仿宋" w:hAnsi="仿宋" w:eastAsia="仿宋" w:cs="仿宋"/>
          <w:b/>
          <w:bCs/>
          <w:i w:val="0"/>
          <w:iCs w:val="0"/>
          <w:caps w:val="0"/>
          <w:color w:val="0000FF"/>
          <w:spacing w:val="0"/>
          <w:sz w:val="28"/>
          <w:szCs w:val="28"/>
          <w:highlight w:val="yellow"/>
          <w:lang w:val="en-US" w:eastAsia="zh-CN"/>
        </w:rPr>
        <w:t>“氢化长江”与绿色氢能示范</w:t>
      </w:r>
      <w:r>
        <w:rPr>
          <w:rFonts w:hint="eastAsia" w:ascii="仿宋" w:hAnsi="仿宋" w:eastAsia="仿宋" w:cs="仿宋"/>
          <w:b/>
          <w:bCs/>
          <w:i w:val="0"/>
          <w:iCs w:val="0"/>
          <w:caps w:val="0"/>
          <w:color w:val="0000FF"/>
          <w:spacing w:val="0"/>
          <w:sz w:val="28"/>
          <w:szCs w:val="28"/>
          <w:lang w:val="en-US" w:eastAsia="zh-CN"/>
        </w:rPr>
        <w:t>项目</w:t>
      </w:r>
      <w:bookmarkEnd w:id="68"/>
    </w:p>
    <w:p w14:paraId="2BEFF82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国富氢能投资武汉交圣，正式启动“氢化长江”项目，聚焦内河航运氢能化改造，布局氢燃料电池船舶与沿江加氢设施；同时携手海泰新能打造风光制氢一体化示范项目，探索绿氢在工业与交通领域的应用。尽管企业近年面临亏损压力，但持续加码氢能基础设施与场景拓展，助力长江经济带绿色航运与区域能源脱碳，为内河氢能应用提供示范样本。</w:t>
      </w:r>
    </w:p>
    <w:p w14:paraId="5485E3C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i w:val="0"/>
          <w:iCs w:val="0"/>
          <w:caps w:val="0"/>
          <w:color w:val="000000" w:themeColor="text1"/>
          <w:spacing w:val="0"/>
          <w:sz w:val="28"/>
          <w:szCs w:val="28"/>
          <w:lang w:val="en-US" w:eastAsia="zh-CN"/>
          <w14:textFill>
            <w14:solidFill>
              <w14:schemeClr w14:val="tx1"/>
            </w14:solidFill>
          </w14:textFill>
        </w:rPr>
      </w:pPr>
      <w:bookmarkStart w:id="69" w:name="_Toc25028"/>
      <w:r>
        <w:rPr>
          <w:rFonts w:hint="eastAsia" w:ascii="仿宋" w:hAnsi="仿宋" w:eastAsia="仿宋" w:cs="仿宋"/>
          <w:b/>
          <w:bCs/>
          <w:i w:val="0"/>
          <w:iCs w:val="0"/>
          <w:caps w:val="0"/>
          <w:color w:val="0000FF"/>
          <w:spacing w:val="0"/>
          <w:sz w:val="28"/>
          <w:szCs w:val="28"/>
          <w:lang w:val="en-US" w:eastAsia="zh-CN"/>
        </w:rPr>
        <w:t>10、高端装备制造企业泰金新能公开募资用于</w:t>
      </w:r>
      <w:r>
        <w:rPr>
          <w:rFonts w:hint="eastAsia" w:ascii="仿宋" w:hAnsi="仿宋" w:eastAsia="仿宋" w:cs="仿宋"/>
          <w:b/>
          <w:bCs/>
          <w:i w:val="0"/>
          <w:iCs w:val="0"/>
          <w:caps w:val="0"/>
          <w:color w:val="0000FF"/>
          <w:spacing w:val="0"/>
          <w:sz w:val="28"/>
          <w:szCs w:val="28"/>
          <w:highlight w:val="yellow"/>
          <w:lang w:val="en-US" w:eastAsia="zh-CN"/>
        </w:rPr>
        <w:t>电解水制氢</w:t>
      </w:r>
      <w:r>
        <w:rPr>
          <w:rFonts w:hint="eastAsia" w:ascii="仿宋" w:hAnsi="仿宋" w:eastAsia="仿宋" w:cs="仿宋"/>
          <w:b/>
          <w:bCs/>
          <w:i w:val="0"/>
          <w:iCs w:val="0"/>
          <w:caps w:val="0"/>
          <w:color w:val="0000FF"/>
          <w:spacing w:val="0"/>
          <w:sz w:val="28"/>
          <w:szCs w:val="28"/>
          <w:lang w:val="en-US" w:eastAsia="zh-CN"/>
        </w:rPr>
        <w:t>领域</w:t>
      </w:r>
      <w:bookmarkEnd w:id="69"/>
    </w:p>
    <w:p w14:paraId="0CE0BDC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lang w:val="en-US" w:eastAsia="zh-CN"/>
          <w14:textFill>
            <w14:solidFill>
              <w14:schemeClr w14:val="tx1"/>
            </w14:solidFill>
          </w14:textFill>
        </w:rPr>
      </w:pPr>
      <w:r>
        <w:rPr>
          <w:rFonts w:hint="eastAsia" w:ascii="仿宋" w:hAnsi="仿宋" w:eastAsia="仿宋" w:cs="仿宋"/>
          <w:i w:val="0"/>
          <w:iCs w:val="0"/>
          <w:caps w:val="0"/>
          <w:color w:val="000000" w:themeColor="text1"/>
          <w:spacing w:val="0"/>
          <w:sz w:val="28"/>
          <w:szCs w:val="28"/>
          <w:lang w:val="en-US" w:eastAsia="zh-CN"/>
          <w14:textFill>
            <w14:solidFill>
              <w14:schemeClr w14:val="tx1"/>
            </w14:solidFill>
          </w14:textFill>
        </w:rPr>
        <w:t>高端装备制造企业泰金新能于3月12日披露招股意向书，计划公开发行4000万股，募集资金9.90亿元。募集资金将用于“绿色电解用高端智能成套装备产业化项目”、“高性能复合涂层钛电极材料产业化项目”及研发中心建设。泰金新能是西北有色金属研究院的科技成果转化企业，在氢能领域深度布局，是少数能提供PEM电解槽钛双极板“一站式”服务和气体扩散层的企业。其钛双极板具有高导电、高耐蚀特点，气体扩散层（镀铂钛纤维毡/多孔钛）性能领先，客户涵盖多家PEM电解槽头部企业。此次募资旨在扩产并解决芯片封装用极薄铜箔、电解水制氢等前沿领域的“卡脖子”材料装备问题</w:t>
      </w:r>
    </w:p>
    <w:p w14:paraId="6C64AD8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lang w:val="en-US" w:eastAsia="zh-CN"/>
          <w14:textFill>
            <w14:solidFill>
              <w14:schemeClr w14:val="tx1"/>
            </w14:solidFill>
          </w14:textFill>
        </w:rPr>
      </w:pPr>
      <w:bookmarkStart w:id="70" w:name="_Toc6014"/>
      <w:r>
        <w:rPr>
          <w:rFonts w:hint="eastAsia" w:ascii="仿宋" w:hAnsi="仿宋" w:eastAsia="仿宋" w:cs="仿宋"/>
          <w:b/>
          <w:bCs/>
          <w:i w:val="0"/>
          <w:iCs w:val="0"/>
          <w:caps w:val="0"/>
          <w:color w:val="0000FF"/>
          <w:spacing w:val="0"/>
          <w:sz w:val="28"/>
          <w:szCs w:val="28"/>
          <w:lang w:val="en-US" w:eastAsia="zh-CN"/>
        </w:rPr>
        <w:t>11、三一氢能</w:t>
      </w:r>
      <w:r>
        <w:rPr>
          <w:rFonts w:hint="eastAsia" w:ascii="仿宋" w:hAnsi="仿宋" w:eastAsia="仿宋" w:cs="仿宋"/>
          <w:b/>
          <w:bCs/>
          <w:i w:val="0"/>
          <w:iCs w:val="0"/>
          <w:caps w:val="0"/>
          <w:color w:val="0000FF"/>
          <w:spacing w:val="0"/>
          <w:sz w:val="28"/>
          <w:szCs w:val="28"/>
          <w:highlight w:val="yellow"/>
          <w:lang w:val="en-US" w:eastAsia="zh-CN"/>
        </w:rPr>
        <w:t>高效低碳制氢</w:t>
      </w:r>
      <w:r>
        <w:rPr>
          <w:rFonts w:hint="eastAsia" w:ascii="仿宋" w:hAnsi="仿宋" w:eastAsia="仿宋" w:cs="仿宋"/>
          <w:b/>
          <w:bCs/>
          <w:i w:val="0"/>
          <w:iCs w:val="0"/>
          <w:caps w:val="0"/>
          <w:color w:val="0000FF"/>
          <w:spacing w:val="0"/>
          <w:sz w:val="28"/>
          <w:szCs w:val="28"/>
          <w:lang w:val="en-US" w:eastAsia="zh-CN"/>
        </w:rPr>
        <w:t>装备“借船出海”欧洲</w:t>
      </w:r>
      <w:bookmarkEnd w:id="70"/>
    </w:p>
    <w:p w14:paraId="2EFED72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lang w:val="en-US" w:eastAsia="zh-CN"/>
          <w14:textFill>
            <w14:solidFill>
              <w14:schemeClr w14:val="tx1"/>
            </w14:solidFill>
          </w14:textFill>
        </w:rPr>
      </w:pPr>
      <w:r>
        <w:rPr>
          <w:rFonts w:hint="eastAsia" w:ascii="仿宋" w:hAnsi="仿宋" w:eastAsia="仿宋" w:cs="仿宋"/>
          <w:i w:val="0"/>
          <w:iCs w:val="0"/>
          <w:caps w:val="0"/>
          <w:color w:val="000000" w:themeColor="text1"/>
          <w:spacing w:val="0"/>
          <w:sz w:val="28"/>
          <w:szCs w:val="28"/>
          <w:lang w:val="en-US" w:eastAsia="zh-CN"/>
          <w14:textFill>
            <w14:solidFill>
              <w14:schemeClr w14:val="tx1"/>
            </w14:solidFill>
          </w14:textFill>
        </w:rPr>
        <w:t>近日，三一氢能通过与全球混凝土机械巨头普茨迈斯特（Putzmeister）达成欧洲市场合作意向，开启“中国技术+德国服务”的出海新模式。此举旨在跳过漫长的海外渠道建设期，直接利用普茨迈斯特在欧洲成熟的渠道网络和本地化服务体系，解决欧洲业主对中国氢能设备在售后与运维方面的“信任赤字”。三一氢能的高效低碳制氢技术，特别是其电解槽的宽负荷调节能力与成本优势，高度契合欧洲波动性风电环境和工业脱碳需求。</w:t>
      </w:r>
    </w:p>
    <w:p w14:paraId="25712EE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lang w:val="en-US" w:eastAsia="zh-CN"/>
          <w14:textFill>
            <w14:solidFill>
              <w14:schemeClr w14:val="tx1"/>
            </w14:solidFill>
          </w14:textFill>
        </w:rPr>
      </w:pPr>
    </w:p>
    <w:p w14:paraId="6532EAD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sz w:val="28"/>
          <w:szCs w:val="28"/>
        </w:rPr>
      </w:pPr>
      <w:bookmarkStart w:id="71" w:name="_Toc23567"/>
      <w:r>
        <w:rPr>
          <w:rStyle w:val="15"/>
          <w:rFonts w:hint="eastAsia" w:ascii="仿宋" w:hAnsi="仿宋" w:eastAsia="仿宋" w:cs="仿宋"/>
          <w:kern w:val="0"/>
          <w:sz w:val="28"/>
          <w:szCs w:val="28"/>
          <w:lang w:val="en-US" w:eastAsia="zh-CN" w:bidi="ar"/>
        </w:rPr>
        <w:t>（八）海外项目</w:t>
      </w:r>
      <w:bookmarkEnd w:id="71"/>
    </w:p>
    <w:p w14:paraId="7EA47D9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72" w:name="_Toc24522"/>
      <w:r>
        <w:rPr>
          <w:rFonts w:hint="eastAsia" w:ascii="仿宋" w:hAnsi="仿宋" w:eastAsia="仿宋" w:cs="仿宋"/>
          <w:b/>
          <w:bCs/>
          <w:i w:val="0"/>
          <w:iCs w:val="0"/>
          <w:caps w:val="0"/>
          <w:color w:val="0000FF"/>
          <w:spacing w:val="6"/>
          <w:sz w:val="28"/>
          <w:szCs w:val="28"/>
          <w:shd w:val="clear" w:fill="FFFFFF"/>
          <w:lang w:val="en-US" w:eastAsia="zh-CN"/>
        </w:rPr>
        <w:t>1、全球首个</w:t>
      </w:r>
      <w:r>
        <w:rPr>
          <w:rFonts w:hint="eastAsia" w:ascii="仿宋" w:hAnsi="仿宋" w:eastAsia="仿宋" w:cs="仿宋"/>
          <w:b/>
          <w:bCs/>
          <w:i w:val="0"/>
          <w:iCs w:val="0"/>
          <w:caps w:val="0"/>
          <w:color w:val="0000FF"/>
          <w:spacing w:val="6"/>
          <w:sz w:val="28"/>
          <w:szCs w:val="28"/>
          <w:highlight w:val="yellow"/>
          <w:shd w:val="clear" w:fill="FFFFFF"/>
          <w:lang w:val="en-US" w:eastAsia="zh-CN"/>
        </w:rPr>
        <w:t>液氢发电的氢燃料供应系统</w:t>
      </w:r>
      <w:r>
        <w:rPr>
          <w:rFonts w:hint="eastAsia" w:ascii="仿宋" w:hAnsi="仿宋" w:eastAsia="仿宋" w:cs="仿宋"/>
          <w:b/>
          <w:bCs/>
          <w:i w:val="0"/>
          <w:iCs w:val="0"/>
          <w:caps w:val="0"/>
          <w:color w:val="0000FF"/>
          <w:spacing w:val="6"/>
          <w:sz w:val="28"/>
          <w:szCs w:val="28"/>
          <w:shd w:val="clear" w:fill="FFFFFF"/>
          <w:lang w:val="en-US" w:eastAsia="zh-CN"/>
        </w:rPr>
        <w:t>开始运行</w:t>
      </w:r>
      <w:bookmarkEnd w:id="72"/>
    </w:p>
    <w:p w14:paraId="5CE7FEB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3月10日,川崎重工业株式会社和神户制钢株式会社宣布启动全球首个用于氢能发电的次世代氢燃料供应系统，在神户氢能中心成功向燃气轮机供氢。该系统结合了液化氢泵与中间流体汽化器技术，能够高效、安全地为燃气轮机发电机供应高压氢气，消除了传统气态氢压缩的高能耗问题，并成功实现了向燃气轮机的燃料供应。该系统还能回收液化氢气化过程中产生的冷能，用于空调、冷藏或数据中心冷却，提升整体能效。两家公司计划通过该项目验证系统的长期可靠性和夏季运行性能，旨在建立以液化氢为核心的、可扩展至工业园区的低碳氢能供应链。</w:t>
      </w:r>
    </w:p>
    <w:p w14:paraId="0164E02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73" w:name="_Toc6209"/>
      <w:r>
        <w:rPr>
          <w:rFonts w:hint="eastAsia" w:ascii="仿宋" w:hAnsi="仿宋" w:eastAsia="仿宋" w:cs="仿宋"/>
          <w:b/>
          <w:bCs/>
          <w:i w:val="0"/>
          <w:iCs w:val="0"/>
          <w:caps w:val="0"/>
          <w:color w:val="0000FF"/>
          <w:spacing w:val="6"/>
          <w:sz w:val="28"/>
          <w:szCs w:val="28"/>
          <w:shd w:val="clear" w:fill="FFFFFF"/>
          <w:lang w:val="en-US" w:eastAsia="zh-CN"/>
        </w:rPr>
        <w:t>2、丰田宣布大规模生产</w:t>
      </w:r>
      <w:r>
        <w:rPr>
          <w:rFonts w:hint="eastAsia" w:ascii="仿宋" w:hAnsi="仿宋" w:eastAsia="仿宋" w:cs="仿宋"/>
          <w:b/>
          <w:bCs/>
          <w:i w:val="0"/>
          <w:iCs w:val="0"/>
          <w:caps w:val="0"/>
          <w:color w:val="0000FF"/>
          <w:spacing w:val="6"/>
          <w:sz w:val="28"/>
          <w:szCs w:val="28"/>
          <w:highlight w:val="yellow"/>
          <w:shd w:val="clear" w:fill="FFFFFF"/>
          <w:lang w:val="en-US" w:eastAsia="zh-CN"/>
        </w:rPr>
        <w:t>PEM电解槽</w:t>
      </w:r>
      <w:bookmarkEnd w:id="73"/>
    </w:p>
    <w:p w14:paraId="72A0D23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sz w:val="28"/>
          <w:szCs w:val="28"/>
        </w:rPr>
      </w:pPr>
      <w:r>
        <w:rPr>
          <w:rFonts w:hint="eastAsia" w:ascii="仿宋" w:hAnsi="仿宋" w:eastAsia="仿宋" w:cs="仿宋"/>
          <w:sz w:val="28"/>
          <w:szCs w:val="28"/>
        </w:rPr>
        <w:t>3月29日，丰田公司宣布，将在2029财年开始大规模生产5MW的PEM电解槽。丰田最早于2024年2月公布了与本国企业千代田化工建设公司(Chiyoda Corporation)合作，利用其自身燃料电池技术和千代田的工厂建设技术，大规模生产电解槽的计划。丰田方面表示新工厂将生产5MW和20MW的电解系统，其中5MW系统面向日本国内市场，20MW系统则面向海外市场，其5MW的电堆每小时可生产96公斤氢气，但未透露有关其性能的更多细节以及新工厂的具体位置和规模。</w:t>
      </w:r>
    </w:p>
    <w:p w14:paraId="616CEB8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rPr>
          <w:rFonts w:hint="eastAsia" w:ascii="仿宋" w:hAnsi="仿宋" w:eastAsia="仿宋" w:cs="仿宋"/>
          <w:sz w:val="28"/>
          <w:szCs w:val="28"/>
        </w:rPr>
      </w:pPr>
    </w:p>
    <w:p w14:paraId="4F1E4F40">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1"/>
        <w:rPr>
          <w:rFonts w:hint="eastAsia" w:ascii="仿宋" w:hAnsi="仿宋" w:eastAsia="仿宋" w:cs="仿宋"/>
          <w:b/>
          <w:bCs/>
          <w:i w:val="0"/>
          <w:iCs w:val="0"/>
          <w:caps w:val="0"/>
          <w:color w:val="0000FF"/>
          <w:spacing w:val="6"/>
          <w:sz w:val="28"/>
          <w:szCs w:val="28"/>
          <w:shd w:val="clear" w:fill="FFFFFF"/>
          <w:lang w:val="en-US" w:eastAsia="zh-CN"/>
        </w:rPr>
      </w:pPr>
      <w:bookmarkStart w:id="74" w:name="_Toc15381"/>
      <w:r>
        <w:rPr>
          <w:rStyle w:val="15"/>
          <w:rFonts w:hint="eastAsia" w:ascii="仿宋" w:hAnsi="仿宋" w:eastAsia="仿宋" w:cs="仿宋"/>
          <w:kern w:val="0"/>
          <w:sz w:val="28"/>
          <w:szCs w:val="28"/>
          <w:lang w:val="en-US" w:eastAsia="zh-CN" w:bidi="ar"/>
        </w:rPr>
        <w:t>（九）国内政策风向</w:t>
      </w:r>
      <w:bookmarkEnd w:id="74"/>
    </w:p>
    <w:p w14:paraId="707D2B0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color w:val="0000FF"/>
          <w:spacing w:val="6"/>
          <w:sz w:val="28"/>
          <w:szCs w:val="28"/>
          <w:shd w:val="clear" w:fill="FFFFFF"/>
          <w:lang w:val="en-US" w:eastAsia="zh-CN"/>
        </w:rPr>
      </w:pPr>
      <w:bookmarkStart w:id="75" w:name="_Toc24675"/>
      <w:r>
        <w:rPr>
          <w:rFonts w:hint="eastAsia" w:ascii="仿宋" w:hAnsi="仿宋" w:eastAsia="仿宋" w:cs="仿宋"/>
          <w:b/>
          <w:bCs/>
          <w:i w:val="0"/>
          <w:iCs w:val="0"/>
          <w:caps w:val="0"/>
          <w:color w:val="0000FF"/>
          <w:spacing w:val="6"/>
          <w:sz w:val="28"/>
          <w:szCs w:val="28"/>
          <w:shd w:val="clear" w:fill="FFFFFF"/>
          <w:lang w:val="en-US" w:eastAsia="zh-CN"/>
        </w:rPr>
        <w:t>1、</w:t>
      </w:r>
      <w:r>
        <w:rPr>
          <w:rFonts w:hint="default" w:ascii="仿宋" w:hAnsi="仿宋" w:eastAsia="仿宋" w:cs="仿宋"/>
          <w:b/>
          <w:bCs/>
          <w:i w:val="0"/>
          <w:iCs w:val="0"/>
          <w:caps w:val="0"/>
          <w:color w:val="0000FF"/>
          <w:spacing w:val="6"/>
          <w:sz w:val="28"/>
          <w:szCs w:val="28"/>
          <w:shd w:val="clear" w:fill="FFFFFF"/>
          <w:lang w:val="en-US" w:eastAsia="zh-CN"/>
        </w:rPr>
        <w:t>《中华人民共和国生态环境法典》发布，“双碳”正式入法</w:t>
      </w:r>
      <w:bookmarkEnd w:id="75"/>
    </w:p>
    <w:p w14:paraId="1245913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12日，十四届全国人大四次会议表决通过《中华人民共和国生态环境法典》，国家主席习近平签署主席令予以公布。这是我国继民法典后第二部以“法典”命名的法律，自2026年8月15日起施行。该法典最重大的意义在于，将“积极稳妥推进碳达峰碳中和”正式写入国家法律（第九百四十二条），使“双碳”目标有了坚实的法律支撑。法典设专章规定绿色低碳发展，明确了国务院相关部门及地方政府的“双碳”工作职责，并要求将碳达峰碳中和目标全面融入国家发展规划，实施碳排放总量和强度控制制度，为我国经济社会全面绿色转型奠定了法治根基。</w:t>
      </w:r>
    </w:p>
    <w:p w14:paraId="5E59D07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76" w:name="_Toc7625"/>
      <w:r>
        <w:rPr>
          <w:rFonts w:hint="eastAsia" w:ascii="仿宋" w:hAnsi="仿宋" w:eastAsia="仿宋" w:cs="仿宋"/>
          <w:b/>
          <w:bCs/>
          <w:i w:val="0"/>
          <w:iCs w:val="0"/>
          <w:caps w:val="0"/>
          <w:color w:val="0000FF"/>
          <w:spacing w:val="6"/>
          <w:sz w:val="28"/>
          <w:szCs w:val="28"/>
          <w:shd w:val="clear" w:fill="FFFFFF"/>
          <w:lang w:val="en-US" w:eastAsia="zh-CN"/>
        </w:rPr>
        <w:t>2、</w:t>
      </w:r>
      <w:r>
        <w:rPr>
          <w:rFonts w:hint="default" w:ascii="仿宋" w:hAnsi="仿宋" w:eastAsia="仿宋" w:cs="仿宋"/>
          <w:b/>
          <w:bCs/>
          <w:i w:val="0"/>
          <w:iCs w:val="0"/>
          <w:caps w:val="0"/>
          <w:color w:val="0000FF"/>
          <w:spacing w:val="6"/>
          <w:sz w:val="28"/>
          <w:szCs w:val="28"/>
          <w:shd w:val="clear" w:fill="FFFFFF"/>
          <w:lang w:val="en-US" w:eastAsia="zh-CN"/>
        </w:rPr>
        <w:t>国家氢能综合应用试点启动</w:t>
      </w:r>
      <w:bookmarkEnd w:id="76"/>
    </w:p>
    <w:p w14:paraId="525CCE8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16日，工信部、财政部、国家发改委联合发布《关于开展氢能综合应用试点工作的通知》，正式启动国家氢能综合应用试点。通知明确，将通过“揭榜挂帅”方式遴选5个城市群，开展为期4年的试点，探索氢能商业化路径。核心目标是到2030年，试点城市群终端用氢均价降至25元/kg以下，全国燃料电池车保有量较2025年翻番至10万辆。试点任务构建“1+N+X”生态，即燃料电池汽车（通用场景）+工业领域（绿色氨醇、氢基化工、氢冶金、掺氢燃烧）+创新场景。中央财政采取“以奖代补”，单个城市群奖励上限16亿元，资金须专项用于降低用氢成本。通知还详细规定了申报条件、流程、绩效评价及监督管理要求，申报截止日期为2026年4月15日。</w:t>
      </w:r>
    </w:p>
    <w:p w14:paraId="30CB337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77" w:name="_Toc6551"/>
      <w:r>
        <w:rPr>
          <w:rFonts w:hint="eastAsia" w:ascii="仿宋" w:hAnsi="仿宋" w:eastAsia="仿宋" w:cs="仿宋"/>
          <w:b/>
          <w:bCs/>
          <w:i w:val="0"/>
          <w:iCs w:val="0"/>
          <w:caps w:val="0"/>
          <w:color w:val="0000FF"/>
          <w:spacing w:val="6"/>
          <w:sz w:val="28"/>
          <w:szCs w:val="28"/>
          <w:shd w:val="clear" w:fill="FFFFFF"/>
          <w:lang w:val="en-US" w:eastAsia="zh-CN"/>
        </w:rPr>
        <w:t>3、</w:t>
      </w:r>
      <w:r>
        <w:rPr>
          <w:rFonts w:hint="default" w:ascii="仿宋" w:hAnsi="仿宋" w:eastAsia="仿宋" w:cs="仿宋"/>
          <w:b/>
          <w:bCs/>
          <w:i w:val="0"/>
          <w:iCs w:val="0"/>
          <w:caps w:val="0"/>
          <w:color w:val="0000FF"/>
          <w:spacing w:val="6"/>
          <w:sz w:val="28"/>
          <w:szCs w:val="28"/>
          <w:shd w:val="clear" w:fill="FFFFFF"/>
          <w:lang w:val="en-US" w:eastAsia="zh-CN"/>
        </w:rPr>
        <w:t>工信部等四部门印发《节能装备高质量发展实施方案（2026—2028年）》</w:t>
      </w:r>
      <w:bookmarkEnd w:id="77"/>
    </w:p>
    <w:p w14:paraId="7B064896">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3月20日，工业和信息化部 国家发展改革委 国务院国资委 国家能源局关于印发《节能装备高质量发展实施方案（2026—2028年）》的通知。文件指出，水电解制氢装备。鼓励企业研发高效率、低成本、高性能的水电解制氢装备。持续提升碱性、质子交换膜电解槽的电解效率，开发应用高响应、宽负荷、非贵金属催化的阴离子交换膜电解槽。到2028年，实现量产水电解制氢装备额定工况下直流电耗低于4.2kWh/Nm³。</w:t>
      </w:r>
    </w:p>
    <w:p w14:paraId="33A7EBB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78" w:name="_Toc12637"/>
      <w:r>
        <w:rPr>
          <w:rFonts w:hint="eastAsia" w:ascii="仿宋" w:hAnsi="仿宋" w:eastAsia="仿宋" w:cs="仿宋"/>
          <w:b/>
          <w:bCs/>
          <w:i w:val="0"/>
          <w:iCs w:val="0"/>
          <w:caps w:val="0"/>
          <w:color w:val="0000FF"/>
          <w:spacing w:val="6"/>
          <w:sz w:val="28"/>
          <w:szCs w:val="28"/>
          <w:shd w:val="clear" w:fill="FFFFFF"/>
          <w:lang w:val="en-US" w:eastAsia="zh-CN"/>
        </w:rPr>
        <w:t>4、</w:t>
      </w:r>
      <w:r>
        <w:rPr>
          <w:rFonts w:hint="default" w:ascii="仿宋" w:hAnsi="仿宋" w:eastAsia="仿宋" w:cs="仿宋"/>
          <w:b/>
          <w:bCs/>
          <w:i w:val="0"/>
          <w:iCs w:val="0"/>
          <w:caps w:val="0"/>
          <w:color w:val="0000FF"/>
          <w:spacing w:val="6"/>
          <w:sz w:val="28"/>
          <w:szCs w:val="28"/>
          <w:shd w:val="clear" w:fill="FFFFFF"/>
          <w:lang w:val="en-US" w:eastAsia="zh-CN"/>
        </w:rPr>
        <w:t>国家能源局：氢能和绿色燃料纳入2026年能源行业标准立项重点方向</w:t>
      </w:r>
      <w:bookmarkEnd w:id="78"/>
    </w:p>
    <w:p w14:paraId="1614162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24日，国家能源局综合司关于印发《2026年能源行业标准计划立项指南》（以下简称《指南》）的通知。根据《指南》，氢能、绿色燃料以及新型储能等领域被纳入2026年能源行业标准计划的重点支持方向，标志着我国能源标准化工作正加速向绿色低碳转型迈进。其中，氢能领域，重点方向包括基础与通用，氢能制取与转化，氢能储存和输运，氢能加注，氢能动力与发电，氢能装备，其它。绿色燃料方面，重点方向包括生物柴油、纤维素等非粮燃料乙醇、绿色甲醇、绿氨、可持续航空燃料等绿色燃料。</w:t>
      </w:r>
    </w:p>
    <w:p w14:paraId="3A7E646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Lines="0" w:afterAutospacing="0" w:line="240" w:lineRule="auto"/>
        <w:ind w:left="0" w:right="0" w:firstLine="0"/>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79" w:name="_Toc4843"/>
      <w:r>
        <w:rPr>
          <w:rFonts w:hint="eastAsia" w:ascii="仿宋" w:hAnsi="仿宋" w:eastAsia="仿宋" w:cs="仿宋"/>
          <w:b/>
          <w:bCs/>
          <w:i w:val="0"/>
          <w:iCs w:val="0"/>
          <w:caps w:val="0"/>
          <w:color w:val="0000FF"/>
          <w:spacing w:val="6"/>
          <w:sz w:val="28"/>
          <w:szCs w:val="28"/>
          <w:shd w:val="clear" w:fill="FFFFFF"/>
          <w:lang w:val="en-US" w:eastAsia="zh-CN"/>
        </w:rPr>
        <w:t>5、</w:t>
      </w:r>
      <w:r>
        <w:rPr>
          <w:rFonts w:hint="default" w:ascii="仿宋" w:hAnsi="仿宋" w:eastAsia="仿宋" w:cs="仿宋"/>
          <w:b/>
          <w:bCs/>
          <w:i w:val="0"/>
          <w:iCs w:val="0"/>
          <w:caps w:val="0"/>
          <w:color w:val="0000FF"/>
          <w:spacing w:val="6"/>
          <w:sz w:val="28"/>
          <w:szCs w:val="28"/>
          <w:shd w:val="clear" w:fill="FFFFFF"/>
          <w:lang w:val="en-US" w:eastAsia="zh-CN"/>
        </w:rPr>
        <w:t>河北沧州</w:t>
      </w:r>
      <w:r>
        <w:rPr>
          <w:rFonts w:hint="eastAsia" w:ascii="仿宋" w:hAnsi="仿宋" w:eastAsia="仿宋" w:cs="仿宋"/>
          <w:b/>
          <w:bCs/>
          <w:i w:val="0"/>
          <w:iCs w:val="0"/>
          <w:caps w:val="0"/>
          <w:color w:val="0000FF"/>
          <w:spacing w:val="6"/>
          <w:sz w:val="28"/>
          <w:szCs w:val="28"/>
          <w:shd w:val="clear" w:fill="FFFFFF"/>
          <w:lang w:val="en-US" w:eastAsia="zh-CN"/>
        </w:rPr>
        <w:t>构建“风光核储氢”绿色多元能源供给体系</w:t>
      </w:r>
      <w:bookmarkEnd w:id="79"/>
    </w:p>
    <w:p w14:paraId="6673BC14">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3月20日，沧州市发展和改革委员会就《沧州市加快推进新能源产业高质量发展的实施意见（试行）（征求意见稿）》公开征求意见。</w:t>
      </w:r>
    </w:p>
    <w:p w14:paraId="2A54DAAA">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对在沧州新建、改扩建并投入运营的加氢站、制加氢一体站、港区（园区）综合能源站配套加氢设施，以及氢气充装、储存、长管拖车装卸、站控与安全联锁、泄漏监测与应急处置等配套项目，纳入全市加氢站布局与安全管理要求，经验收合格并连续稳定运营满规定周期的，且氢气销售价格不高于每公斤25元，按照每公斤3元进行补贴；在每公斤25元（含）基数上，氢气每公斤售价每降低1元，额外再享受补贴0.5元。[此条为沧州市现行政策，参考沧州市发展改革委2025年3月印发的《沧州市氢气补贴管理办法（试行）》，资金来源为市财政资金]</w:t>
      </w:r>
    </w:p>
    <w:p w14:paraId="739CD1E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80" w:name="_Toc21583"/>
      <w:r>
        <w:rPr>
          <w:rFonts w:hint="eastAsia" w:ascii="仿宋" w:hAnsi="仿宋" w:eastAsia="仿宋" w:cs="仿宋"/>
          <w:b/>
          <w:bCs/>
          <w:i w:val="0"/>
          <w:iCs w:val="0"/>
          <w:caps w:val="0"/>
          <w:color w:val="0000FF"/>
          <w:spacing w:val="6"/>
          <w:sz w:val="28"/>
          <w:szCs w:val="28"/>
          <w:shd w:val="clear" w:fill="FFFFFF"/>
          <w:lang w:val="en-US" w:eastAsia="zh-CN"/>
        </w:rPr>
        <w:t>6、</w:t>
      </w:r>
      <w:r>
        <w:rPr>
          <w:rFonts w:hint="default" w:ascii="仿宋" w:hAnsi="仿宋" w:eastAsia="仿宋" w:cs="仿宋"/>
          <w:b/>
          <w:bCs/>
          <w:i w:val="0"/>
          <w:iCs w:val="0"/>
          <w:caps w:val="0"/>
          <w:color w:val="0000FF"/>
          <w:spacing w:val="6"/>
          <w:sz w:val="28"/>
          <w:szCs w:val="28"/>
          <w:shd w:val="clear" w:fill="FFFFFF"/>
          <w:lang w:val="en-US" w:eastAsia="zh-CN"/>
        </w:rPr>
        <w:t>内蒙古2026年科技重大专项氢能等领域（第一批）项目开始申报</w:t>
      </w:r>
      <w:bookmarkEnd w:id="80"/>
    </w:p>
    <w:p w14:paraId="52AA345A">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15日，内蒙古自治区科技厅发布申报指南，启动2026年科技重大专项中氢能、低空经济等领域的项目申报。氢能领域重点聚焦五个方向：绿电直连阴离子电解水制氢、高炉富氢冶金与氢气脱氧、规模化氢气长输管道输运、木质纤维素加氢制可持续航空燃料，以及兆瓦级离网制氢系统。申报项目须聚焦解决产业技术瓶颈，成果需在自治区内落地。单个项目财政资助最高不超过1000万元，要求申请单位自筹资金与财政资金比例不低于3:1，执行期不超过3年，旨在通过技术攻关推动产业创新。</w:t>
      </w:r>
    </w:p>
    <w:p w14:paraId="6790570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81" w:name="_Toc31720"/>
      <w:r>
        <w:rPr>
          <w:rFonts w:hint="eastAsia" w:ascii="仿宋" w:hAnsi="仿宋" w:eastAsia="仿宋" w:cs="仿宋"/>
          <w:b/>
          <w:bCs/>
          <w:i w:val="0"/>
          <w:iCs w:val="0"/>
          <w:caps w:val="0"/>
          <w:color w:val="0000FF"/>
          <w:spacing w:val="6"/>
          <w:sz w:val="28"/>
          <w:szCs w:val="28"/>
          <w:shd w:val="clear" w:fill="FFFFFF"/>
          <w:lang w:val="en-US" w:eastAsia="zh-CN"/>
        </w:rPr>
        <w:t>7、</w:t>
      </w:r>
      <w:r>
        <w:rPr>
          <w:rFonts w:hint="default" w:ascii="仿宋" w:hAnsi="仿宋" w:eastAsia="仿宋" w:cs="仿宋"/>
          <w:b/>
          <w:bCs/>
          <w:i w:val="0"/>
          <w:iCs w:val="0"/>
          <w:caps w:val="0"/>
          <w:color w:val="0000FF"/>
          <w:spacing w:val="6"/>
          <w:sz w:val="28"/>
          <w:szCs w:val="28"/>
          <w:shd w:val="clear" w:fill="FFFFFF"/>
          <w:lang w:val="en-US" w:eastAsia="zh-CN"/>
        </w:rPr>
        <w:t>内蒙古披露“十五五”绿氢产业布局</w:t>
      </w:r>
      <w:bookmarkEnd w:id="81"/>
    </w:p>
    <w:p w14:paraId="085BA8BB">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20日，内蒙古自治区能源局在新闻发布会上表示，“十五五”将着力打造绿氢产业先行区，试点大规模离网制氢，拓展天然气掺氢、绿氢耦合化工等应用场景，开工建设乌兰察布—京津冀等3条绿氢管道。2026年计划建成新型储能700万千瓦以上，新能源发电量占比达33%。</w:t>
      </w:r>
    </w:p>
    <w:p w14:paraId="2C15976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82" w:name="_Toc10242"/>
      <w:r>
        <w:rPr>
          <w:rFonts w:hint="eastAsia" w:ascii="仿宋" w:hAnsi="仿宋" w:eastAsia="仿宋" w:cs="仿宋"/>
          <w:b/>
          <w:bCs/>
          <w:i w:val="0"/>
          <w:iCs w:val="0"/>
          <w:caps w:val="0"/>
          <w:color w:val="0000FF"/>
          <w:spacing w:val="6"/>
          <w:sz w:val="28"/>
          <w:szCs w:val="28"/>
          <w:shd w:val="clear" w:fill="FFFFFF"/>
          <w:lang w:val="en-US" w:eastAsia="zh-CN"/>
        </w:rPr>
        <w:t>8、</w:t>
      </w:r>
      <w:r>
        <w:rPr>
          <w:rFonts w:hint="default" w:ascii="仿宋" w:hAnsi="仿宋" w:eastAsia="仿宋" w:cs="仿宋"/>
          <w:b/>
          <w:bCs/>
          <w:i w:val="0"/>
          <w:iCs w:val="0"/>
          <w:caps w:val="0"/>
          <w:color w:val="0000FF"/>
          <w:spacing w:val="6"/>
          <w:sz w:val="28"/>
          <w:szCs w:val="28"/>
          <w:shd w:val="clear" w:fill="FFFFFF"/>
          <w:lang w:val="en-US" w:eastAsia="zh-CN"/>
        </w:rPr>
        <w:t>辽宁锚定"清洁能源强省"目标，加速布局氢能全产业链发展</w:t>
      </w:r>
      <w:bookmarkEnd w:id="82"/>
    </w:p>
    <w:p w14:paraId="5236600A">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近日，辽宁省在《2026年省〈政府工作报告〉重点工作分工方案》中明确提出"以建设清洁能源强省为核心，同步推进四大千万千瓦级清洁能源基地与绿氢氨醇全链条发展"，为氢能产业发展注入强劲动力。政策层面，辽宁已实施氢燃料电池货车高速公路免费通行政策，对新建加氢站给予最高250万元补贴，并规划国内首条赤峰至锦州输氢氨醇管道。项目落地方面，大连佳氢能源20吨/日氢能综合利用项目预计2026年4月投产，辽宁华电调兵山39.45亿元风电制氢耦合绿色甲醇项目已开工，铁岭25兆瓦风电离网制氢项目创下"当年立项、当年开工、当年达产"的辽宁速度。产业生态方面，国科绿氢、国创氢能、新研氢能等企业加速布局，涵盖制氢装备、燃料电池、氢能无人机等细分领域。依托丰富的风光资源、雄厚的制造业基础及"一带一路"节点优势，辽宁正从传统老工业基地向氢能产业示范高地转型，有望成为中国东北氢能产业链的重要枢纽。</w:t>
      </w:r>
    </w:p>
    <w:p w14:paraId="0479A2D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83" w:name="_Toc18550"/>
      <w:r>
        <w:rPr>
          <w:rFonts w:hint="eastAsia" w:ascii="仿宋" w:hAnsi="仿宋" w:eastAsia="仿宋" w:cs="仿宋"/>
          <w:b/>
          <w:bCs/>
          <w:i w:val="0"/>
          <w:iCs w:val="0"/>
          <w:caps w:val="0"/>
          <w:color w:val="0000FF"/>
          <w:spacing w:val="6"/>
          <w:sz w:val="28"/>
          <w:szCs w:val="28"/>
          <w:shd w:val="clear" w:fill="FFFFFF"/>
          <w:lang w:val="en-US" w:eastAsia="zh-CN"/>
        </w:rPr>
        <w:t>9、</w:t>
      </w:r>
      <w:r>
        <w:rPr>
          <w:rFonts w:hint="default" w:ascii="仿宋" w:hAnsi="仿宋" w:eastAsia="仿宋" w:cs="仿宋"/>
          <w:b/>
          <w:bCs/>
          <w:i w:val="0"/>
          <w:iCs w:val="0"/>
          <w:caps w:val="0"/>
          <w:color w:val="0000FF"/>
          <w:spacing w:val="6"/>
          <w:sz w:val="28"/>
          <w:szCs w:val="28"/>
          <w:shd w:val="clear" w:fill="FFFFFF"/>
          <w:lang w:val="en-US" w:eastAsia="zh-CN"/>
        </w:rPr>
        <w:t>黑龙江力争实现年产100万吨绿氢、300万吨绿色液体燃料</w:t>
      </w:r>
      <w:bookmarkEnd w:id="83"/>
    </w:p>
    <w:p w14:paraId="43D07A25">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20日，黑龙江省人民政府印发的《黑龙江省国民经济和社会发展第十五个五年规划纲要》中，明确提出了雄心勃勃的氢能及生物能源发展目标。规划指出，要加力发展生物能源产业，培育绿氢制绿氨、绿色甲醇、绿色航煤等绿色液体燃料产业，力争实现年产100万吨绿氢、300万吨绿色液体燃料的生产能力。为此，黑龙江将依托鸿展、国投、天楹等企业，推进天楹风光储氢氨醇一体化、中能建生物制绿色甲醇与绿色航煤一体化等重点项目建设。在产业布局上，黑龙江将统筹氢能“制储输用”全链条发展，强化氢能多元应用，并将生物经济（含绿色氢氨醇）和高端装备（含氢能装备）列为打造千亿级产业集群的重点方向。</w:t>
      </w:r>
    </w:p>
    <w:p w14:paraId="2AD06C8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84" w:name="_Toc4227"/>
      <w:r>
        <w:rPr>
          <w:rFonts w:hint="eastAsia" w:ascii="仿宋" w:hAnsi="仿宋" w:eastAsia="仿宋" w:cs="仿宋"/>
          <w:b/>
          <w:bCs/>
          <w:i w:val="0"/>
          <w:iCs w:val="0"/>
          <w:caps w:val="0"/>
          <w:color w:val="0000FF"/>
          <w:spacing w:val="6"/>
          <w:sz w:val="28"/>
          <w:szCs w:val="28"/>
          <w:shd w:val="clear" w:fill="FFFFFF"/>
          <w:lang w:val="en-US" w:eastAsia="zh-CN"/>
        </w:rPr>
        <w:t>10、</w:t>
      </w:r>
      <w:r>
        <w:rPr>
          <w:rFonts w:hint="default" w:ascii="仿宋" w:hAnsi="仿宋" w:eastAsia="仿宋" w:cs="仿宋"/>
          <w:b/>
          <w:bCs/>
          <w:i w:val="0"/>
          <w:iCs w:val="0"/>
          <w:caps w:val="0"/>
          <w:color w:val="0000FF"/>
          <w:spacing w:val="6"/>
          <w:sz w:val="28"/>
          <w:szCs w:val="28"/>
          <w:shd w:val="clear" w:fill="FFFFFF"/>
          <w:lang w:val="en-US" w:eastAsia="zh-CN"/>
        </w:rPr>
        <w:t>江西九江氢燃料电池车新政落地，从公交到重卡全覆盖</w:t>
      </w:r>
      <w:bookmarkEnd w:id="84"/>
    </w:p>
    <w:p w14:paraId="16BF2516">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3月2日，九江市交通运输局印发《九江市支持氢燃料电池车辆 示范应用实施细则》。强化政策引导效能，推动九江市交通领域氢能产业高质量发展，促进氢燃料电池车辆领域规模化应用。</w:t>
      </w:r>
    </w:p>
    <w:p w14:paraId="729B466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85" w:name="_Toc13582"/>
      <w:r>
        <w:rPr>
          <w:rFonts w:hint="eastAsia" w:ascii="仿宋" w:hAnsi="仿宋" w:eastAsia="仿宋" w:cs="仿宋"/>
          <w:b/>
          <w:bCs/>
          <w:i w:val="0"/>
          <w:iCs w:val="0"/>
          <w:caps w:val="0"/>
          <w:color w:val="0000FF"/>
          <w:spacing w:val="6"/>
          <w:sz w:val="28"/>
          <w:szCs w:val="28"/>
          <w:shd w:val="clear" w:fill="FFFFFF"/>
          <w:lang w:val="en-US" w:eastAsia="zh-CN"/>
        </w:rPr>
        <w:t>11、</w:t>
      </w:r>
      <w:r>
        <w:rPr>
          <w:rFonts w:hint="default" w:ascii="仿宋" w:hAnsi="仿宋" w:eastAsia="仿宋" w:cs="仿宋"/>
          <w:b/>
          <w:bCs/>
          <w:i w:val="0"/>
          <w:iCs w:val="0"/>
          <w:caps w:val="0"/>
          <w:color w:val="0000FF"/>
          <w:spacing w:val="6"/>
          <w:sz w:val="28"/>
          <w:szCs w:val="28"/>
          <w:shd w:val="clear" w:fill="FFFFFF"/>
          <w:lang w:val="en-US" w:eastAsia="zh-CN"/>
        </w:rPr>
        <w:t>山东支持济宁研发突破氢燃料电池船舶等关键技术</w:t>
      </w:r>
      <w:bookmarkEnd w:id="85"/>
    </w:p>
    <w:p w14:paraId="1ACD126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5日，山东省人民政府发布《关于支持济宁加快绿色低碳转型塑强高质量发展新优势的实施方案》，提出支持济宁培育发展氢能制备储运等新兴产业和未来产业，建设未来产业加速园。方案明确支持济宁市内河新能源船舶产业扩大产能，开展新能源船舶船型标准编制，研发突破氢燃料电池船舶、纯电动集装箱船等关键技术，打造国内领先的内河新能源船舶制造基地。同时支持储能、氢能、生物质能等领域技术创新和推广应用，推动集中式陆上风电与分布式光伏协同发展。力争5年内非化石能源装机规模达1000万千瓦，非化石能源消费占比达25%，港航业年营收突破2200亿元。</w:t>
      </w:r>
    </w:p>
    <w:p w14:paraId="7D04A2D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86" w:name="_Toc9859"/>
      <w:r>
        <w:rPr>
          <w:rFonts w:hint="eastAsia" w:ascii="仿宋" w:hAnsi="仿宋" w:eastAsia="仿宋" w:cs="仿宋"/>
          <w:b/>
          <w:bCs/>
          <w:i w:val="0"/>
          <w:iCs w:val="0"/>
          <w:caps w:val="0"/>
          <w:color w:val="0000FF"/>
          <w:spacing w:val="6"/>
          <w:sz w:val="28"/>
          <w:szCs w:val="28"/>
          <w:shd w:val="clear" w:fill="FFFFFF"/>
          <w:lang w:val="en-US" w:eastAsia="zh-CN"/>
        </w:rPr>
        <w:t>12、</w:t>
      </w:r>
      <w:r>
        <w:rPr>
          <w:rFonts w:hint="default" w:ascii="仿宋" w:hAnsi="仿宋" w:eastAsia="仿宋" w:cs="仿宋"/>
          <w:b/>
          <w:bCs/>
          <w:i w:val="0"/>
          <w:iCs w:val="0"/>
          <w:caps w:val="0"/>
          <w:color w:val="0000FF"/>
          <w:spacing w:val="6"/>
          <w:sz w:val="28"/>
          <w:szCs w:val="28"/>
          <w:shd w:val="clear" w:fill="FFFFFF"/>
          <w:lang w:val="en-US" w:eastAsia="zh-CN"/>
        </w:rPr>
        <w:t>湖南省2026年国民经济和社会发展计划公布</w:t>
      </w:r>
      <w:bookmarkEnd w:id="86"/>
    </w:p>
    <w:p w14:paraId="049EAC15">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近日，湖南省人民政府关于印发《湖南省2026年国民经济和社会发展计划》的通知。文件指出，推进循环经济和清洁生产，建设一批零碳园区、零碳工厂。加快推动能源绿色低碳转型。优化新能源项目入库管理，加快推进重点风光项目建设。拓展绿色能源消费场景，实施充电设施服务能力三年倍增计划。积极发展氢能产业，扩大天然气利用规模。</w:t>
      </w:r>
    </w:p>
    <w:p w14:paraId="7AB7F43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87" w:name="_Toc30035"/>
      <w:r>
        <w:rPr>
          <w:rFonts w:hint="eastAsia" w:ascii="仿宋" w:hAnsi="仿宋" w:eastAsia="仿宋" w:cs="仿宋"/>
          <w:b/>
          <w:bCs/>
          <w:i w:val="0"/>
          <w:iCs w:val="0"/>
          <w:caps w:val="0"/>
          <w:color w:val="0000FF"/>
          <w:spacing w:val="6"/>
          <w:sz w:val="28"/>
          <w:szCs w:val="28"/>
          <w:shd w:val="clear" w:fill="FFFFFF"/>
          <w:lang w:val="en-US" w:eastAsia="zh-CN"/>
        </w:rPr>
        <w:t>13、广东绿色氢能纳入未来能源核心培育赛道</w:t>
      </w:r>
      <w:bookmarkEnd w:id="87"/>
    </w:p>
    <w:p w14:paraId="3FC3120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bCs/>
          <w:i w:val="0"/>
          <w:iCs w:val="0"/>
          <w:caps w:val="0"/>
          <w:color w:val="0000FF"/>
          <w:spacing w:val="6"/>
          <w:sz w:val="28"/>
          <w:szCs w:val="28"/>
          <w:shd w:val="clear" w:fill="FFFFFF"/>
          <w:lang w:val="en-US" w:eastAsia="zh-CN"/>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10日,广东省人民政府办公厅发布《广东省加快培育发展新赛道引领现代化产业体系建设行动规划（2026—2035年）》，明确将绿色氢能纳入未来能源核心培育赛道。规划提出持续布局氢制备、储运和应用全环节，围绕氢能和绿色甲醇、绿氨"制储运加用"全链条开展技术攻关，加快推进催化剂、电解槽等关键材料及装备研发。同时拓展氢、氨、绿色甲醇在交通运输、能源支撑、工业制造等领域的多元化应用，完善加氢基础设施，谋划开展输氢管道体系建设研究，推动加氢站建设规范、氢储运细分领域标准体系建设。此外，规划还涉及深远海风电、先进核能等未来能源领域，推动钠冷快堆、铅铋快堆、高温气冷堆等关键技术攻关。</w:t>
      </w:r>
    </w:p>
    <w:p w14:paraId="1AD2078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88" w:name="_Toc7684"/>
      <w:r>
        <w:rPr>
          <w:rFonts w:hint="eastAsia" w:ascii="仿宋" w:hAnsi="仿宋" w:eastAsia="仿宋" w:cs="仿宋"/>
          <w:b/>
          <w:bCs/>
          <w:i w:val="0"/>
          <w:iCs w:val="0"/>
          <w:caps w:val="0"/>
          <w:color w:val="0000FF"/>
          <w:spacing w:val="6"/>
          <w:sz w:val="28"/>
          <w:szCs w:val="28"/>
          <w:shd w:val="clear" w:fill="FFFFFF"/>
          <w:lang w:val="en-US" w:eastAsia="zh-CN"/>
        </w:rPr>
        <w:t>14、</w:t>
      </w:r>
      <w:r>
        <w:rPr>
          <w:rFonts w:hint="default" w:ascii="仿宋" w:hAnsi="仿宋" w:eastAsia="仿宋" w:cs="仿宋"/>
          <w:b/>
          <w:bCs/>
          <w:i w:val="0"/>
          <w:iCs w:val="0"/>
          <w:caps w:val="0"/>
          <w:color w:val="0000FF"/>
          <w:spacing w:val="6"/>
          <w:sz w:val="28"/>
          <w:szCs w:val="28"/>
          <w:shd w:val="clear" w:fill="FFFFFF"/>
          <w:lang w:val="en-US" w:eastAsia="zh-CN"/>
        </w:rPr>
        <w:t>广东广州白云：支持建设加氢站，发展零排放货运</w:t>
      </w:r>
      <w:bookmarkEnd w:id="88"/>
    </w:p>
    <w:p w14:paraId="65DF87D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月4日，广州市白云区人民政府发布《广州市白云区关于促进现代物流发展的若干措施》，支持支持物流无人化、绿色化发展。《措施》鼓励白云区建筑废弃物、环卫、物流等柴油车辆更新替代为燃料电池汽车；鼓励区政府及区属国有企业投资的建筑工程项目或物流项目带头使用氢燃料电池建筑废弃物运输车、混凝土搅拌车和物流运输车辆参与运输作业，逐年提升氢燃料电池车辆的使用比例，争取使用比例尽早实现不低于50%。</w:t>
      </w:r>
    </w:p>
    <w:p w14:paraId="0FD49D2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p>
    <w:p w14:paraId="4C13F72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0"/>
        <w:rPr>
          <w:rFonts w:hint="eastAsia" w:ascii="仿宋" w:hAnsi="仿宋" w:eastAsia="仿宋" w:cs="仿宋"/>
          <w:b/>
          <w:bCs/>
          <w:color w:val="0000FF"/>
          <w:spacing w:val="10"/>
          <w:sz w:val="28"/>
          <w:szCs w:val="28"/>
          <w:lang w:val="en-US" w:eastAsia="zh-CN"/>
        </w:rPr>
      </w:pPr>
      <w:bookmarkStart w:id="89" w:name="_Toc31239"/>
      <w:bookmarkStart w:id="90" w:name="_Toc10370"/>
      <w:r>
        <w:rPr>
          <w:rStyle w:val="15"/>
          <w:rFonts w:hint="eastAsia" w:ascii="仿宋" w:hAnsi="仿宋" w:eastAsia="仿宋" w:cs="仿宋"/>
          <w:kern w:val="0"/>
          <w:sz w:val="28"/>
          <w:szCs w:val="28"/>
          <w:lang w:val="en-US" w:eastAsia="zh-CN" w:bidi="ar"/>
        </w:rPr>
        <w:t>三、政策解读</w:t>
      </w:r>
      <w:bookmarkEnd w:id="89"/>
      <w:bookmarkEnd w:id="90"/>
    </w:p>
    <w:p w14:paraId="3230126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textAlignment w:val="auto"/>
        <w:outlineLvl w:val="1"/>
        <w:rPr>
          <w:rFonts w:hint="eastAsia" w:ascii="仿宋" w:hAnsi="仿宋" w:eastAsia="Microsoft YaHei UI" w:cs="仿宋"/>
          <w:b w:val="0"/>
          <w:bCs w:val="0"/>
          <w:color w:val="000000" w:themeColor="text1"/>
          <w:spacing w:val="10"/>
          <w:sz w:val="28"/>
          <w:szCs w:val="28"/>
          <w:lang w:val="en-US" w:eastAsia="zh-CN"/>
          <w14:textFill>
            <w14:solidFill>
              <w14:schemeClr w14:val="tx1"/>
            </w14:solidFill>
          </w14:textFill>
        </w:rPr>
      </w:pPr>
      <w:bookmarkStart w:id="91" w:name="_Toc28554"/>
      <w:r>
        <w:rPr>
          <w:rFonts w:hint="eastAsia" w:ascii="仿宋" w:hAnsi="仿宋" w:eastAsia="仿宋" w:cs="仿宋"/>
          <w:b/>
          <w:bCs/>
          <w:color w:val="0000FF"/>
          <w:spacing w:val="10"/>
          <w:sz w:val="28"/>
          <w:szCs w:val="28"/>
          <w:lang w:val="en-US" w:eastAsia="zh-CN"/>
        </w:rPr>
        <w:t>1</w:t>
      </w:r>
      <w:r>
        <w:rPr>
          <w:rFonts w:hint="eastAsia" w:ascii="仿宋" w:hAnsi="仿宋" w:eastAsia="仿宋" w:cs="仿宋"/>
          <w:b/>
          <w:bCs/>
          <w:i w:val="0"/>
          <w:iCs w:val="0"/>
          <w:caps w:val="0"/>
          <w:color w:val="0000FF"/>
          <w:spacing w:val="6"/>
          <w:kern w:val="0"/>
          <w:sz w:val="28"/>
          <w:szCs w:val="28"/>
          <w:shd w:val="clear" w:fill="FFFFFF"/>
          <w:lang w:val="en-US" w:eastAsia="zh-CN" w:bidi="ar"/>
        </w:rPr>
        <w:t>、工信部三部委氢能综合应用试点解读（氢云链）</w:t>
      </w:r>
      <w:bookmarkEnd w:id="91"/>
    </w:p>
    <w:p w14:paraId="07AB8FC2">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0" w:firstLineChars="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链接：</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begin"/>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instrText xml:space="preserve"> HYPERLINK "https://mp.weixin.qq.com/s/OAwmiHeiqIO4GGLP1Hk9qw" </w:instrTex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separate"/>
      </w:r>
      <w:r>
        <w:rPr>
          <w:rStyle w:val="16"/>
          <w:rFonts w:hint="default" w:ascii="Times New Roman" w:hAnsi="Times New Roman" w:eastAsia="仿宋" w:cs="Times New Roman"/>
          <w:b w:val="0"/>
          <w:bCs w:val="0"/>
          <w:spacing w:val="10"/>
          <w:sz w:val="24"/>
          <w:szCs w:val="24"/>
          <w:lang w:val="en-US" w:eastAsia="zh-CN"/>
        </w:rPr>
        <w:t>https://mp.weixin.qq.com/s/OAwmiHeiqIO4GGLP1Hk9qw</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end"/>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2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F81ECBB">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一、政策总体特点</w:t>
            </w:r>
          </w:p>
          <w:p w14:paraId="0064F77D">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目标明确：核心是通过降低用氢成本（而非补贴购置）实现氢能商业化。要求终端用氢均价降至25元/千克以下，优势地区力争达15元/千克左右。</w:t>
            </w:r>
          </w:p>
          <w:p w14:paraId="3FCEF76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政策务实：不纠结“绿氢”，允许灰氢替代；除氢车外其他场景无规模目标；要求地方配套通行便利、离网制氢、碳交易等支持政策；重视消纳渠道。</w:t>
            </w:r>
          </w:p>
          <w:p w14:paraId="235239E7">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补贴力度有限：4年总补贴约80亿，较上一轮示范城市群（约90亿）缩水，且分散到多个场景，单一场景补贴大幅减少。</w:t>
            </w:r>
          </w:p>
          <w:p w14:paraId="6687CBFD">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仍偏向燃料电池：制氢、储运、氨醇设备无购置补贴，仅燃料电池（车及创新场景）享有购置补贴。</w:t>
            </w:r>
          </w:p>
          <w:p w14:paraId="13D453B1">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二、补贴规则与力度</w:t>
            </w:r>
          </w:p>
          <w:p w14:paraId="1AF9CF97">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发放方式改变：采取“先预拨、后清算”，中央先拨付部分资金，降低企业垫资压力。</w:t>
            </w:r>
          </w:p>
          <w:p w14:paraId="6D5F6DB4">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各场景补贴上限：</w:t>
            </w:r>
          </w:p>
          <w:p w14:paraId="2D9CF93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氢车：单个城市群单个企业最高3.2亿元；280kW重卡首年可补35.2万元。</w:t>
            </w:r>
          </w:p>
          <w:p w14:paraId="473761E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工业场景（绿氨、绿醇、氢冶金等）：单个企业单城群最高2.4亿元，全国最高3.6亿元；绿氢补贴最高3.2元/kg。</w:t>
            </w:r>
          </w:p>
          <w:p w14:paraId="41CFE13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创新场景：单个企业单城群最高1000分（合0.8亿元），全国最高1500分（合1.2亿元），叠加用氢和购置补贴。</w:t>
            </w:r>
          </w:p>
          <w:p w14:paraId="0117A99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监督措施：对进展不及预期的城市群可扣减资金或取消资格，但未明确检查时间节点。</w:t>
            </w:r>
          </w:p>
          <w:p w14:paraId="32B57BF9">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三、申报与试点门槛</w:t>
            </w:r>
          </w:p>
          <w:p w14:paraId="44F4207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申报条件不高：多数为“有无”问题。例如：</w:t>
            </w:r>
          </w:p>
          <w:p w14:paraId="6CE47FB3">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氢车：城市群需已推广1500辆车、10座站、氢气售价≤35元/kg（未明确是否补贴后）。</w:t>
            </w:r>
          </w:p>
          <w:p w14:paraId="0A64A9C4">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工业/创新场景：已有在建或建成项目，并具备消纳渠道。</w:t>
            </w:r>
          </w:p>
          <w:p w14:paraId="2ECCEC02">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试点目标宽泛：仅氢车有量化推广目标（4年8000辆车、30座站、一条氢高速）；工业/创新场景主要围绕氢气价格和产能利用率（如氨醇≥60%）。</w:t>
            </w:r>
          </w:p>
          <w:p w14:paraId="063E033B">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技术指标不严：多数指标已实现，主要起方向指引作用（如低能耗、适配绿电），避免无效竞争。</w:t>
            </w:r>
          </w:p>
          <w:p w14:paraId="3A6E07CA">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四、商业化判断</w:t>
            </w:r>
          </w:p>
          <w:p w14:paraId="334986C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政策未设定4年后全面商业化的目标，“商业化”仅出现两次且前提是“探索”。</w:t>
            </w:r>
          </w:p>
          <w:p w14:paraId="6C14863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4年目标是用氢成本降至15-25元/千克，先推动绿氢替代灰氢，而非达到对比化石能源的经济性（7元/千克）。</w:t>
            </w:r>
          </w:p>
          <w:p w14:paraId="675181CA">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氢车推广目标4年不足7万辆，规模有限，距离市场化较远。</w:t>
            </w:r>
          </w:p>
          <w:p w14:paraId="6F2BB06C">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五、特别强调</w:t>
            </w:r>
          </w:p>
          <w:p w14:paraId="0E073589">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vertAlign w:val="baseline"/>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防止场景错配：以汽车为主的城市群可布局工业场景；以工业为主的城市群，工业场景占比不得低于75%，避免“挂工业之名行汽车之实”。</w:t>
            </w:r>
          </w:p>
        </w:tc>
      </w:tr>
    </w:tbl>
    <w:p w14:paraId="4661CD0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ascii="Microsoft YaHei UI" w:hAnsi="Microsoft YaHei UI" w:eastAsia="Microsoft YaHei UI" w:cs="Microsoft YaHei UI"/>
          <w:b/>
          <w:bCs/>
          <w:i w:val="0"/>
          <w:iCs w:val="0"/>
          <w:caps w:val="0"/>
          <w:spacing w:val="5"/>
          <w:sz w:val="22"/>
          <w:szCs w:val="22"/>
        </w:rPr>
      </w:pPr>
      <w:bookmarkStart w:id="92" w:name="_Toc19036"/>
      <w:r>
        <w:rPr>
          <w:rFonts w:hint="eastAsia" w:ascii="仿宋" w:hAnsi="仿宋" w:eastAsia="仿宋" w:cs="仿宋"/>
          <w:b/>
          <w:bCs/>
          <w:color w:val="0000FF"/>
          <w:spacing w:val="10"/>
          <w:sz w:val="28"/>
          <w:szCs w:val="28"/>
          <w:lang w:val="en-US" w:eastAsia="zh-CN"/>
        </w:rPr>
        <w:t>2、三部委氢能综合应用试点政策解读（势银能链）</w:t>
      </w:r>
      <w:bookmarkEnd w:id="92"/>
    </w:p>
    <w:p w14:paraId="56373C1B">
      <w:pPr>
        <w:keepNext w:val="0"/>
        <w:keepLines w:val="0"/>
        <w:pageBreakBefore w:val="0"/>
        <w:widowControl w:val="0"/>
        <w:kinsoku/>
        <w:wordWrap w:val="0"/>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pP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链接：</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begin"/>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instrText xml:space="preserve"> HYPERLINK "https://mp.weixin.qq.com/s/mitd4akiV3sDf94Lfl7c2w?scene=1&amp;click_id=7" </w:instrTex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separate"/>
      </w:r>
      <w:r>
        <w:rPr>
          <w:rStyle w:val="16"/>
          <w:rFonts w:hint="default" w:ascii="Times New Roman" w:hAnsi="Times New Roman" w:eastAsia="仿宋" w:cs="Times New Roman"/>
          <w:b w:val="0"/>
          <w:bCs w:val="0"/>
          <w:spacing w:val="10"/>
          <w:sz w:val="24"/>
          <w:szCs w:val="24"/>
          <w:lang w:val="en-US" w:eastAsia="zh-CN"/>
        </w:rPr>
        <w:t>https://mp.weixin.qq.com/s/mitd4akiV3sDf94Lfl7c2w?scene=1&amp;click_id=7</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end"/>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25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AA07FC4">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一、政策核心要点</w:t>
            </w:r>
          </w:p>
          <w:p w14:paraId="3B8B223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总体思路：因地制宜，场景牵引产业体系完善。构建“1个通用场景（燃料电池汽车）+N个工业场景+X个创新场景”的立体化应用生态。</w:t>
            </w:r>
          </w:p>
          <w:p w14:paraId="14E31E74">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2030年目标：</w:t>
            </w:r>
          </w:p>
          <w:p w14:paraId="328CE071">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城市群氢能实现规模化应用，终端用氢均价≤25元/千克，优势地区力争≤15元/千克。</w:t>
            </w:r>
          </w:p>
          <w:p w14:paraId="2C607ADC">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全国燃料电池汽车保有量较2025年翻一番，力争达到10万辆。</w:t>
            </w:r>
          </w:p>
          <w:p w14:paraId="08EB3CA3">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二、支持方式与资金规则</w:t>
            </w:r>
          </w:p>
          <w:p w14:paraId="493F9F97">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方式：以奖代补，采用“先预拨、后清算”模式。城市群获批后即可获得启动资金，试点期末根据绩效清算。</w:t>
            </w:r>
          </w:p>
          <w:p w14:paraId="4DD69D85">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奖励标准：1积分=8万元。单个城市群累计奖励上限为16亿元。</w:t>
            </w:r>
          </w:p>
          <w:p w14:paraId="2098A1B2">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三、申报安排</w:t>
            </w:r>
          </w:p>
          <w:p w14:paraId="0E77E395">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截止时间：2026年4月15日。</w:t>
            </w:r>
          </w:p>
          <w:p w14:paraId="0B027A25">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入选数量：择优确定5个城市群，成熟一个实施一个。</w:t>
            </w:r>
          </w:p>
          <w:p w14:paraId="2C57BD8C">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场景配置差异化：</w:t>
            </w:r>
          </w:p>
          <w:p w14:paraId="3F7F298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以汽车为主的城市群：需合理布局工业应用。</w:t>
            </w:r>
          </w:p>
          <w:p w14:paraId="1B38B929">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以工业为主的城市群：工业场景占比原则上不低于75%。</w:t>
            </w:r>
          </w:p>
          <w:p w14:paraId="424EB425">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四、各领域重点分析</w:t>
            </w:r>
          </w:p>
          <w:p w14:paraId="55FC072A">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（一）交通领域</w:t>
            </w:r>
          </w:p>
          <w:p w14:paraId="58D440E7">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应用方向：以重载运输、冷链物流商用车为主（2025年氢车上险中重卡占70%，冷链近30%），鼓励乘用车（预计2030年后机会）。</w:t>
            </w:r>
          </w:p>
          <w:p w14:paraId="163D8ACC">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补贴示例：280kW重卡最高可补35.2万元，与第一批国补力度持平。</w:t>
            </w:r>
          </w:p>
          <w:p w14:paraId="01B6289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氢能高速：已有十省四市出台减免政策，优惠最高2元/公里，成本可竞争锂电，瓶颈在于跨省结算和高速加氢站数量（仅10余座）。</w:t>
            </w:r>
          </w:p>
          <w:p w14:paraId="1B2AC3A6">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关键零部件国产化：要求电堆、膜电极等7项以上规模应用，IV型瓶、瓶口阀产业化。目前催化剂、碳纸、质子膜仍依赖进口。</w:t>
            </w:r>
          </w:p>
          <w:p w14:paraId="5C0301FD">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鼓励探索场景：轨道机车、船舶、矿卡、氢储能、热电联供等。</w:t>
            </w:r>
          </w:p>
          <w:p w14:paraId="7E4A360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（二）工业领域</w:t>
            </w:r>
          </w:p>
          <w:p w14:paraId="12780FC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包含四大场景：绿色氨醇、氢基化工原料替代、氢冶金、掺氢燃烧。</w:t>
            </w:r>
          </w:p>
          <w:p w14:paraId="1ED66D87">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绿色氨醇（重点）：</w:t>
            </w:r>
          </w:p>
          <w:p w14:paraId="077082A1">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用氢量门槛：城市群年用量≥0.5万吨，企业≥0.1万吨。</w:t>
            </w:r>
          </w:p>
          <w:p w14:paraId="270BBE1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奖励上限：单企业单城市群3000分（2.4亿元），全国累计不超过4500分（3.6亿元）。</w:t>
            </w:r>
          </w:p>
          <w:p w14:paraId="090180B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补贴标准：第一年4-5积分/千克（约3.5-4元/千克），逐年递减。</w:t>
            </w:r>
          </w:p>
          <w:p w14:paraId="3B9BBEC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先行区：内蒙古（赤峰、兴安盟）、吉林（大安、洮南），已有多个大型项目建成或在建。</w:t>
            </w:r>
          </w:p>
          <w:p w14:paraId="3B30C9EA">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其他三大场景（氢基化工、氢冶金、掺氢燃烧）：</w:t>
            </w:r>
          </w:p>
          <w:p w14:paraId="771DEDCC">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目前落地项目较少，多作为补充场景。</w:t>
            </w:r>
          </w:p>
          <w:p w14:paraId="681298B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氢基化工潜力区域：内蒙古、新疆、山西、陕西（如乌鲁木齐、乌兰察布、鄂尔多斯、榆林等）。</w:t>
            </w:r>
          </w:p>
          <w:p w14:paraId="1C305D42">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典型模式：央国企主导的“可再生能源制氢+管道输送”替代化石制氢（如新疆库车、玉门油田等项目）。</w:t>
            </w:r>
          </w:p>
          <w:p w14:paraId="76819C53">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五、总体评价</w:t>
            </w:r>
          </w:p>
          <w:p w14:paraId="7B9BCF9D">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相比2021年第一轮示范城市群政策，本次试点：</w:t>
            </w:r>
          </w:p>
          <w:p w14:paraId="0D532F9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场景更丰富，从单一汽车拓展到工业等多领域。</w:t>
            </w:r>
          </w:p>
          <w:p w14:paraId="060BEA9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要求更详细，明确了用氢量门槛、积分上限、差异化配置等。</w:t>
            </w:r>
          </w:p>
          <w:p w14:paraId="475E14BB">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eastAsia" w:ascii="Microsoft YaHei UI" w:hAnsi="Microsoft YaHei UI" w:eastAsia="Microsoft YaHei UI" w:cs="Microsoft YaHei UI"/>
                <w:b w:val="0"/>
                <w:bCs w:val="0"/>
                <w:i w:val="0"/>
                <w:iCs w:val="0"/>
                <w:caps w:val="0"/>
                <w:spacing w:val="7"/>
                <w:sz w:val="16"/>
                <w:szCs w:val="16"/>
                <w:shd w:val="clear" w:fill="FFFFFF"/>
                <w:vertAlign w:val="baseline"/>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有望解决产业链不完善、绿氢消纳困难、区域错配等关键问题，推动氢能产业长远健康发展。</w:t>
            </w:r>
          </w:p>
        </w:tc>
      </w:tr>
    </w:tbl>
    <w:p w14:paraId="1C4F01C2">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textAlignment w:val="auto"/>
        <w:outlineLvl w:val="1"/>
        <w:rPr>
          <w:rFonts w:hint="eastAsia" w:ascii="仿宋" w:hAnsi="仿宋" w:eastAsia="仿宋" w:cs="仿宋"/>
          <w:b/>
          <w:bCs/>
          <w:i w:val="0"/>
          <w:iCs w:val="0"/>
          <w:caps w:val="0"/>
          <w:color w:val="0000FF"/>
          <w:spacing w:val="6"/>
          <w:kern w:val="0"/>
          <w:sz w:val="28"/>
          <w:szCs w:val="28"/>
          <w:shd w:val="clear" w:fill="FFFFFF"/>
          <w:lang w:val="en-US" w:eastAsia="zh-CN" w:bidi="ar"/>
        </w:rPr>
      </w:pPr>
      <w:bookmarkStart w:id="93" w:name="_Toc16344"/>
      <w:r>
        <w:rPr>
          <w:rFonts w:hint="eastAsia" w:ascii="仿宋" w:hAnsi="仿宋" w:eastAsia="仿宋" w:cs="仿宋"/>
          <w:b/>
          <w:bCs/>
          <w:i w:val="0"/>
          <w:iCs w:val="0"/>
          <w:caps w:val="0"/>
          <w:color w:val="0000FF"/>
          <w:spacing w:val="6"/>
          <w:kern w:val="0"/>
          <w:sz w:val="28"/>
          <w:szCs w:val="28"/>
          <w:shd w:val="clear" w:fill="FFFFFF"/>
          <w:lang w:val="en-US" w:eastAsia="zh-CN" w:bidi="ar"/>
        </w:rPr>
        <w:t>从“十五五”规划纲要，看未来科技成果转化的13个重点（秋凡科转）</w:t>
      </w:r>
      <w:bookmarkEnd w:id="93"/>
    </w:p>
    <w:p w14:paraId="2F327A5E">
      <w:pPr>
        <w:rPr>
          <w:rFonts w:hint="eastAsia"/>
          <w:lang w:val="en-US" w:eastAsia="zh-CN"/>
        </w:rPr>
      </w:pP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链接：</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begin"/>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instrText xml:space="preserve"> HYPERLINK "https://mp.weixin.qq.com/s/7OnY4H7GAtMlkJJE7NNeFA" </w:instrTex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separate"/>
      </w:r>
      <w:r>
        <w:rPr>
          <w:rStyle w:val="16"/>
          <w:rFonts w:hint="default" w:ascii="Times New Roman" w:hAnsi="Times New Roman" w:eastAsia="仿宋" w:cs="Times New Roman"/>
          <w:b w:val="0"/>
          <w:bCs w:val="0"/>
          <w:spacing w:val="10"/>
          <w:sz w:val="24"/>
          <w:szCs w:val="24"/>
          <w:lang w:val="en-US" w:eastAsia="zh-CN"/>
        </w:rPr>
        <w:t>https://mp.weixin.qq.com/s/7OnY4H7GAtMlkJJE7NNeFA</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end"/>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33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97E9A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近日，《中华人民共和国国民经济和社会发展第十五个五年规划纲要》全文发布。“十五五”规划纲要对科技成果转化进行了多处部署。根据这些部署，秋凡科转认为“十五五”科技成果转化有以下十三方面的工作重点：</w:t>
            </w:r>
          </w:p>
          <w:p w14:paraId="53AD713D">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1</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布局一批概念验证中心</w:t>
            </w:r>
          </w:p>
          <w:p w14:paraId="3DB1BED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依据：第五章第二节“前瞻布局未来产业”中提到：“布局一批国家未来产业研究院和概念验证中心，依托科教资源优势突出、产业基础雄厚地区建设一批未来产业先导区。”</w:t>
            </w:r>
          </w:p>
          <w:p w14:paraId="63309EB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解读：规划将概念验证中心作为培育未来产业的重要平台，旨在依托科教资源富集区，对未来产业相关的早期技术进行可行性验证，以筛选和孵化有潜力的项目。</w:t>
            </w:r>
          </w:p>
          <w:p w14:paraId="02C2940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2</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布局一批中试验证平台</w:t>
            </w:r>
          </w:p>
          <w:p w14:paraId="0AE894E9">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依据：第六章第一节“推进生产性服务业向专业化和价值链高端延伸”中提到：“依托产业集群布局一批行业共性技术平台、中试验证平台和集成高效质量基础设施。”</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br w:type="textWrapping"/>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解读：规划明确将中试验证平台作为生产性服务业的关键组成部分，服务于产业集群，目的是补强科研成果从实验室走向产业化过程中的中间试验环节，解决工程化和可靠性难题。</w:t>
            </w:r>
          </w:p>
          <w:p w14:paraId="4F69DC93">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3</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推进技术转移体系建设</w:t>
            </w:r>
          </w:p>
          <w:p w14:paraId="5B996382">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依据：第十章第二节“加强企业主导的产学研融通创新”中，在提出赋权改革后，紧接着要求“推进技术转移体系建设，加快科技成果高效转化应用。”</w:t>
            </w:r>
          </w:p>
          <w:p w14:paraId="2BE7A029">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解读：规划将技术转移体系建设作为加快科技成果转化应用的基础性支撑，与赋权改革并列，表明需要构建涵盖机构、人才、平台、机制的完整体系来保障成果顺畅流动和转化。</w:t>
            </w:r>
          </w:p>
          <w:p w14:paraId="35EB3C07">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4</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健全技术交易服务平台网络</w:t>
            </w:r>
          </w:p>
          <w:p w14:paraId="4F95D10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依据：第五章第三节“完善产业创新发展生态”中提到：“完善新兴领域知识产权保护制度，健全知识产权公共服务体系和技术交易服务平台网络，实施新产业标准化领航工程。”</w:t>
            </w:r>
          </w:p>
          <w:p w14:paraId="7D1B3C0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解读：规划提出要健全“技术交易服务平台网络”，这意味着要构建一个互联互通的平台体系，为技术成果的展示、对接、交易和定价提供便捷、高效的公共服务，促进技术要素的市场化流动。</w:t>
            </w:r>
          </w:p>
          <w:p w14:paraId="1D455C77">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5</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健全知识产权公共服务体系</w:t>
            </w:r>
          </w:p>
          <w:p w14:paraId="3C82D886">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依据：第五章第三节“完善产业创新发展生态”中提到：“完善新兴领域知识产权保护制度，健全知识产权公共服务体系和技术交易服务平台网络……”</w:t>
            </w:r>
          </w:p>
          <w:p w14:paraId="5DBFC53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知识产权是科技成果的核心载体。规划将“健全知识产权公共服务体系”与“技术交易服务平台网络”并列提出，意味着要构建覆盖全国、互联互通的知识产权公共服务网络。这包括提供知识产权信息查询、预警分析、申请指导、维权援助等基础性公共服务，降低创新主体特别是中小微企业获取知识产权服务的门槛，为科技成果的确权、保护和流转提供坚实的制度保障和公共基础设施。</w:t>
            </w:r>
          </w:p>
          <w:p w14:paraId="44728D52">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6</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大力发展科技服务</w:t>
            </w:r>
          </w:p>
          <w:p w14:paraId="58E51EFC">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依据：第六章第一节“推进生产性服务业向专业化和价值链高端延伸”中提到：“大力发展科技服务，提升研发设计、知识产权、科技成果转化、检验检测认证等服务能力……”</w:t>
            </w:r>
          </w:p>
          <w:p w14:paraId="018092A4">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将“科技服务”列为生产性服务业的重要组成部分，特别强调要提升其中“科技成果转化”的服务能力。这表明发展专业的科技服务机构（如技术转移机构、知识产权服务机构等）是推动转化工作的关键一环。</w:t>
            </w:r>
          </w:p>
          <w:p w14:paraId="52E7999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7</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加快科技成果高效转化应用</w:t>
            </w:r>
          </w:p>
          <w:p w14:paraId="4469D075">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依据：第十章第二节“加强企业主导的产学研融通创新”中，在部署改革和管理制度后，明确提出“推进技术转移体系建设，加快科技成果高效转化应用。”</w:t>
            </w:r>
          </w:p>
          <w:p w14:paraId="05A195B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解读：规划明确了深化职务科技成果赋权改革、建立资产单列管理制度、推进技术转移体系建设等一系列举措的最终目的，就是要实现科技成果转化应用的速度和效率的提升。</w:t>
            </w:r>
          </w:p>
          <w:p w14:paraId="0927CAB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8</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深化职务科技成果赋权改革</w:t>
            </w:r>
          </w:p>
          <w:p w14:paraId="4B7DDD1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依据：第十章第二节“加强企业主导的产学研融通创新”中明确指出：“深化职务科技成果赋权改革，建立职务科技成果资产单列管理制度……”</w:t>
            </w:r>
          </w:p>
          <w:p w14:paraId="5B68E3B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解读：规划要求继续推进和深化这项改革。其核心是通过将部分成果所有权或长期使用权赋予科研人员（完成人），从根本上激发他们转化成果的积极性，破解“不愿转”的难题。</w:t>
            </w:r>
          </w:p>
          <w:p w14:paraId="53BC0CFD">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9</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建立职务科技成果资产单列管理制度</w:t>
            </w:r>
          </w:p>
          <w:p w14:paraId="6492B10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依据：第十章第二节“加强企业主导的产学研融通创新”中明确指出：“深化职务科技成果赋权改革，建立职务科技成果资产单列管理制度……”</w:t>
            </w:r>
          </w:p>
          <w:p w14:paraId="0C068A3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这是与赋权改革相配套的管理创新。目的是将职务科技成果与一般的国有资产区别管理，建立符合其“高风险、高收益、无形性”特点的特殊考核、评估和处置制度，解决科研单位和科研人员因担心国有资产流失而“不敢转”的顾虑。</w:t>
            </w:r>
          </w:p>
          <w:p w14:paraId="362214FA">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10</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先使用后付费</w:t>
            </w:r>
          </w:p>
          <w:p w14:paraId="1489F8D2">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依据：第十章第二节“加强企业主导的产学研融通创新”中明确提出：“引导高校、科研院所按照先使用后付费方式把科技创新成果许可给中小微企业使用。”</w:t>
            </w:r>
          </w:p>
          <w:p w14:paraId="0CAA2996">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解读：规划倡导的这种模式，旨在降低中小微企业承接高校院所成果的门槛和风险。允许企业先行试用相关技术进行转化，待取得经济效益后再支付许可费用，能有效激励企业大胆尝试和应用新技术。</w:t>
            </w:r>
          </w:p>
          <w:p w14:paraId="0AF808E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11</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加大场景培育和开放力度</w:t>
            </w:r>
          </w:p>
          <w:p w14:paraId="5A04C24B">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依据：规划在多处提及“应用场景”，最具代表性的是第五章第一节“发展壮大新兴产业”中的部署：“实施新技术新产品新场景大规模应用示范行动，加大场景培育和开放力度，加快新兴产业规模化发展。”</w:t>
            </w:r>
          </w:p>
          <w:p w14:paraId="41C50CC6">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将“应用场景”视为加速新兴产业规模化发展的关键驱动力。通过主动培育和开放各类真实的应用场景（如智慧城市、智能工厂等），为新技术、新产品提供“试验场”和“首秀台”，以规模化市场应用促进技术迭代和产业成熟。</w:t>
            </w:r>
          </w:p>
          <w:p w14:paraId="0A3F16ED">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12</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支持科技型骨干企业牵头组建创新联合体</w:t>
            </w:r>
          </w:p>
          <w:p w14:paraId="1FB55EA7">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依据：第十章第二节“加强企业主导的产学研融通创新”中提到：“支持科技型骨干企业牵头组建创新联合体，开展关键共性技术研发及科技成果中试和示范应用。”</w:t>
            </w:r>
          </w:p>
          <w:p w14:paraId="0C95622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明确将创新联合体定位为由科技型骨干企业牵头、联合产学研各方力量组建的任务型组织。其核心使命是面向产业需求，开展关键共性技术研发，并直接延伸到科技成果的中试和示范应用环节，旨在打通从技术攻关到产业化应用的全链条，体现了企业在科技创新中的主体地位和主导作用。</w:t>
            </w:r>
          </w:p>
          <w:p w14:paraId="189E2B6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13</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构建同科技创新相适应的科技金融体制</w:t>
            </w:r>
          </w:p>
          <w:p w14:paraId="46C85EAB">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依据：第十章第三节“完善促进企业创新的政策体系”中提出：“构建同科技创新相适应的科技金融体制，完善长期资本投早、投小、投长期、投硬科技支持政策，支持优质科技型企业上市融资、发行债券，高质量建设债券市场‘科技板’，大力发展创业投资……”</w:t>
            </w:r>
          </w:p>
          <w:p w14:paraId="5E01263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left="0" w:leftChars="0" w:right="0" w:rightChars="0" w:firstLine="600" w:firstLineChars="200"/>
              <w:jc w:val="both"/>
              <w:textAlignment w:val="auto"/>
              <w:outlineLvl w:val="9"/>
              <w:rPr>
                <w:rFonts w:hint="eastAsia"/>
                <w:vertAlign w:val="baseline"/>
                <w:lang w:val="en-US" w:eastAsia="zh-CN"/>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解读：规划要求建立一套专门匹配科技创新规律（高风险、长周期、高回报）的金融支持体系。其核心要点是：引导长期资本投向早期、小型、长期和硬科技项目；利用多层次资本市场（如上市、发债、设立“科技板”）拓宽融资渠道；并强调要大力发展创业投资，为科技成果转化和科技企业成长提供全周期的资金动力。</w:t>
            </w:r>
          </w:p>
        </w:tc>
      </w:tr>
    </w:tbl>
    <w:p w14:paraId="2BE48166">
      <w:pPr>
        <w:numPr>
          <w:ilvl w:val="0"/>
          <w:numId w:val="0"/>
        </w:numPr>
        <w:rPr>
          <w:rFonts w:hint="eastAsia"/>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49DC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CF655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CF655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C2DDB2"/>
    <w:multiLevelType w:val="singleLevel"/>
    <w:tmpl w:val="28C2DDB2"/>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s>
  <w:rsids>
    <w:rsidRoot w:val="00000000"/>
    <w:rsid w:val="001D76E6"/>
    <w:rsid w:val="00951FEE"/>
    <w:rsid w:val="00C11035"/>
    <w:rsid w:val="00D23C7F"/>
    <w:rsid w:val="01303AC5"/>
    <w:rsid w:val="013B0DE8"/>
    <w:rsid w:val="01B464A4"/>
    <w:rsid w:val="01BB7833"/>
    <w:rsid w:val="01CF32DE"/>
    <w:rsid w:val="02AE2989"/>
    <w:rsid w:val="02CC348F"/>
    <w:rsid w:val="03127926"/>
    <w:rsid w:val="031533E6"/>
    <w:rsid w:val="031B1CB4"/>
    <w:rsid w:val="036E56C7"/>
    <w:rsid w:val="03C9092D"/>
    <w:rsid w:val="03F62DA4"/>
    <w:rsid w:val="041A162E"/>
    <w:rsid w:val="046643CE"/>
    <w:rsid w:val="04B30C95"/>
    <w:rsid w:val="04C11604"/>
    <w:rsid w:val="04C42EA2"/>
    <w:rsid w:val="05025778"/>
    <w:rsid w:val="051C1674"/>
    <w:rsid w:val="05B9677F"/>
    <w:rsid w:val="06406719"/>
    <w:rsid w:val="06BE3333"/>
    <w:rsid w:val="06C47189"/>
    <w:rsid w:val="06F3181D"/>
    <w:rsid w:val="07043A2A"/>
    <w:rsid w:val="074A0651"/>
    <w:rsid w:val="07F264B1"/>
    <w:rsid w:val="07F7533D"/>
    <w:rsid w:val="088100A0"/>
    <w:rsid w:val="08B55224"/>
    <w:rsid w:val="08CA4DCB"/>
    <w:rsid w:val="08DB1458"/>
    <w:rsid w:val="091119BD"/>
    <w:rsid w:val="09185D37"/>
    <w:rsid w:val="091A1152"/>
    <w:rsid w:val="097C3D4B"/>
    <w:rsid w:val="09AA4D5C"/>
    <w:rsid w:val="0A157CFC"/>
    <w:rsid w:val="0A5C7BCB"/>
    <w:rsid w:val="0A951569"/>
    <w:rsid w:val="0AE5230E"/>
    <w:rsid w:val="0B242E59"/>
    <w:rsid w:val="0B57681E"/>
    <w:rsid w:val="0BCF4BEF"/>
    <w:rsid w:val="0C4F1BEB"/>
    <w:rsid w:val="0C8D09F8"/>
    <w:rsid w:val="0CD10852"/>
    <w:rsid w:val="0CE57B6F"/>
    <w:rsid w:val="0D2C7836"/>
    <w:rsid w:val="0E5C239D"/>
    <w:rsid w:val="0E7D7DAD"/>
    <w:rsid w:val="0EEC7158"/>
    <w:rsid w:val="0F43513D"/>
    <w:rsid w:val="100E3D6C"/>
    <w:rsid w:val="10246EEB"/>
    <w:rsid w:val="107A6B0B"/>
    <w:rsid w:val="10B85FB1"/>
    <w:rsid w:val="110A02ED"/>
    <w:rsid w:val="114958B1"/>
    <w:rsid w:val="11B148DB"/>
    <w:rsid w:val="120945EA"/>
    <w:rsid w:val="1299596E"/>
    <w:rsid w:val="12BE472B"/>
    <w:rsid w:val="12DB261F"/>
    <w:rsid w:val="13AC50FC"/>
    <w:rsid w:val="14623E9D"/>
    <w:rsid w:val="14AA3E63"/>
    <w:rsid w:val="14E45FF3"/>
    <w:rsid w:val="150B7946"/>
    <w:rsid w:val="151D6F7D"/>
    <w:rsid w:val="1528513C"/>
    <w:rsid w:val="152C1911"/>
    <w:rsid w:val="15D53161"/>
    <w:rsid w:val="15F22E49"/>
    <w:rsid w:val="15F31839"/>
    <w:rsid w:val="164A16E8"/>
    <w:rsid w:val="16517FD1"/>
    <w:rsid w:val="168900D8"/>
    <w:rsid w:val="17350951"/>
    <w:rsid w:val="17FD074D"/>
    <w:rsid w:val="18001FEB"/>
    <w:rsid w:val="1824217E"/>
    <w:rsid w:val="182E4DAB"/>
    <w:rsid w:val="18510A99"/>
    <w:rsid w:val="18F5280B"/>
    <w:rsid w:val="1A4E34E2"/>
    <w:rsid w:val="1A8D5D37"/>
    <w:rsid w:val="1AF000F5"/>
    <w:rsid w:val="1B49623C"/>
    <w:rsid w:val="1B4A4BF4"/>
    <w:rsid w:val="1B9B4FF0"/>
    <w:rsid w:val="1BEA01F2"/>
    <w:rsid w:val="1BFA0945"/>
    <w:rsid w:val="1CAA35BD"/>
    <w:rsid w:val="1D8334A3"/>
    <w:rsid w:val="1E7F2B5C"/>
    <w:rsid w:val="1EA77665"/>
    <w:rsid w:val="1F4C3A1A"/>
    <w:rsid w:val="1FCF6E73"/>
    <w:rsid w:val="20210D51"/>
    <w:rsid w:val="20BA7529"/>
    <w:rsid w:val="20C444FE"/>
    <w:rsid w:val="20C53DD2"/>
    <w:rsid w:val="213A031C"/>
    <w:rsid w:val="21614752"/>
    <w:rsid w:val="22486C70"/>
    <w:rsid w:val="233D40F4"/>
    <w:rsid w:val="23DC1B5F"/>
    <w:rsid w:val="23F05811"/>
    <w:rsid w:val="24376423"/>
    <w:rsid w:val="24A106B2"/>
    <w:rsid w:val="24AC1531"/>
    <w:rsid w:val="25365462"/>
    <w:rsid w:val="25E116AE"/>
    <w:rsid w:val="25FC3DF2"/>
    <w:rsid w:val="26502372"/>
    <w:rsid w:val="266C6FEE"/>
    <w:rsid w:val="266D2C34"/>
    <w:rsid w:val="27363409"/>
    <w:rsid w:val="27685E0A"/>
    <w:rsid w:val="28495290"/>
    <w:rsid w:val="288C1AF7"/>
    <w:rsid w:val="28CD1A76"/>
    <w:rsid w:val="29626662"/>
    <w:rsid w:val="29BB5D72"/>
    <w:rsid w:val="2A094D30"/>
    <w:rsid w:val="2B1B7F37"/>
    <w:rsid w:val="2B9E400F"/>
    <w:rsid w:val="2BB1567F"/>
    <w:rsid w:val="2C9254B0"/>
    <w:rsid w:val="2CD2120A"/>
    <w:rsid w:val="2D2029C0"/>
    <w:rsid w:val="2D2D6F87"/>
    <w:rsid w:val="2E0E6DB8"/>
    <w:rsid w:val="2E6115DE"/>
    <w:rsid w:val="2E8B665B"/>
    <w:rsid w:val="2E9848D4"/>
    <w:rsid w:val="2E9A4AF0"/>
    <w:rsid w:val="2F6B09D5"/>
    <w:rsid w:val="2F807931"/>
    <w:rsid w:val="2FFA3814"/>
    <w:rsid w:val="301B54E2"/>
    <w:rsid w:val="30A26452"/>
    <w:rsid w:val="30BB2AFC"/>
    <w:rsid w:val="31762296"/>
    <w:rsid w:val="31960EF4"/>
    <w:rsid w:val="31BE28A4"/>
    <w:rsid w:val="323B5E34"/>
    <w:rsid w:val="328A09D8"/>
    <w:rsid w:val="32904240"/>
    <w:rsid w:val="32F347CF"/>
    <w:rsid w:val="332035B7"/>
    <w:rsid w:val="33482D6D"/>
    <w:rsid w:val="33523A3E"/>
    <w:rsid w:val="33AB50A9"/>
    <w:rsid w:val="33C63C91"/>
    <w:rsid w:val="35337105"/>
    <w:rsid w:val="357C4F4F"/>
    <w:rsid w:val="36191D2D"/>
    <w:rsid w:val="37215DAE"/>
    <w:rsid w:val="38402264"/>
    <w:rsid w:val="38C93118"/>
    <w:rsid w:val="38D747D6"/>
    <w:rsid w:val="38F52C52"/>
    <w:rsid w:val="38F90665"/>
    <w:rsid w:val="39187454"/>
    <w:rsid w:val="39252AD4"/>
    <w:rsid w:val="39602492"/>
    <w:rsid w:val="39E7008B"/>
    <w:rsid w:val="3ADB44C6"/>
    <w:rsid w:val="3B8E768A"/>
    <w:rsid w:val="3BE462B6"/>
    <w:rsid w:val="3C025A83"/>
    <w:rsid w:val="3C1B6FEC"/>
    <w:rsid w:val="3C577B7C"/>
    <w:rsid w:val="3C7E0650"/>
    <w:rsid w:val="3CCD567A"/>
    <w:rsid w:val="3CFF6EF3"/>
    <w:rsid w:val="3E646581"/>
    <w:rsid w:val="3E6D18D9"/>
    <w:rsid w:val="3E8549DC"/>
    <w:rsid w:val="3EF332E5"/>
    <w:rsid w:val="3F2517BE"/>
    <w:rsid w:val="3F3A66A0"/>
    <w:rsid w:val="405D597D"/>
    <w:rsid w:val="40831EE8"/>
    <w:rsid w:val="409B620C"/>
    <w:rsid w:val="40A00A8A"/>
    <w:rsid w:val="40BC6B48"/>
    <w:rsid w:val="40F37EE8"/>
    <w:rsid w:val="41B75A94"/>
    <w:rsid w:val="42531D37"/>
    <w:rsid w:val="427D5E63"/>
    <w:rsid w:val="429D4392"/>
    <w:rsid w:val="435C3CCA"/>
    <w:rsid w:val="4382174D"/>
    <w:rsid w:val="447F4114"/>
    <w:rsid w:val="45372C41"/>
    <w:rsid w:val="456D5FEC"/>
    <w:rsid w:val="45813EBC"/>
    <w:rsid w:val="458614D2"/>
    <w:rsid w:val="47BF7D96"/>
    <w:rsid w:val="47C36A0E"/>
    <w:rsid w:val="47F15329"/>
    <w:rsid w:val="480706A9"/>
    <w:rsid w:val="480C3F11"/>
    <w:rsid w:val="48B91673"/>
    <w:rsid w:val="48D74A47"/>
    <w:rsid w:val="48DC0B08"/>
    <w:rsid w:val="49082EA9"/>
    <w:rsid w:val="49B303BC"/>
    <w:rsid w:val="4A6A4F1F"/>
    <w:rsid w:val="4AFB4D8A"/>
    <w:rsid w:val="4B196795"/>
    <w:rsid w:val="4B6B53F2"/>
    <w:rsid w:val="4BA3418D"/>
    <w:rsid w:val="4C612351"/>
    <w:rsid w:val="4C804ECE"/>
    <w:rsid w:val="4C865317"/>
    <w:rsid w:val="4CA50490"/>
    <w:rsid w:val="4CAD2723"/>
    <w:rsid w:val="4D331F40"/>
    <w:rsid w:val="4D8D72A6"/>
    <w:rsid w:val="4DAD5669"/>
    <w:rsid w:val="4E0F6509"/>
    <w:rsid w:val="4F506DD9"/>
    <w:rsid w:val="4F643A71"/>
    <w:rsid w:val="4F6E04FA"/>
    <w:rsid w:val="4FBA4253"/>
    <w:rsid w:val="501648C4"/>
    <w:rsid w:val="501778F7"/>
    <w:rsid w:val="50AA57F3"/>
    <w:rsid w:val="50BC7C80"/>
    <w:rsid w:val="50DD28EE"/>
    <w:rsid w:val="52636E23"/>
    <w:rsid w:val="529F3E56"/>
    <w:rsid w:val="52D95337"/>
    <w:rsid w:val="532A4490"/>
    <w:rsid w:val="53DD2EB0"/>
    <w:rsid w:val="53E4044E"/>
    <w:rsid w:val="53F96BD7"/>
    <w:rsid w:val="54442C85"/>
    <w:rsid w:val="55564A1D"/>
    <w:rsid w:val="55634882"/>
    <w:rsid w:val="557E569C"/>
    <w:rsid w:val="557F255F"/>
    <w:rsid w:val="55A35789"/>
    <w:rsid w:val="56002BDB"/>
    <w:rsid w:val="56334D5F"/>
    <w:rsid w:val="563D1C2C"/>
    <w:rsid w:val="567F61F6"/>
    <w:rsid w:val="56F91B04"/>
    <w:rsid w:val="5779156D"/>
    <w:rsid w:val="580A1AEF"/>
    <w:rsid w:val="587873A1"/>
    <w:rsid w:val="58DC7F4D"/>
    <w:rsid w:val="59B61F2F"/>
    <w:rsid w:val="5A706619"/>
    <w:rsid w:val="5A954523"/>
    <w:rsid w:val="5A9B4EFE"/>
    <w:rsid w:val="5B70435F"/>
    <w:rsid w:val="5BA26C0E"/>
    <w:rsid w:val="5BEC7E8A"/>
    <w:rsid w:val="5CB169DD"/>
    <w:rsid w:val="5CB373E0"/>
    <w:rsid w:val="5CBA3AE4"/>
    <w:rsid w:val="5CF80AB0"/>
    <w:rsid w:val="5D8B1FAD"/>
    <w:rsid w:val="5E6B19B9"/>
    <w:rsid w:val="5F3F4774"/>
    <w:rsid w:val="5F4522A1"/>
    <w:rsid w:val="62203C3B"/>
    <w:rsid w:val="625A7327"/>
    <w:rsid w:val="631E0A6D"/>
    <w:rsid w:val="63553885"/>
    <w:rsid w:val="63A252D2"/>
    <w:rsid w:val="63CD05A1"/>
    <w:rsid w:val="642D7291"/>
    <w:rsid w:val="646B1B68"/>
    <w:rsid w:val="648420D1"/>
    <w:rsid w:val="6492134F"/>
    <w:rsid w:val="64E77440"/>
    <w:rsid w:val="6518584B"/>
    <w:rsid w:val="657F476E"/>
    <w:rsid w:val="663C1A0D"/>
    <w:rsid w:val="671F55B7"/>
    <w:rsid w:val="674566A0"/>
    <w:rsid w:val="67AC2BC3"/>
    <w:rsid w:val="68E85E7D"/>
    <w:rsid w:val="691602F4"/>
    <w:rsid w:val="6942570A"/>
    <w:rsid w:val="696075A1"/>
    <w:rsid w:val="69E41D52"/>
    <w:rsid w:val="69F04FE9"/>
    <w:rsid w:val="69F84C7B"/>
    <w:rsid w:val="6BFB53F4"/>
    <w:rsid w:val="6C4A321A"/>
    <w:rsid w:val="6EA77C40"/>
    <w:rsid w:val="6F686C54"/>
    <w:rsid w:val="6FF70753"/>
    <w:rsid w:val="70044037"/>
    <w:rsid w:val="70147557"/>
    <w:rsid w:val="702E0619"/>
    <w:rsid w:val="70357BF9"/>
    <w:rsid w:val="706810B9"/>
    <w:rsid w:val="71951611"/>
    <w:rsid w:val="71AB5C99"/>
    <w:rsid w:val="71CC1D9D"/>
    <w:rsid w:val="71DA4236"/>
    <w:rsid w:val="71E82A49"/>
    <w:rsid w:val="742D0BE7"/>
    <w:rsid w:val="74A470FC"/>
    <w:rsid w:val="74AB66DC"/>
    <w:rsid w:val="75004840"/>
    <w:rsid w:val="751B0A84"/>
    <w:rsid w:val="7523561C"/>
    <w:rsid w:val="75C86E1A"/>
    <w:rsid w:val="75ED6880"/>
    <w:rsid w:val="76AB60D1"/>
    <w:rsid w:val="776D126B"/>
    <w:rsid w:val="77C114DA"/>
    <w:rsid w:val="77C17FC5"/>
    <w:rsid w:val="784C3D32"/>
    <w:rsid w:val="78570929"/>
    <w:rsid w:val="785B171B"/>
    <w:rsid w:val="78C87131"/>
    <w:rsid w:val="78E35D19"/>
    <w:rsid w:val="78EF46BD"/>
    <w:rsid w:val="79273E57"/>
    <w:rsid w:val="79485193"/>
    <w:rsid w:val="7973779C"/>
    <w:rsid w:val="7B0C2159"/>
    <w:rsid w:val="7B412D65"/>
    <w:rsid w:val="7B4D039C"/>
    <w:rsid w:val="7B8437E3"/>
    <w:rsid w:val="7B8D6A5D"/>
    <w:rsid w:val="7BBC2F7D"/>
    <w:rsid w:val="7BCC0CE6"/>
    <w:rsid w:val="7C3C5E6C"/>
    <w:rsid w:val="7C5734F3"/>
    <w:rsid w:val="7C887303"/>
    <w:rsid w:val="7C9A0DE4"/>
    <w:rsid w:val="7CB71996"/>
    <w:rsid w:val="7CCF0A8E"/>
    <w:rsid w:val="7D697134"/>
    <w:rsid w:val="7DFF1847"/>
    <w:rsid w:val="7E064983"/>
    <w:rsid w:val="7E096221"/>
    <w:rsid w:val="7E3F39F1"/>
    <w:rsid w:val="7E6B4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FollowedHyperlink"/>
    <w:basedOn w:val="14"/>
    <w:qFormat/>
    <w:uiPriority w:val="0"/>
    <w:rPr>
      <w:color w:val="800080"/>
      <w:u w:val="single"/>
    </w:rPr>
  </w:style>
  <w:style w:type="character" w:styleId="17">
    <w:name w:val="Emphasis"/>
    <w:basedOn w:val="14"/>
    <w:qFormat/>
    <w:uiPriority w:val="0"/>
    <w:rPr>
      <w:i/>
    </w:rPr>
  </w:style>
  <w:style w:type="character" w:styleId="18">
    <w:name w:val="Hyperlink"/>
    <w:basedOn w:val="14"/>
    <w:qFormat/>
    <w:uiPriority w:val="0"/>
    <w:rPr>
      <w:color w:val="0000FF"/>
      <w:u w:val="single"/>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22997</Words>
  <Characters>24476</Characters>
  <Lines>0</Lines>
  <Paragraphs>0</Paragraphs>
  <TotalTime>35</TotalTime>
  <ScaleCrop>false</ScaleCrop>
  <LinksUpToDate>false</LinksUpToDate>
  <CharactersWithSpaces>25934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2025-08-28T16:18:00Z</dcterms:created>
  <dc:creator>csh</dc:creator>
  <cp:lastModifiedBy>yangf</cp:lastModifiedBy>
  <dcterms:modified xsi:type="dcterms:W3CDTF">2026-04-09T08:43:32Z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CCC21230FDD44E849AF85D15F3ECCAD5_12</vt:lpwstr>
  </property>
  <property fmtid="{D5CDD505-2E9C-101B-9397-08002B2CF9AE}" pid="4" name="KSOTemplateDocerSaveRecord">
    <vt:lpwstr>eyJoZGlkIjoiNTQxNjRlMjk0MmY3NzFiMjEyNGZkNDg1NjM1OWE5YTkiLCJ1c2VySWQiOiIxNTMyNDQ2NTQyIn0=</vt:lpwstr>
  </property>
</Properties>
</file>