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0"/>
        <w:jc w:val="center"/>
      </w:pPr>
      <w:r>
        <w:rPr>
          <w:rFonts w:ascii="Arial" w:hAnsi="Arial" w:eastAsia="黑体"/>
          <w:b/>
          <w:sz w:val="44"/>
        </w:rPr>
        <w:t>发  明  专  利  申  请  书</w:t>
      </w:r>
    </w:p>
    <w:p/>
    <w:p>
      <w:pPr>
        <w:spacing w:before="0" w:after="0"/>
        <w:jc w:val="center"/>
      </w:pPr>
      <w:r>
        <w:rPr>
          <w:rFonts w:ascii="Times New Roman" w:hAnsi="Times New Roman" w:eastAsia="宋体"/>
          <w:b w:val="0"/>
          <w:sz w:val="32"/>
        </w:rPr>
        <w:t>—— 一种智能组卷方法</w:t>
      </w:r>
    </w:p>
    <w:p/>
    <w:p/>
    <w:p/>
    <w:p/>
    <w:p/>
    <w:tbl>
      <w:tblPr>
        <w:tblStyle w:val="TableGrid"/>
        <w:tblW w:type="auto" w:w="0"/>
        <w:tblLook w:firstColumn="1" w:firstRow="1" w:lastColumn="0" w:lastRow="0" w:noHBand="0" w:noVBand="1" w:val="04A0"/>
      </w:tblPr>
      <w:tblGrid>
        <w:gridCol w:w="4156"/>
        <w:gridCol w:w="4156"/>
      </w:tblGrid>
      <w:tr>
        <w:tc>
          <w:tcPr>
            <w:tcW w:type="dxa" w:w="2268"/>
          </w:tcPr>
          <w:p>
            <w:pPr>
              <w:jc w:val="center"/>
            </w:pPr>
            <w:r>
              <w:rPr>
                <w:rFonts w:ascii="Times New Roman" w:hAnsi="Times New Roman" w:eastAsia="黑体"/>
                <w:b/>
                <w:sz w:val="24"/>
              </w:rPr>
              <w:t>申请类型</w:t>
            </w:r>
          </w:p>
        </w:tc>
        <w:tc>
          <w:tcPr>
            <w:tcW w:type="dxa" w:w="5669"/>
          </w:tcPr>
          <w:p>
            <w:r>
              <w:rPr>
                <w:rFonts w:ascii="Times New Roman" w:hAnsi="Times New Roman" w:eastAsia="宋体"/>
                <w:b w:val="0"/>
                <w:sz w:val="24"/>
              </w:rPr>
              <w:t>发明专利</w:t>
            </w:r>
          </w:p>
        </w:tc>
      </w:tr>
      <w:tr>
        <w:tc>
          <w:tcPr>
            <w:tcW w:type="dxa" w:w="2268"/>
          </w:tcPr>
          <w:p>
            <w:pPr>
              <w:jc w:val="center"/>
            </w:pPr>
            <w:r>
              <w:rPr>
                <w:rFonts w:ascii="Times New Roman" w:hAnsi="Times New Roman" w:eastAsia="黑体"/>
                <w:b/>
                <w:sz w:val="24"/>
              </w:rPr>
              <w:t>发明名称</w:t>
            </w:r>
          </w:p>
        </w:tc>
        <w:tc>
          <w:tcPr>
            <w:tcW w:type="dxa" w:w="5669"/>
          </w:tcPr>
          <w:p>
            <w:r>
              <w:rPr>
                <w:rFonts w:ascii="Times New Roman" w:hAnsi="Times New Roman" w:eastAsia="宋体"/>
                <w:b w:val="0"/>
                <w:sz w:val="24"/>
              </w:rPr>
              <w:t>一种智能组卷方法</w:t>
            </w:r>
          </w:p>
        </w:tc>
      </w:tr>
      <w:tr>
        <w:tc>
          <w:tcPr>
            <w:tcW w:type="dxa" w:w="2268"/>
          </w:tcPr>
          <w:p>
            <w:pPr>
              <w:jc w:val="center"/>
            </w:pPr>
            <w:r>
              <w:rPr>
                <w:rFonts w:ascii="Times New Roman" w:hAnsi="Times New Roman" w:eastAsia="黑体"/>
                <w:b/>
                <w:sz w:val="24"/>
              </w:rPr>
              <w:t>技术领域</w:t>
            </w:r>
          </w:p>
        </w:tc>
        <w:tc>
          <w:tcPr>
            <w:tcW w:type="dxa" w:w="5669"/>
          </w:tcPr>
          <w:p>
            <w:r>
              <w:rPr>
                <w:rFonts w:ascii="Times New Roman" w:hAnsi="Times New Roman" w:eastAsia="宋体"/>
                <w:b w:val="0"/>
                <w:sz w:val="24"/>
              </w:rPr>
              <w:t>计算机技术 / 教育信息化</w:t>
            </w:r>
          </w:p>
        </w:tc>
      </w:tr>
      <w:tr>
        <w:tc>
          <w:tcPr>
            <w:tcW w:type="dxa" w:w="2268"/>
          </w:tcPr>
          <w:p>
            <w:pPr>
              <w:jc w:val="center"/>
            </w:pPr>
            <w:r>
              <w:rPr>
                <w:rFonts w:ascii="Times New Roman" w:hAnsi="Times New Roman" w:eastAsia="黑体"/>
                <w:b/>
                <w:sz w:val="24"/>
              </w:rPr>
              <w:t>申请日期</w:t>
            </w:r>
          </w:p>
        </w:tc>
        <w:tc>
          <w:tcPr>
            <w:tcW w:type="dxa" w:w="5669"/>
          </w:tcPr>
          <w:p>
            <w:r>
              <w:rPr>
                <w:rFonts w:ascii="Times New Roman" w:hAnsi="Times New Roman" w:eastAsia="宋体"/>
                <w:b w:val="0"/>
                <w:sz w:val="24"/>
              </w:rPr>
              <w:t>（依实际申请日填写）</w:t>
            </w:r>
          </w:p>
        </w:tc>
      </w:tr>
      <w:tr>
        <w:tc>
          <w:tcPr>
            <w:tcW w:type="dxa" w:w="2268"/>
          </w:tcPr>
          <w:p>
            <w:pPr>
              <w:jc w:val="center"/>
            </w:pPr>
            <w:r>
              <w:rPr>
                <w:rFonts w:ascii="Times New Roman" w:hAnsi="Times New Roman" w:eastAsia="黑体"/>
                <w:b/>
                <w:sz w:val="24"/>
              </w:rPr>
              <w:t>申请人</w:t>
            </w:r>
          </w:p>
        </w:tc>
        <w:tc>
          <w:tcPr>
            <w:tcW w:type="dxa" w:w="5669"/>
          </w:tcPr>
          <w:p>
            <w:r>
              <w:rPr>
                <w:rFonts w:ascii="Times New Roman" w:hAnsi="Times New Roman" w:eastAsia="宋体"/>
                <w:b w:val="0"/>
                <w:sz w:val="24"/>
              </w:rPr>
              <w:t>（申请人名称）</w:t>
            </w:r>
          </w:p>
        </w:tc>
      </w:tr>
      <w:tr>
        <w:tc>
          <w:tcPr>
            <w:tcW w:type="dxa" w:w="2268"/>
          </w:tcPr>
          <w:p>
            <w:pPr>
              <w:jc w:val="center"/>
            </w:pPr>
            <w:r>
              <w:rPr>
                <w:rFonts w:ascii="Times New Roman" w:hAnsi="Times New Roman" w:eastAsia="黑体"/>
                <w:b/>
                <w:sz w:val="24"/>
              </w:rPr>
              <w:t>发明人</w:t>
            </w:r>
          </w:p>
        </w:tc>
        <w:tc>
          <w:tcPr>
            <w:tcW w:type="dxa" w:w="5669"/>
          </w:tcPr>
          <w:p>
            <w:r>
              <w:rPr>
                <w:rFonts w:ascii="Times New Roman" w:hAnsi="Times New Roman" w:eastAsia="宋体"/>
                <w:b w:val="0"/>
                <w:sz w:val="24"/>
              </w:rPr>
              <w:t>（发明人姓名）</w:t>
            </w:r>
          </w:p>
        </w:tc>
      </w:tr>
      <w:tr>
        <w:tc>
          <w:tcPr>
            <w:tcW w:type="dxa" w:w="2268"/>
          </w:tcPr>
          <w:p>
            <w:pPr>
              <w:jc w:val="center"/>
            </w:pPr>
            <w:r>
              <w:rPr>
                <w:rFonts w:ascii="Times New Roman" w:hAnsi="Times New Roman" w:eastAsia="黑体"/>
                <w:b/>
                <w:sz w:val="24"/>
              </w:rPr>
              <w:t>联系地址</w:t>
            </w:r>
          </w:p>
        </w:tc>
        <w:tc>
          <w:tcPr>
            <w:tcW w:type="dxa" w:w="5669"/>
          </w:tcPr>
          <w:p>
            <w:r>
              <w:rPr>
                <w:rFonts w:ascii="Times New Roman" w:hAnsi="Times New Roman" w:eastAsia="宋体"/>
                <w:b w:val="0"/>
                <w:sz w:val="24"/>
              </w:rPr>
              <w:t>（详细地址）</w:t>
            </w:r>
          </w:p>
        </w:tc>
      </w:tr>
    </w:tbl>
    <w:p>
      <w:r>
        <w:br w:type="page"/>
      </w:r>
    </w:p>
    <w:p>
      <w:pPr>
        <w:spacing w:before="240" w:after="120"/>
        <w:jc w:val="left"/>
      </w:pPr>
      <w:r>
        <w:rPr>
          <w:rFonts w:ascii="Arial" w:hAnsi="Arial" w:eastAsia="黑体"/>
          <w:b/>
          <w:sz w:val="28"/>
        </w:rPr>
        <w:t>权  利  要  求  书</w:t>
      </w:r>
    </w:p>
    <w:p>
      <w:pPr>
        <w:spacing w:after="80" w:line="440" w:lineRule="exact"/>
        <w:ind w:firstLine="0" w:left="0"/>
      </w:pPr>
      <w:r>
        <w:rPr>
          <w:rFonts w:ascii="Times New Roman" w:hAnsi="Times New Roman" w:eastAsia="宋体"/>
          <w:b w:val="0"/>
          <w:sz w:val="24"/>
        </w:rPr>
        <w:t>1. 一种智能组卷方法，其特征在于，包括以下步骤：</w:t>
        <w:br/>
        <w:t xml:space="preserve">    S1、题库构建与标注：对题库中的每道试题进行多维度标注，所述多维度标注包括知识点标签、认知层次标签、难度系数和题目类型；</w:t>
        <w:br/>
        <w:t xml:space="preserve">    S2、考试目标解析：接收考试配置参数，所述考试配置参数包括学科范围、考试总分、题型分布、知识点覆盖要求及目标难度区间；</w:t>
        <w:br/>
        <w:t xml:space="preserve">    S3、知识点权重计算：基于学习者的历史答题数据，利用遗忘曲线模型和掌握度评估算法，计算各知识点的当前权重向量；</w:t>
        <w:br/>
        <w:t xml:space="preserve">    S4、候选题目筛选：根据步骤S2的配置参数与步骤S3的权重向量，从题库中筛选满足条件的候选题目集合；</w:t>
        <w:br/>
        <w:t xml:space="preserve">    S5、多目标优化组卷：采用遗传算法对候选题目集合进行多目标优化求解，以难度均衡度、知识点覆盖率及题目区分度为优化目标，生成最优试题组合；</w:t>
        <w:br/>
        <w:t xml:space="preserve">    S6、试卷质量评估：对生成的试卷进行质量评估，计算试卷的信度系数和效度指标，若评估结果不满足预设阈值则返回步骤S5重新优化；</w:t>
        <w:br/>
        <w:t xml:space="preserve">    S7、试卷输出：将通过质量评估的试卷按指定格式输出，并记录本次组卷参数供后续优化使用。</w:t>
      </w:r>
    </w:p>
    <w:p/>
    <w:p>
      <w:pPr>
        <w:spacing w:after="80" w:line="440" w:lineRule="exact"/>
        <w:ind w:firstLine="0" w:left="0"/>
      </w:pPr>
      <w:r>
        <w:rPr>
          <w:rFonts w:ascii="Times New Roman" w:hAnsi="Times New Roman" w:eastAsia="宋体"/>
          <w:b w:val="0"/>
          <w:sz w:val="24"/>
        </w:rPr>
        <w:t>2. 根据权利要求1所述的智能组卷方法，其特征在于，步骤S1中所述认知层次标签依据布鲁姆教育目标分类法划分为识记、理解、应用、分析、综合和评价六个层次，每道试题对应一个主要认知层次标签及一个次要认知层次标签。</w:t>
      </w:r>
    </w:p>
    <w:p/>
    <w:p>
      <w:pPr>
        <w:spacing w:after="80" w:line="440" w:lineRule="exact"/>
        <w:ind w:firstLine="0" w:left="0"/>
      </w:pPr>
      <w:r>
        <w:rPr>
          <w:rFonts w:ascii="Times New Roman" w:hAnsi="Times New Roman" w:eastAsia="宋体"/>
          <w:b w:val="0"/>
          <w:sz w:val="24"/>
        </w:rPr>
        <w:t>3. 根据权利要求1所述的智能组卷方法，其特征在于，步骤S1中所述难度系数采用试题响应理论（IRT）三参数模型进行标定，难度系数b的取值范围为[-3, +3]，数值越大表示试题越难。</w:t>
      </w:r>
    </w:p>
    <w:p/>
    <w:p>
      <w:pPr>
        <w:spacing w:after="80" w:line="440" w:lineRule="exact"/>
        <w:ind w:firstLine="0" w:left="0"/>
      </w:pPr>
      <w:r>
        <w:rPr>
          <w:rFonts w:ascii="Times New Roman" w:hAnsi="Times New Roman" w:eastAsia="宋体"/>
          <w:b w:val="0"/>
          <w:sz w:val="24"/>
        </w:rPr>
        <w:t>4. 根据权利要求1所述的智能组卷方法，其特征在于，步骤S3中所述遗忘曲线模型采用基于Ebbinghaus遗忘曲线的改进模型，掌握度评估公式为：</w:t>
        <w:br/>
        <w:t>M(t) = M0 x e^(-lambda*t) + delta_M</w:t>
        <w:br/>
        <w:t>其中，M0为初始掌握度，lambda为遗忘速率参数，t为距上次学习的时间间隔，delta_M为基于答题正确率的增量修正值。</w:t>
      </w:r>
    </w:p>
    <w:p/>
    <w:p>
      <w:pPr>
        <w:spacing w:after="80" w:line="440" w:lineRule="exact"/>
        <w:ind w:firstLine="0" w:left="0"/>
      </w:pPr>
      <w:r>
        <w:rPr>
          <w:rFonts w:ascii="Times New Roman" w:hAnsi="Times New Roman" w:eastAsia="宋体"/>
          <w:b w:val="0"/>
          <w:sz w:val="24"/>
        </w:rPr>
        <w:t>5. 根据权利要求1所述的智能组卷方法，其特征在于，步骤S5中所述遗传算法的适应度函数定义为：</w:t>
        <w:br/>
        <w:t>f = w1 x D_balance + w2 x K_coverage + w3 x Disc_index</w:t>
        <w:br/>
        <w:t>其中，D_balance为难度均衡度指标，K_coverage为知识点覆盖率，Disc_index为题目区分度，w1、w2、w3为各目标的权重系数，且满足w1+w2+w3=1；所述遗传算法的种群规模为100，迭代代数为200，交叉概率为0.8，变异概率为0.05。</w:t>
      </w:r>
    </w:p>
    <w:p/>
    <w:p>
      <w:pPr>
        <w:spacing w:after="80" w:line="440" w:lineRule="exact"/>
        <w:ind w:firstLine="0" w:left="0"/>
      </w:pPr>
      <w:r>
        <w:rPr>
          <w:rFonts w:ascii="Times New Roman" w:hAnsi="Times New Roman" w:eastAsia="宋体"/>
          <w:b w:val="0"/>
          <w:sz w:val="24"/>
        </w:rPr>
        <w:t>6. 根据权利要求1所述的智能组卷方法，其特征在于，步骤S6中所述信度系数采用Cronbach's α系数衡量，预设阈值不低于0.80；所述效度指标采用内容效度指数（CVI）衡量，预设阈值不低于0.75。</w:t>
      </w:r>
    </w:p>
    <w:p/>
    <w:p>
      <w:pPr>
        <w:spacing w:after="80" w:line="440" w:lineRule="exact"/>
        <w:ind w:firstLine="0" w:left="0"/>
      </w:pPr>
      <w:r>
        <w:rPr>
          <w:rFonts w:ascii="Times New Roman" w:hAnsi="Times New Roman" w:eastAsia="宋体"/>
          <w:b w:val="0"/>
          <w:sz w:val="24"/>
        </w:rPr>
        <w:t>7. 根据权利要求1至6中任意一项所述的智能组卷方法，其特征在于，还包括步骤S8：个性化推荐，基于学习者的知识薄弱点分析结果，在步骤S5的优化约束中增加针对薄弱知识点的最低覆盖率约束，实现个性化组卷。</w:t>
      </w:r>
    </w:p>
    <w:p/>
    <w:p>
      <w:pPr>
        <w:spacing w:after="80" w:line="440" w:lineRule="exact"/>
        <w:ind w:firstLine="0" w:left="0"/>
      </w:pPr>
      <w:r>
        <w:rPr>
          <w:rFonts w:ascii="Times New Roman" w:hAnsi="Times New Roman" w:eastAsia="宋体"/>
          <w:b w:val="0"/>
          <w:sz w:val="24"/>
        </w:rPr>
        <w:t>8. 根据权利要求7所述的智能组卷方法，其特征在于，所述薄弱知识点的识别方法为：将步骤S3中各知识点权重向量中掌握度低于0.6的知识点标记为薄弱知识点，并为每个薄弱知识点在试卷中至少分配一道对应难度层次为“应用”或“分析”的试题。</w:t>
      </w:r>
    </w:p>
    <w:p/>
    <w:p>
      <w:r>
        <w:br w:type="page"/>
      </w:r>
    </w:p>
    <w:p>
      <w:pPr>
        <w:spacing w:before="0" w:after="240"/>
        <w:jc w:val="center"/>
      </w:pPr>
      <w:r>
        <w:rPr>
          <w:rFonts w:ascii="Times New Roman" w:hAnsi="Times New Roman" w:eastAsia="黑体"/>
          <w:b/>
          <w:sz w:val="32"/>
        </w:rPr>
        <w:t>说  明  书</w:t>
      </w:r>
    </w:p>
    <w:p>
      <w:pPr>
        <w:spacing w:before="0" w:after="240"/>
        <w:jc w:val="center"/>
      </w:pPr>
      <w:r>
        <w:rPr>
          <w:rFonts w:ascii="Times New Roman" w:hAnsi="Times New Roman" w:eastAsia="宋体"/>
          <w:b/>
          <w:sz w:val="28"/>
        </w:rPr>
        <w:t>一种智能组卷方法</w:t>
      </w:r>
    </w:p>
    <w:p>
      <w:pPr>
        <w:spacing w:before="240" w:after="120"/>
        <w:jc w:val="left"/>
      </w:pPr>
      <w:r>
        <w:rPr>
          <w:rFonts w:ascii="Arial" w:hAnsi="Arial" w:eastAsia="黑体"/>
          <w:b/>
          <w:sz w:val="28"/>
        </w:rPr>
        <w:t>技术领域</w:t>
      </w:r>
    </w:p>
    <w:p>
      <w:pPr>
        <w:spacing w:before="0" w:after="120" w:line="440" w:lineRule="exact"/>
        <w:ind w:firstLine="480"/>
        <w:jc w:val="left"/>
      </w:pPr>
      <w:r>
        <w:rPr>
          <w:rFonts w:ascii="Times New Roman" w:hAnsi="Times New Roman" w:eastAsia="宋体"/>
          <w:b w:val="0"/>
          <w:sz w:val="24"/>
        </w:rPr>
        <w:t>本发明涉及计算机技术与教育信息化领域，特别涉及一种基于知识图谱、遗忘曲线模型与多目标遗传优化算法的智能考试组卷方法，属于人工智能辅助教育技术领域。</w:t>
      </w:r>
    </w:p>
    <w:p>
      <w:pPr>
        <w:spacing w:before="240" w:after="120"/>
        <w:jc w:val="left"/>
      </w:pPr>
      <w:r>
        <w:rPr>
          <w:rFonts w:ascii="Arial" w:hAnsi="Arial" w:eastAsia="黑体"/>
          <w:b/>
          <w:sz w:val="28"/>
        </w:rPr>
        <w:t>背景技术</w:t>
      </w:r>
    </w:p>
    <w:p>
      <w:pPr>
        <w:spacing w:before="0" w:after="120" w:line="440" w:lineRule="exact"/>
        <w:ind w:firstLine="480"/>
        <w:jc w:val="left"/>
      </w:pPr>
      <w:r>
        <w:rPr>
          <w:rFonts w:ascii="Times New Roman" w:hAnsi="Times New Roman" w:eastAsia="宋体"/>
          <w:b w:val="0"/>
          <w:sz w:val="24"/>
        </w:rPr>
        <w:t>考试是衡量学习效果的重要手段，试卷质量直接决定测评的有效性与公平性。随着在线教育与智能学习系统的快速发展，如何高效、科学地生成高质量试卷成为亟待解决的关键问题。</w:t>
      </w:r>
    </w:p>
    <w:p>
      <w:pPr>
        <w:spacing w:before="0" w:after="120" w:line="440" w:lineRule="exact"/>
        <w:ind w:firstLine="480"/>
        <w:jc w:val="left"/>
      </w:pPr>
      <w:r>
        <w:rPr>
          <w:rFonts w:ascii="Times New Roman" w:hAnsi="Times New Roman" w:eastAsia="宋体"/>
          <w:b w:val="0"/>
          <w:sz w:val="24"/>
        </w:rPr>
        <w:t>传统人工组卷方式高度依赖教师的主观经验，不仅耗时耗力，且难以保证试卷在知识点覆盖、认知层次分布与难度均衡性等维度上的客观公正。面对大规模、多批次、多学科的考试场景，人工组卷已难以满足实际需求。</w:t>
      </w:r>
    </w:p>
    <w:p>
      <w:pPr>
        <w:spacing w:before="0" w:after="120" w:line="440" w:lineRule="exact"/>
        <w:ind w:firstLine="480"/>
        <w:jc w:val="left"/>
      </w:pPr>
      <w:r>
        <w:rPr>
          <w:rFonts w:ascii="Times New Roman" w:hAnsi="Times New Roman" w:eastAsia="宋体"/>
          <w:b w:val="0"/>
          <w:sz w:val="24"/>
        </w:rPr>
        <w:t>现有的自动化组卷系统大多采用随机抽题或基于简单约束的规则引擎方法，其主要缺陷在于：第一，缺乏对试题语义层面的深度理解，导致知识点重叠或遗漏；第二，未能充分考虑学习者的个体差异与知识掌握状态，组卷缺乏针对性；第三，难度分布依赖人工预设规则，无法自适应调整，导致试卷区分度不足；第四，缺乏有效的试卷质量评估环节，生成的试卷信度与效度无法得到保证。</w:t>
      </w:r>
    </w:p>
    <w:p>
      <w:pPr>
        <w:spacing w:before="0" w:after="120" w:line="440" w:lineRule="exact"/>
        <w:ind w:firstLine="480"/>
        <w:jc w:val="left"/>
      </w:pPr>
      <w:r>
        <w:rPr>
          <w:rFonts w:ascii="Times New Roman" w:hAnsi="Times New Roman" w:eastAsia="宋体"/>
          <w:b w:val="0"/>
          <w:sz w:val="24"/>
        </w:rPr>
        <w:t>部分研究尝试引入遗传算法、模拟退火等启发式算法进行组卷优化，但多数方案仅考虑单一优化目标，或未将学习者的认知状态纳入约束条件，难以实现真正意义上的智能化与个性化组卷。</w:t>
      </w:r>
    </w:p>
    <w:p>
      <w:pPr>
        <w:spacing w:before="0" w:after="120" w:line="440" w:lineRule="exact"/>
        <w:ind w:firstLine="480"/>
        <w:jc w:val="left"/>
      </w:pPr>
      <w:r>
        <w:rPr>
          <w:rFonts w:ascii="Times New Roman" w:hAnsi="Times New Roman" w:eastAsia="宋体"/>
          <w:b w:val="0"/>
          <w:sz w:val="24"/>
        </w:rPr>
        <w:t>因此，现有技术存在以下不足：（1）无法综合考虑多维度约束条件进行全局最优化；（2）缺乏基于学习者历史数据的个性化组卷机制；（3）缺乏量化的试卷质量评估与反馈优化闭环机制。</w:t>
      </w:r>
    </w:p>
    <w:p>
      <w:pPr>
        <w:spacing w:before="0" w:after="120" w:line="440" w:lineRule="exact"/>
        <w:ind w:firstLine="480"/>
        <w:jc w:val="left"/>
      </w:pPr>
      <w:r>
        <w:rPr>
          <w:rFonts w:ascii="Times New Roman" w:hAnsi="Times New Roman" w:eastAsia="宋体"/>
          <w:b w:val="0"/>
          <w:sz w:val="24"/>
        </w:rPr>
        <w:t>鉴于上述现有技术的不足，本发明提出一种融合知识图谱、认知评估与多目标遗传优化的智能组卷方法，以解决上述技术问题。</w:t>
      </w:r>
    </w:p>
    <w:p>
      <w:pPr>
        <w:spacing w:before="240" w:after="120"/>
        <w:jc w:val="left"/>
      </w:pPr>
      <w:r>
        <w:rPr>
          <w:rFonts w:ascii="Arial" w:hAnsi="Arial" w:eastAsia="黑体"/>
          <w:b/>
          <w:sz w:val="28"/>
        </w:rPr>
        <w:t>发明内容</w:t>
      </w:r>
    </w:p>
    <w:p>
      <w:pPr>
        <w:spacing w:before="0" w:after="120" w:line="440" w:lineRule="exact"/>
        <w:ind w:firstLine="480"/>
        <w:jc w:val="left"/>
      </w:pPr>
      <w:r>
        <w:rPr>
          <w:rFonts w:ascii="Times New Roman" w:hAnsi="Times New Roman" w:eastAsia="宋体"/>
          <w:b w:val="0"/>
          <w:sz w:val="24"/>
        </w:rPr>
        <w:t>本发明的目的在于提供一种智能组卷方法，以克服现有技术中组卷质量低、个性化不足、缺乏质量保障机制等技术缺陷，实现高效、精准、可评估的智能考试卷生成。</w:t>
      </w:r>
    </w:p>
    <w:p>
      <w:pPr>
        <w:spacing w:before="240" w:after="120"/>
        <w:jc w:val="left"/>
      </w:pPr>
      <w:r>
        <w:rPr>
          <w:rFonts w:ascii="Arial" w:hAnsi="Arial" w:eastAsia="黑体"/>
          <w:b/>
          <w:sz w:val="24"/>
        </w:rPr>
        <w:t>一、技术方案</w:t>
      </w:r>
    </w:p>
    <w:p>
      <w:pPr>
        <w:spacing w:before="0" w:after="120" w:line="440" w:lineRule="exact"/>
        <w:ind w:firstLine="480"/>
        <w:jc w:val="left"/>
      </w:pPr>
      <w:r>
        <w:rPr>
          <w:rFonts w:ascii="Times New Roman" w:hAnsi="Times New Roman" w:eastAsia="宋体"/>
          <w:b w:val="0"/>
          <w:sz w:val="24"/>
        </w:rPr>
        <w:t>为实现上述目的，本发明采用如下技术方案：一种智能组卷方法，包括以下步骤：</w:t>
      </w:r>
    </w:p>
    <w:p>
      <w:pPr>
        <w:spacing w:before="0" w:after="120" w:line="440" w:lineRule="exact"/>
        <w:ind w:firstLine="480"/>
        <w:jc w:val="left"/>
      </w:pPr>
      <w:r>
        <w:rPr>
          <w:rFonts w:ascii="Times New Roman" w:hAnsi="Times New Roman" w:eastAsia="宋体"/>
          <w:b w:val="0"/>
          <w:sz w:val="24"/>
        </w:rPr>
        <w:t>步骤S1，题库构建与标注：对题库中的每道试题进行多维度标注，所述多维度标注包括知识点标签、认知层次标签（依据布鲁姆分类法划分六层次）、难度系数（基于IRT三参数模型标定）和题目类型（选择、填空、简答、计算等）。</w:t>
      </w:r>
    </w:p>
    <w:p>
      <w:pPr>
        <w:spacing w:before="0" w:after="120" w:line="440" w:lineRule="exact"/>
        <w:ind w:firstLine="480"/>
        <w:jc w:val="left"/>
      </w:pPr>
      <w:r>
        <w:rPr>
          <w:rFonts w:ascii="Times New Roman" w:hAnsi="Times New Roman" w:eastAsia="宋体"/>
          <w:b w:val="0"/>
          <w:sz w:val="24"/>
        </w:rPr>
        <w:t>步骤S2，考试目标解析：接收用户配置的考试参数，包括学科范围、考试总分、各题型的数量与分值分布、知识点覆盖要求及目标难度区间，形成结构化的组卷约束集合。</w:t>
      </w:r>
    </w:p>
    <w:p>
      <w:pPr>
        <w:spacing w:before="0" w:after="120" w:line="440" w:lineRule="exact"/>
        <w:ind w:firstLine="480"/>
        <w:jc w:val="left"/>
      </w:pPr>
      <w:r>
        <w:rPr>
          <w:rFonts w:ascii="Times New Roman" w:hAnsi="Times New Roman" w:eastAsia="宋体"/>
          <w:b w:val="0"/>
          <w:sz w:val="24"/>
        </w:rPr>
        <w:t>步骤S3，知识点权重计算：若提供学习者历史答题数据，则基于Ebbinghaus改进遗忘曲线模型计算各知识点的当前掌握度，并转化为权重向量以指导候选题目的优先级排序；若无历史数据，则采用均匀权重。</w:t>
      </w:r>
    </w:p>
    <w:p>
      <w:pPr>
        <w:spacing w:before="0" w:after="120" w:line="440" w:lineRule="exact"/>
        <w:ind w:firstLine="480"/>
        <w:jc w:val="left"/>
      </w:pPr>
      <w:r>
        <w:rPr>
          <w:rFonts w:ascii="Times New Roman" w:hAnsi="Times New Roman" w:eastAsia="宋体"/>
          <w:b w:val="0"/>
          <w:sz w:val="24"/>
        </w:rPr>
        <w:t>步骤S4，候选题目筛选：根据步骤S2的约束参数与步骤S3的权重向量，通过多维索引快速检索满足基本条件的候选题目集合，集合规模不少于最终组卷题目数量的3倍，以保证遗传算法的搜索空间。</w:t>
      </w:r>
    </w:p>
    <w:p>
      <w:pPr>
        <w:spacing w:before="0" w:after="120" w:line="440" w:lineRule="exact"/>
        <w:ind w:firstLine="480"/>
        <w:jc w:val="left"/>
      </w:pPr>
      <w:r>
        <w:rPr>
          <w:rFonts w:ascii="Times New Roman" w:hAnsi="Times New Roman" w:eastAsia="宋体"/>
          <w:b w:val="0"/>
          <w:sz w:val="24"/>
        </w:rPr>
        <w:t>步骤S5，多目标优化组卷：以候选题目集合为搜索空间，采用带精英保留策略的多目标遗传算法，以难度均衡度、知识点覆盖率及题目区分度为目标函数，在满足所有硬约束条件下求解最优试题组合。</w:t>
      </w:r>
    </w:p>
    <w:p>
      <w:pPr>
        <w:spacing w:before="0" w:after="120" w:line="440" w:lineRule="exact"/>
        <w:ind w:firstLine="480"/>
        <w:jc w:val="left"/>
      </w:pPr>
      <w:r>
        <w:rPr>
          <w:rFonts w:ascii="Times New Roman" w:hAnsi="Times New Roman" w:eastAsia="宋体"/>
          <w:b w:val="0"/>
          <w:sz w:val="24"/>
        </w:rPr>
        <w:t>步骤S6，试卷质量评估：计算生成试卷的Cronbach's α信度系数与内容效度指数（CVI），若低于预设阈值（α≥0.80，CVI≥0.75），则调整遗传算法参数后返回步骤S5重新优化。</w:t>
      </w:r>
    </w:p>
    <w:p>
      <w:pPr>
        <w:spacing w:before="0" w:after="120" w:line="440" w:lineRule="exact"/>
        <w:ind w:firstLine="480"/>
        <w:jc w:val="left"/>
      </w:pPr>
      <w:r>
        <w:rPr>
          <w:rFonts w:ascii="Times New Roman" w:hAnsi="Times New Roman" w:eastAsia="宋体"/>
          <w:b w:val="0"/>
          <w:sz w:val="24"/>
        </w:rPr>
        <w:t>步骤S7，试卷输出：将通过质量评估的试卷按标准格式渲染输出，同时将本次组卷参数、质量评估结果写入日志，供系统自学习优化使用。</w:t>
      </w:r>
    </w:p>
    <w:p>
      <w:pPr>
        <w:spacing w:before="240" w:after="120"/>
        <w:jc w:val="left"/>
      </w:pPr>
      <w:r>
        <w:rPr>
          <w:rFonts w:ascii="Arial" w:hAnsi="Arial" w:eastAsia="黑体"/>
          <w:b/>
          <w:sz w:val="24"/>
        </w:rPr>
        <w:t>二、有益效果</w:t>
      </w:r>
    </w:p>
    <w:p>
      <w:pPr>
        <w:spacing w:before="0" w:after="120" w:line="440" w:lineRule="exact"/>
        <w:ind w:firstLine="480"/>
        <w:jc w:val="left"/>
      </w:pPr>
      <w:r>
        <w:rPr>
          <w:rFonts w:ascii="Times New Roman" w:hAnsi="Times New Roman" w:eastAsia="宋体"/>
          <w:b w:val="0"/>
          <w:sz w:val="24"/>
        </w:rPr>
        <w:t>与现有技术相比，本发明具有以下有益效果：</w:t>
      </w:r>
    </w:p>
    <w:p>
      <w:pPr>
        <w:spacing w:before="0" w:after="120" w:line="440" w:lineRule="exact"/>
        <w:ind w:firstLine="480"/>
        <w:jc w:val="left"/>
      </w:pPr>
      <w:r>
        <w:rPr>
          <w:rFonts w:ascii="Times New Roman" w:hAnsi="Times New Roman" w:eastAsia="宋体"/>
          <w:b w:val="0"/>
          <w:sz w:val="24"/>
        </w:rPr>
        <w:t>（1）全面性与均衡性：通过多目标遗传优化，同时兼顾难度均衡、知识覆盖与题目区分度，显著提升试卷的整体质量，克服了传统方法仅优化单一目标的局限。</w:t>
      </w:r>
    </w:p>
    <w:p>
      <w:pPr>
        <w:spacing w:before="0" w:after="120" w:line="440" w:lineRule="exact"/>
        <w:ind w:firstLine="480"/>
        <w:jc w:val="left"/>
      </w:pPr>
      <w:r>
        <w:rPr>
          <w:rFonts w:ascii="Times New Roman" w:hAnsi="Times New Roman" w:eastAsia="宋体"/>
          <w:b w:val="0"/>
          <w:sz w:val="24"/>
        </w:rPr>
        <w:t>（2）个性化适应：引入基于遗忘曲线的学习者知识掌握度评估机制，使组卷过程能够针对特定学习者或学习群体进行个性化定制，提升测评的针对性与有效性。</w:t>
      </w:r>
    </w:p>
    <w:p>
      <w:pPr>
        <w:spacing w:before="0" w:after="120" w:line="440" w:lineRule="exact"/>
        <w:ind w:firstLine="480"/>
        <w:jc w:val="left"/>
      </w:pPr>
      <w:r>
        <w:rPr>
          <w:rFonts w:ascii="Times New Roman" w:hAnsi="Times New Roman" w:eastAsia="宋体"/>
          <w:b w:val="0"/>
          <w:sz w:val="24"/>
        </w:rPr>
        <w:t>（3）质量可保障：内置试卷信度与效度的量化评估环节，通过闭环反馈机制确保输出试卷满足预设的质量标准，解决了现有系统“出什么卷是什么卷”的质量隐患。</w:t>
      </w:r>
    </w:p>
    <w:p>
      <w:pPr>
        <w:spacing w:before="0" w:after="120" w:line="440" w:lineRule="exact"/>
        <w:ind w:firstLine="480"/>
        <w:jc w:val="left"/>
      </w:pPr>
      <w:r>
        <w:rPr>
          <w:rFonts w:ascii="Times New Roman" w:hAnsi="Times New Roman" w:eastAsia="宋体"/>
          <w:b w:val="0"/>
          <w:sz w:val="24"/>
        </w:rPr>
        <w:t>（4）高效性：多维索引预筛选与遗传算法并行搜索相结合，在大规模题库（万级题目）场景下仍能在秒级时间内完成组卷，满足实时组卷需求。</w:t>
      </w:r>
    </w:p>
    <w:p>
      <w:pPr>
        <w:spacing w:before="0" w:after="120" w:line="440" w:lineRule="exact"/>
        <w:ind w:firstLine="480"/>
        <w:jc w:val="left"/>
      </w:pPr>
      <w:r>
        <w:rPr>
          <w:rFonts w:ascii="Times New Roman" w:hAnsi="Times New Roman" w:eastAsia="宋体"/>
          <w:b w:val="0"/>
          <w:sz w:val="24"/>
        </w:rPr>
        <w:t>（5）自学习能力：通过组卷日志积累，系统可持续优化遗传算法的初始参数与约束权重，实现组卷质量的持续提升。</w:t>
      </w:r>
    </w:p>
    <w:p>
      <w:pPr>
        <w:spacing w:before="240" w:after="120"/>
        <w:jc w:val="left"/>
      </w:pPr>
      <w:r>
        <w:rPr>
          <w:rFonts w:ascii="Arial" w:hAnsi="Arial" w:eastAsia="黑体"/>
          <w:b/>
          <w:sz w:val="28"/>
        </w:rPr>
        <w:t>附图说明</w:t>
      </w:r>
    </w:p>
    <w:p>
      <w:pPr>
        <w:spacing w:before="0" w:after="120" w:line="440" w:lineRule="exact"/>
        <w:ind w:firstLine="480"/>
        <w:jc w:val="left"/>
      </w:pPr>
      <w:r>
        <w:rPr>
          <w:rFonts w:ascii="Times New Roman" w:hAnsi="Times New Roman" w:eastAsia="宋体"/>
          <w:b w:val="0"/>
          <w:sz w:val="24"/>
        </w:rPr>
        <w:t>图1为本发明一种智能组卷方法的系统总体架构示意图，展示了题库管理模块、学习者画像模块、组卷引擎模块与质量评估模块之间的交互关系。</w:t>
      </w:r>
    </w:p>
    <w:p>
      <w:pPr>
        <w:spacing w:before="0" w:after="120" w:line="440" w:lineRule="exact"/>
        <w:ind w:firstLine="480"/>
        <w:jc w:val="left"/>
      </w:pPr>
      <w:r>
        <w:rPr>
          <w:rFonts w:ascii="Times New Roman" w:hAnsi="Times New Roman" w:eastAsia="宋体"/>
          <w:b w:val="0"/>
          <w:sz w:val="24"/>
        </w:rPr>
        <w:t>图2为本发明一种智能组卷方法的整体流程示意图，展示了从考试参数输入到试卷输出的完整处理步骤（S1至S7）。</w:t>
      </w:r>
    </w:p>
    <w:p>
      <w:pPr>
        <w:spacing w:before="0" w:after="120" w:line="440" w:lineRule="exact"/>
        <w:ind w:firstLine="480"/>
        <w:jc w:val="left"/>
      </w:pPr>
      <w:r>
        <w:rPr>
          <w:rFonts w:ascii="Times New Roman" w:hAnsi="Times New Roman" w:eastAsia="宋体"/>
          <w:b w:val="0"/>
          <w:sz w:val="24"/>
        </w:rPr>
        <w:t>图3为本发明中知识点权重计算模块的详细流程示意图，展示了基于历史答题数据、遗忘曲线模型计算各知识点掌握度权重向量的具体过程。</w:t>
      </w:r>
    </w:p>
    <w:p>
      <w:pPr>
        <w:spacing w:before="0" w:after="120" w:line="440" w:lineRule="exact"/>
        <w:ind w:firstLine="480"/>
        <w:jc w:val="left"/>
      </w:pPr>
      <w:r>
        <w:rPr>
          <w:rFonts w:ascii="Times New Roman" w:hAnsi="Times New Roman" w:eastAsia="宋体"/>
          <w:b w:val="0"/>
          <w:sz w:val="24"/>
        </w:rPr>
        <w:t>图4为本发明中多目标遗传算法的执行流程示意图，展示了种群初始化、适应度评估、选择、交叉、变异及精英保留等关键操作的实现逻辑。</w:t>
      </w:r>
    </w:p>
    <w:p>
      <w:pPr>
        <w:spacing w:before="0" w:after="120" w:line="440" w:lineRule="exact"/>
        <w:ind w:firstLine="480"/>
        <w:jc w:val="left"/>
      </w:pPr>
      <w:r>
        <w:rPr>
          <w:rFonts w:ascii="Times New Roman" w:hAnsi="Times New Roman" w:eastAsia="宋体"/>
          <w:b w:val="0"/>
          <w:sz w:val="24"/>
        </w:rPr>
        <w:t>图5为本发明中试卷质量评估与反馈优化闭环机制的流程示意图，展示了信度系数与效度指数的计算路径及不满足阈值时的参数调整策略。</w:t>
      </w:r>
    </w:p>
    <w:p>
      <w:pPr>
        <w:spacing w:before="0" w:after="120" w:line="440" w:lineRule="exact"/>
        <w:ind w:firstLine="0"/>
        <w:jc w:val="left"/>
      </w:pPr>
      <w:r>
        <w:rPr>
          <w:rFonts w:ascii="Times New Roman" w:hAnsi="Times New Roman" w:eastAsia="宋体"/>
          <w:b w:val="0"/>
          <w:sz w:val="24"/>
        </w:rPr>
        <w:t>注：上述附图（图1至图5）为本发明的示意性说明图，实际申请时应附上正式绘制的附图，图中各标号含义详见具体实施方式部分。</w:t>
      </w:r>
    </w:p>
    <w:p>
      <w:pPr>
        <w:spacing w:before="240" w:after="120"/>
        <w:jc w:val="left"/>
      </w:pPr>
      <w:r>
        <w:rPr>
          <w:rFonts w:ascii="Arial" w:hAnsi="Arial" w:eastAsia="黑体"/>
          <w:b/>
          <w:sz w:val="28"/>
        </w:rPr>
        <w:t>具体实施方式</w:t>
      </w:r>
    </w:p>
    <w:p>
      <w:pPr>
        <w:spacing w:before="0" w:after="120" w:line="440" w:lineRule="exact"/>
        <w:ind w:firstLine="480"/>
        <w:jc w:val="left"/>
      </w:pPr>
      <w:r>
        <w:rPr>
          <w:rFonts w:ascii="Times New Roman" w:hAnsi="Times New Roman" w:eastAsia="宋体"/>
          <w:b w:val="0"/>
          <w:sz w:val="24"/>
        </w:rPr>
        <w:t>为使本发明的目的、技术方案及优点更加清楚明白，以下结合具体实施例对本发明进行详细说明。显然，所描述的实施例仅是本发明的部分实施例，而非全部实施例。基于本发明中的实施例，本领域普通技术人员在没有做出创造性劳动前提下所获得的所有其他实施例，均属于本发明的保护范围。</w:t>
      </w:r>
    </w:p>
    <w:p>
      <w:pPr>
        <w:spacing w:before="240" w:after="120"/>
        <w:jc w:val="left"/>
      </w:pPr>
      <w:r>
        <w:rPr>
          <w:rFonts w:ascii="Arial" w:hAnsi="Arial" w:eastAsia="黑体"/>
          <w:b/>
          <w:sz w:val="24"/>
        </w:rPr>
        <w:t>实施例1：面向期末考试的智能组卷</w:t>
      </w:r>
    </w:p>
    <w:p>
      <w:pPr>
        <w:spacing w:before="0" w:after="120" w:line="440" w:lineRule="exact"/>
        <w:ind w:firstLine="480"/>
        <w:jc w:val="left"/>
      </w:pPr>
      <w:r>
        <w:rPr>
          <w:rFonts w:ascii="Times New Roman" w:hAnsi="Times New Roman" w:eastAsia="宋体"/>
          <w:b w:val="0"/>
          <w:sz w:val="24"/>
        </w:rPr>
        <w:t>本实施例以某高校“数据结构与算法”课程期末考试为应用场景，题库中共存储试题4,500道，涵盖线性表、树与图、排序与查找、算法设计与分析等10个核心知识模块。</w:t>
      </w:r>
    </w:p>
    <w:p>
      <w:pPr>
        <w:spacing w:before="240" w:after="120"/>
        <w:jc w:val="left"/>
      </w:pPr>
      <w:r>
        <w:rPr>
          <w:rFonts w:ascii="Arial" w:hAnsi="Arial" w:eastAsia="黑体"/>
          <w:b/>
          <w:sz w:val="24"/>
        </w:rPr>
        <w:t>（一）步骤S1——题库标注</w:t>
      </w:r>
    </w:p>
    <w:p>
      <w:pPr>
        <w:spacing w:before="0" w:after="120" w:line="440" w:lineRule="exact"/>
        <w:ind w:firstLine="480"/>
        <w:jc w:val="left"/>
      </w:pPr>
      <w:r>
        <w:rPr>
          <w:rFonts w:ascii="Times New Roman" w:hAnsi="Times New Roman" w:eastAsia="宋体"/>
          <w:b w:val="0"/>
          <w:sz w:val="24"/>
        </w:rPr>
        <w:t>采用自然语言处理技术对题库中4,500道试题进行自动预标注，并由学科专家人工审核。每道试题的标注字段包括：</w:t>
      </w:r>
    </w:p>
    <w:p>
      <w:pPr>
        <w:spacing w:before="0" w:after="120" w:line="440" w:lineRule="exact"/>
        <w:ind w:firstLine="480"/>
        <w:jc w:val="left"/>
      </w:pPr>
      <w:r>
        <w:rPr>
          <w:rFonts w:ascii="Times New Roman" w:hAnsi="Times New Roman" w:eastAsia="宋体"/>
          <w:b w:val="0"/>
          <w:sz w:val="24"/>
        </w:rPr>
        <w:t>（a）知识点标签：采用树状结构的知识图谱进行映射，每题标注1至3个叶节点知识点；</w:t>
      </w:r>
    </w:p>
    <w:p>
      <w:pPr>
        <w:spacing w:before="0" w:after="120" w:line="440" w:lineRule="exact"/>
        <w:ind w:firstLine="480"/>
        <w:jc w:val="left"/>
      </w:pPr>
      <w:r>
        <w:rPr>
          <w:rFonts w:ascii="Times New Roman" w:hAnsi="Times New Roman" w:eastAsia="宋体"/>
          <w:b w:val="0"/>
          <w:sz w:val="24"/>
        </w:rPr>
        <w:t>（b）认知层次标签：依据布鲁姆六层次分类，通过关键词分析与句法分析自动分类，准确率经验证达87.3%，不确定项由专家复核；</w:t>
      </w:r>
    </w:p>
    <w:p>
      <w:pPr>
        <w:spacing w:before="0" w:after="120" w:line="440" w:lineRule="exact"/>
        <w:ind w:firstLine="480"/>
        <w:jc w:val="left"/>
      </w:pPr>
      <w:r>
        <w:rPr>
          <w:rFonts w:ascii="Times New Roman" w:hAnsi="Times New Roman" w:eastAsia="宋体"/>
          <w:b w:val="0"/>
          <w:sz w:val="24"/>
        </w:rPr>
        <w:t>（c）难度系数：收集500名历史考生的答题数据，采用Bilog-MG软件基于IRT三参数模型进行参数标定，获得每道试题的难度参数b、辨别力参数a和猜测参数c；</w:t>
      </w:r>
    </w:p>
    <w:p>
      <w:pPr>
        <w:spacing w:before="0" w:after="120" w:line="440" w:lineRule="exact"/>
        <w:ind w:firstLine="480"/>
        <w:jc w:val="left"/>
      </w:pPr>
      <w:r>
        <w:rPr>
          <w:rFonts w:ascii="Times New Roman" w:hAnsi="Times New Roman" w:eastAsia="宋体"/>
          <w:b w:val="0"/>
          <w:sz w:val="24"/>
        </w:rPr>
        <w:t>（d）题目类型：分为单项选择题（40%）、多项选择题（15%）、判断题（10%）、填空题（15%）、简答题（10%）和综合设计题（10%）。</w:t>
      </w:r>
    </w:p>
    <w:p>
      <w:pPr>
        <w:spacing w:before="240" w:after="120"/>
        <w:jc w:val="left"/>
      </w:pPr>
      <w:r>
        <w:rPr>
          <w:rFonts w:ascii="Arial" w:hAnsi="Arial" w:eastAsia="黑体"/>
          <w:b/>
          <w:sz w:val="24"/>
        </w:rPr>
        <w:t>（二）步骤S2——考试目标解析</w:t>
      </w:r>
    </w:p>
    <w:p>
      <w:pPr>
        <w:spacing w:before="0" w:after="120" w:line="440" w:lineRule="exact"/>
        <w:ind w:firstLine="480"/>
        <w:jc w:val="left"/>
      </w:pPr>
      <w:r>
        <w:rPr>
          <w:rFonts w:ascii="Times New Roman" w:hAnsi="Times New Roman" w:eastAsia="宋体"/>
          <w:b w:val="0"/>
          <w:sz w:val="24"/>
        </w:rPr>
        <w:t>教师通过组卷系统的配置界面输入如下考试参数：总分120分，考试时长120分钟；题型分布：单选题20题×2分、多选题5题×4分、判断题5题×2分、填空题5题×4分、简答题3题×10分、综合设计题1题×20分；知识点覆盖要求：10个核心知识模块均需涉及，其中重点模块（排序、图算法）权重系数设为1.5；目标难度区间：全卷平均难度系数b属于[-0.5, +0.5]，即中等难度偏易；认知层次分布：识记与理解层次占40%，应用与分析层次占45%，综合与评价层次占15%。</w:t>
      </w:r>
    </w:p>
    <w:p>
      <w:pPr>
        <w:spacing w:before="240" w:after="120"/>
        <w:jc w:val="left"/>
      </w:pPr>
      <w:r>
        <w:rPr>
          <w:rFonts w:ascii="Arial" w:hAnsi="Arial" w:eastAsia="黑体"/>
          <w:b/>
          <w:sz w:val="24"/>
        </w:rPr>
        <w:t>（三）步骤S3——知识点权重计算</w:t>
      </w:r>
    </w:p>
    <w:p>
      <w:pPr>
        <w:spacing w:before="0" w:after="120" w:line="440" w:lineRule="exact"/>
        <w:ind w:firstLine="480"/>
        <w:jc w:val="left"/>
      </w:pPr>
      <w:r>
        <w:rPr>
          <w:rFonts w:ascii="Times New Roman" w:hAnsi="Times New Roman" w:eastAsia="宋体"/>
          <w:b w:val="0"/>
          <w:sz w:val="24"/>
        </w:rPr>
        <w:t>调取参加本次考试的班级（40名学生）近一学期的历史答题记录，计算每个知识点在每名学生上的掌握度M(t)：</w:t>
      </w:r>
    </w:p>
    <w:p>
      <w:pPr>
        <w:spacing w:before="0" w:after="120" w:line="440" w:lineRule="exact"/>
        <w:ind w:firstLine="480"/>
        <w:jc w:val="left"/>
      </w:pPr>
      <w:r>
        <w:rPr>
          <w:rFonts w:ascii="Times New Roman" w:hAnsi="Times New Roman" w:eastAsia="宋体"/>
          <w:b w:val="0"/>
          <w:sz w:val="24"/>
        </w:rPr>
        <w:t>M(t) = M0 × e^(-0.1×t) + delta_M</w:t>
      </w:r>
    </w:p>
    <w:p>
      <w:pPr>
        <w:spacing w:before="0" w:after="120" w:line="440" w:lineRule="exact"/>
        <w:ind w:firstLine="480"/>
        <w:jc w:val="left"/>
      </w:pPr>
      <w:r>
        <w:rPr>
          <w:rFonts w:ascii="Times New Roman" w:hAnsi="Times New Roman" w:eastAsia="宋体"/>
          <w:b w:val="0"/>
          <w:sz w:val="24"/>
        </w:rPr>
        <w:t>其中M0为学期初始掌握度（由第一次测验成绩估算），lambda取0.1（基于课程遗忘速率经验值），t为距最近一次相关练习的天数，delta_M由近3次相关题目的正确率均值乘以0.2得到。</w:t>
      </w:r>
    </w:p>
    <w:p>
      <w:pPr>
        <w:spacing w:before="0" w:after="120" w:line="440" w:lineRule="exact"/>
        <w:ind w:firstLine="480"/>
        <w:jc w:val="left"/>
      </w:pPr>
      <w:r>
        <w:rPr>
          <w:rFonts w:ascii="Times New Roman" w:hAnsi="Times New Roman" w:eastAsia="宋体"/>
          <w:b w:val="0"/>
          <w:sz w:val="24"/>
        </w:rPr>
        <w:t>对班级40名学生的掌握度取平均值，得到班级级别的知识点权重向量W={w1, w2, ..., w10}，掌握度越低的知识点权重越高（wi = 1 - Mi(t)），在后续候选题目筛选与适应度计算中赋予更高优先级。</w:t>
      </w:r>
    </w:p>
    <w:p>
      <w:pPr>
        <w:spacing w:before="240" w:after="120"/>
        <w:jc w:val="left"/>
      </w:pPr>
      <w:r>
        <w:rPr>
          <w:rFonts w:ascii="Arial" w:hAnsi="Arial" w:eastAsia="黑体"/>
          <w:b/>
          <w:sz w:val="24"/>
        </w:rPr>
        <w:t>（四）步骤S4——候选题目筛选</w:t>
      </w:r>
    </w:p>
    <w:p>
      <w:pPr>
        <w:spacing w:before="0" w:after="120" w:line="440" w:lineRule="exact"/>
        <w:ind w:firstLine="480"/>
        <w:jc w:val="left"/>
      </w:pPr>
      <w:r>
        <w:rPr>
          <w:rFonts w:ascii="Times New Roman" w:hAnsi="Times New Roman" w:eastAsia="宋体"/>
          <w:b w:val="0"/>
          <w:sz w:val="24"/>
        </w:rPr>
        <w:t>基于B+树多维索引结构，按以下条件快速检索候选题目集合：</w:t>
      </w:r>
    </w:p>
    <w:p>
      <w:pPr>
        <w:spacing w:before="0" w:after="120" w:line="440" w:lineRule="exact"/>
        <w:ind w:firstLine="480"/>
        <w:jc w:val="left"/>
      </w:pPr>
      <w:r>
        <w:rPr>
          <w:rFonts w:ascii="Times New Roman" w:hAnsi="Times New Roman" w:eastAsia="宋体"/>
          <w:b w:val="0"/>
          <w:sz w:val="24"/>
        </w:rPr>
        <w:t>（a）按题型分别筛选，确保每种题型的候选数量不少于所需数量的5倍；</w:t>
      </w:r>
    </w:p>
    <w:p>
      <w:pPr>
        <w:spacing w:before="0" w:after="120" w:line="440" w:lineRule="exact"/>
        <w:ind w:firstLine="480"/>
        <w:jc w:val="left"/>
      </w:pPr>
      <w:r>
        <w:rPr>
          <w:rFonts w:ascii="Times New Roman" w:hAnsi="Times New Roman" w:eastAsia="宋体"/>
          <w:b w:val="0"/>
          <w:sz w:val="24"/>
        </w:rPr>
        <w:t>（b）难度系数b属于[-1.5, +1.5]（较目标区间适度放宽，保留优化空间）；</w:t>
      </w:r>
    </w:p>
    <w:p>
      <w:pPr>
        <w:spacing w:before="0" w:after="120" w:line="440" w:lineRule="exact"/>
        <w:ind w:firstLine="480"/>
        <w:jc w:val="left"/>
      </w:pPr>
      <w:r>
        <w:rPr>
          <w:rFonts w:ascii="Times New Roman" w:hAnsi="Times New Roman" w:eastAsia="宋体"/>
          <w:b w:val="0"/>
          <w:sz w:val="24"/>
        </w:rPr>
        <w:t>（c）排除近两年考试中已使用的重复试题；</w:t>
      </w:r>
    </w:p>
    <w:p>
      <w:pPr>
        <w:spacing w:before="0" w:after="120" w:line="440" w:lineRule="exact"/>
        <w:ind w:firstLine="480"/>
        <w:jc w:val="left"/>
      </w:pPr>
      <w:r>
        <w:rPr>
          <w:rFonts w:ascii="Times New Roman" w:hAnsi="Times New Roman" w:eastAsia="宋体"/>
          <w:b w:val="0"/>
          <w:sz w:val="24"/>
        </w:rPr>
        <w:t>（d）综合设计题须同时覆盖至少3个知识点。</w:t>
      </w:r>
    </w:p>
    <w:p>
      <w:pPr>
        <w:spacing w:before="0" w:after="120" w:line="440" w:lineRule="exact"/>
        <w:ind w:firstLine="480"/>
        <w:jc w:val="left"/>
      </w:pPr>
      <w:r>
        <w:rPr>
          <w:rFonts w:ascii="Times New Roman" w:hAnsi="Times New Roman" w:eastAsia="宋体"/>
          <w:b w:val="0"/>
          <w:sz w:val="24"/>
        </w:rPr>
        <w:t>本实施例共筛选出候选试题680道，约为所需组卷题目数量（39道）的17.4倍，充分保证了遗传算法的搜索多样性。</w:t>
      </w:r>
    </w:p>
    <w:p>
      <w:pPr>
        <w:spacing w:before="240" w:after="120"/>
        <w:jc w:val="left"/>
      </w:pPr>
      <w:r>
        <w:rPr>
          <w:rFonts w:ascii="Arial" w:hAnsi="Arial" w:eastAsia="黑体"/>
          <w:b/>
          <w:sz w:val="24"/>
        </w:rPr>
        <w:t>（五）步骤S5——多目标优化组卷</w:t>
      </w:r>
    </w:p>
    <w:p>
      <w:pPr>
        <w:spacing w:before="0" w:after="120" w:line="440" w:lineRule="exact"/>
        <w:ind w:firstLine="480"/>
        <w:jc w:val="left"/>
      </w:pPr>
      <w:r>
        <w:rPr>
          <w:rFonts w:ascii="Times New Roman" w:hAnsi="Times New Roman" w:eastAsia="宋体"/>
          <w:b w:val="0"/>
          <w:sz w:val="24"/>
        </w:rPr>
        <w:t>设置遗传算法参数：种群规模N=100，最大迭代代数G=200，交叉概率Pc=0.8，变异概率Pm=0.05，精英保留比例为10%（每代保留10个最优个体）。</w:t>
      </w:r>
    </w:p>
    <w:p>
      <w:pPr>
        <w:spacing w:before="0" w:after="120" w:line="440" w:lineRule="exact"/>
        <w:ind w:firstLine="480"/>
        <w:jc w:val="left"/>
      </w:pPr>
      <w:r>
        <w:rPr>
          <w:rFonts w:ascii="Times New Roman" w:hAnsi="Times New Roman" w:eastAsia="宋体"/>
          <w:b w:val="0"/>
          <w:sz w:val="24"/>
        </w:rPr>
        <w:t>编码方式：采用二进制编码，每个个体的染色体长度为候选题目数量（680位），1代表该题目被选入试卷，0代表不选；通过修复算子确保每个个体满足题型数量与总分硬约束。</w:t>
      </w:r>
    </w:p>
    <w:p>
      <w:pPr>
        <w:spacing w:before="0" w:after="120" w:line="440" w:lineRule="exact"/>
        <w:ind w:firstLine="480"/>
        <w:jc w:val="left"/>
      </w:pPr>
      <w:r>
        <w:rPr>
          <w:rFonts w:ascii="Times New Roman" w:hAnsi="Times New Roman" w:eastAsia="宋体"/>
          <w:b w:val="0"/>
          <w:sz w:val="24"/>
        </w:rPr>
        <w:t>适应度函数：f = 0.4×D_balance + 0.35×K_coverage + 0.25×Disc_index</w:t>
      </w:r>
    </w:p>
    <w:p>
      <w:pPr>
        <w:spacing w:before="0" w:after="120" w:line="440" w:lineRule="exact"/>
        <w:ind w:firstLine="480"/>
        <w:jc w:val="left"/>
      </w:pPr>
      <w:r>
        <w:rPr>
          <w:rFonts w:ascii="Times New Roman" w:hAnsi="Times New Roman" w:eastAsia="宋体"/>
          <w:b w:val="0"/>
          <w:sz w:val="24"/>
        </w:rPr>
        <w:t>其中，D_balance = 1 - σ(difficulty) / μ(difficulty)，σ为试卷各题难度系数的标准差，μ为均值，该值越高代表难度分布越均衡；</w:t>
      </w:r>
    </w:p>
    <w:p>
      <w:pPr>
        <w:spacing w:before="0" w:after="120" w:line="440" w:lineRule="exact"/>
        <w:ind w:firstLine="480"/>
        <w:jc w:val="left"/>
      </w:pPr>
      <w:r>
        <w:rPr>
          <w:rFonts w:ascii="Times New Roman" w:hAnsi="Times New Roman" w:eastAsia="宋体"/>
          <w:b w:val="0"/>
          <w:sz w:val="24"/>
        </w:rPr>
        <w:t>K_coverage = （已覆盖知识点数 / 要求覆盖知识点数）× 重点模块加权系数；</w:t>
      </w:r>
    </w:p>
    <w:p>
      <w:pPr>
        <w:spacing w:before="0" w:after="120" w:line="440" w:lineRule="exact"/>
        <w:ind w:firstLine="480"/>
        <w:jc w:val="left"/>
      </w:pPr>
      <w:r>
        <w:rPr>
          <w:rFonts w:ascii="Times New Roman" w:hAnsi="Times New Roman" w:eastAsia="宋体"/>
          <w:b w:val="0"/>
          <w:sz w:val="24"/>
        </w:rPr>
        <w:t>Disc_index = 试题区分度（高分组与低分组答对率之差）的全卷加权平均值。</w:t>
      </w:r>
    </w:p>
    <w:p>
      <w:pPr>
        <w:spacing w:before="0" w:after="120" w:line="440" w:lineRule="exact"/>
        <w:ind w:firstLine="480"/>
        <w:jc w:val="left"/>
      </w:pPr>
      <w:r>
        <w:rPr>
          <w:rFonts w:ascii="Times New Roman" w:hAnsi="Times New Roman" w:eastAsia="宋体"/>
          <w:b w:val="0"/>
          <w:sz w:val="24"/>
        </w:rPr>
        <w:t>经200代迭代后，种群收敛，选取适应度最高的个体作为最终组卷方案。本实施例中，最终方案适应度得分为0.912，全卷平均难度系数b = -0.23（符合目标区间），知识点覆盖率为100%，平均区分度为0.38（属于良好区分等级）。</w:t>
      </w:r>
    </w:p>
    <w:p>
      <w:pPr>
        <w:spacing w:before="240" w:after="120"/>
        <w:jc w:val="left"/>
      </w:pPr>
      <w:r>
        <w:rPr>
          <w:rFonts w:ascii="Arial" w:hAnsi="Arial" w:eastAsia="黑体"/>
          <w:b/>
          <w:sz w:val="24"/>
        </w:rPr>
        <w:t>（六）步骤S6——试卷质量评估</w:t>
      </w:r>
    </w:p>
    <w:p>
      <w:pPr>
        <w:spacing w:before="0" w:after="120" w:line="440" w:lineRule="exact"/>
        <w:ind w:firstLine="480"/>
        <w:jc w:val="left"/>
      </w:pPr>
      <w:r>
        <w:rPr>
          <w:rFonts w:ascii="Times New Roman" w:hAnsi="Times New Roman" w:eastAsia="宋体"/>
          <w:b w:val="0"/>
          <w:sz w:val="24"/>
        </w:rPr>
        <w:t>基于题库中已积累的学生历史答题数据，模拟计算本次试卷的质量指标：</w:t>
      </w:r>
    </w:p>
    <w:p>
      <w:pPr>
        <w:spacing w:before="0" w:after="120" w:line="440" w:lineRule="exact"/>
        <w:ind w:firstLine="480"/>
        <w:jc w:val="left"/>
      </w:pPr>
      <w:r>
        <w:rPr>
          <w:rFonts w:ascii="Times New Roman" w:hAnsi="Times New Roman" w:eastAsia="宋体"/>
          <w:b w:val="0"/>
          <w:sz w:val="24"/>
        </w:rPr>
        <w:t>Cronbach's α系数计算结果为0.863，高于预设阈值0.80，表明试卷内部一致性良好；</w:t>
      </w:r>
    </w:p>
    <w:p>
      <w:pPr>
        <w:spacing w:before="0" w:after="120" w:line="440" w:lineRule="exact"/>
        <w:ind w:firstLine="480"/>
        <w:jc w:val="left"/>
      </w:pPr>
      <w:r>
        <w:rPr>
          <w:rFonts w:ascii="Times New Roman" w:hAnsi="Times New Roman" w:eastAsia="宋体"/>
          <w:b w:val="0"/>
          <w:sz w:val="24"/>
        </w:rPr>
        <w:t>内容效度指数（CVI）通过邀请3位学科专家对各试题与课程目标的相关性进行5级量表评分，计算得CVI = 0.82，高于预设阈值0.75，表明试卷内容效度达标。</w:t>
      </w:r>
    </w:p>
    <w:p>
      <w:pPr>
        <w:spacing w:before="0" w:after="120" w:line="440" w:lineRule="exact"/>
        <w:ind w:firstLine="480"/>
        <w:jc w:val="left"/>
      </w:pPr>
      <w:r>
        <w:rPr>
          <w:rFonts w:ascii="Times New Roman" w:hAnsi="Times New Roman" w:eastAsia="宋体"/>
          <w:b w:val="0"/>
          <w:sz w:val="24"/>
        </w:rPr>
        <w:t>两项指标均满足预设阈值，试卷通过质量评估，无需重新优化。</w:t>
      </w:r>
    </w:p>
    <w:p>
      <w:pPr>
        <w:spacing w:before="240" w:after="120"/>
        <w:jc w:val="left"/>
      </w:pPr>
      <w:r>
        <w:rPr>
          <w:rFonts w:ascii="Arial" w:hAnsi="Arial" w:eastAsia="黑体"/>
          <w:b/>
          <w:sz w:val="24"/>
        </w:rPr>
        <w:t>（七）步骤S7——试卷输出</w:t>
      </w:r>
    </w:p>
    <w:p>
      <w:pPr>
        <w:spacing w:before="0" w:after="120" w:line="440" w:lineRule="exact"/>
        <w:ind w:firstLine="480"/>
        <w:jc w:val="left"/>
      </w:pPr>
      <w:r>
        <w:rPr>
          <w:rFonts w:ascii="Times New Roman" w:hAnsi="Times New Roman" w:eastAsia="宋体"/>
          <w:b w:val="0"/>
          <w:sz w:val="24"/>
        </w:rPr>
        <w:t>系统将试卷按标准模板渲染，自动生成：（1）学生版试卷（PDF格式）；（2）教师版答案与评分标准（PDF格式）；（3）组卷分析报告（含知识点分布图、难度分布直方图、认知层次饼图）；（4）本次组卷元数据日志（JSON格式，供系统持续学习使用）。</w:t>
      </w:r>
    </w:p>
    <w:p>
      <w:pPr>
        <w:spacing w:before="0" w:after="120" w:line="440" w:lineRule="exact"/>
        <w:ind w:firstLine="480"/>
        <w:jc w:val="left"/>
      </w:pPr>
      <w:r>
        <w:rPr>
          <w:rFonts w:ascii="Times New Roman" w:hAnsi="Times New Roman" w:eastAsia="宋体"/>
          <w:b w:val="0"/>
          <w:sz w:val="24"/>
        </w:rPr>
        <w:t>至此，一次完整的智能组卷流程执行完毕。本实施例中全流程耗时约3.2秒，满足实时组卷的性能要求。</w:t>
      </w:r>
    </w:p>
    <w:p>
      <w:pPr>
        <w:spacing w:before="240" w:after="120"/>
        <w:jc w:val="left"/>
      </w:pPr>
      <w:r>
        <w:rPr>
          <w:rFonts w:ascii="Arial" w:hAnsi="Arial" w:eastAsia="黑体"/>
          <w:b/>
          <w:sz w:val="24"/>
        </w:rPr>
        <w:t>实施例2：基于学习者历史数据的个性化差异化组卷</w:t>
      </w:r>
    </w:p>
    <w:p>
      <w:pPr>
        <w:spacing w:before="0" w:after="120" w:line="440" w:lineRule="exact"/>
        <w:ind w:firstLine="480"/>
        <w:jc w:val="left"/>
      </w:pPr>
      <w:r>
        <w:rPr>
          <w:rFonts w:ascii="Times New Roman" w:hAnsi="Times New Roman" w:eastAsia="宋体"/>
          <w:b w:val="0"/>
          <w:sz w:val="24"/>
        </w:rPr>
        <w:t>本实施例以在线自适应学习平台中的阶段性测验场景为背景，针对不同学习阶段的学习者生成差异化的个性化试卷，体现本发明在个性化组卷方面的应用价值。</w:t>
      </w:r>
    </w:p>
    <w:p>
      <w:pPr>
        <w:spacing w:before="0" w:after="120" w:line="440" w:lineRule="exact"/>
        <w:ind w:firstLine="480"/>
        <w:jc w:val="left"/>
      </w:pPr>
      <w:r>
        <w:rPr>
          <w:rFonts w:ascii="Times New Roman" w:hAnsi="Times New Roman" w:eastAsia="宋体"/>
          <w:b w:val="0"/>
          <w:sz w:val="24"/>
        </w:rPr>
        <w:t>平台中学习者A（进阶学习者，总体掌握度较高，但“动态规划”知识点掌握度仅为0.42）与学习者B（基础学习者，多个知识点掌握度低于0.5）同时申请生成一份20题的测验。</w:t>
      </w:r>
    </w:p>
    <w:p>
      <w:pPr>
        <w:spacing w:before="0" w:after="120" w:line="440" w:lineRule="exact"/>
        <w:ind w:firstLine="480"/>
        <w:jc w:val="left"/>
      </w:pPr>
      <w:r>
        <w:rPr>
          <w:rFonts w:ascii="Times New Roman" w:hAnsi="Times New Roman" w:eastAsia="宋体"/>
          <w:b w:val="0"/>
          <w:sz w:val="24"/>
        </w:rPr>
        <w:t>系统分别计算两名学习者的知识点权重向量后执行步骤S4至S7：</w:t>
      </w:r>
    </w:p>
    <w:p>
      <w:pPr>
        <w:spacing w:before="0" w:after="120" w:line="440" w:lineRule="exact"/>
        <w:ind w:firstLine="480"/>
        <w:jc w:val="left"/>
      </w:pPr>
      <w:r>
        <w:rPr>
          <w:rFonts w:ascii="Times New Roman" w:hAnsi="Times New Roman" w:eastAsia="宋体"/>
          <w:b w:val="0"/>
          <w:sz w:val="24"/>
        </w:rPr>
        <w:t>（1）对于学习者A：其薄弱知识点为“动态规划”，系统在步骤S5的约束中添加“动态规划”知识点至少覆盖3道应用层次题目的硬约束（步骤S8），生成的试卷中“动态规划”相关题目占比25%，同时整体难度适当偏难（b属于[0.2, 0.8]），以满足进阶学习者的挑战需求。</w:t>
      </w:r>
    </w:p>
    <w:p>
      <w:pPr>
        <w:spacing w:before="0" w:after="120" w:line="440" w:lineRule="exact"/>
        <w:ind w:firstLine="480"/>
        <w:jc w:val="left"/>
      </w:pPr>
      <w:r>
        <w:rPr>
          <w:rFonts w:ascii="Times New Roman" w:hAnsi="Times New Roman" w:eastAsia="宋体"/>
          <w:b w:val="0"/>
          <w:sz w:val="24"/>
        </w:rPr>
        <w:t>（2）对于学习者B：其薄弱知识点涉及5个模块，系统生成的试卷侧重基础知识的多角度考查，整体难度偏易（b属于[-1.0, 0.0]），认知层次以识记与理解为主（占60%），帮助学习者夯实基础，建立学习信心。</w:t>
      </w:r>
    </w:p>
    <w:p>
      <w:pPr>
        <w:spacing w:before="0" w:after="120" w:line="440" w:lineRule="exact"/>
        <w:ind w:firstLine="480"/>
        <w:jc w:val="left"/>
      </w:pPr>
      <w:r>
        <w:rPr>
          <w:rFonts w:ascii="Times New Roman" w:hAnsi="Times New Roman" w:eastAsia="宋体"/>
          <w:b w:val="0"/>
          <w:sz w:val="24"/>
        </w:rPr>
        <w:t>本实施例验证了本发明通过学习者知识掌握度建模实现真正意义上的个性化差异化组卷的能力，两名学习者获得了截然不同但各自最优的测验试卷，从而更精准地诊断其学习状态并引导后续学习。</w:t>
      </w:r>
    </w:p>
    <w:p/>
    <w:p>
      <w:pPr>
        <w:spacing w:before="0" w:after="120" w:line="440" w:lineRule="exact"/>
        <w:ind w:firstLine="480"/>
        <w:jc w:val="left"/>
      </w:pPr>
      <w:r>
        <w:rPr>
          <w:rFonts w:ascii="Times New Roman" w:hAnsi="Times New Roman" w:eastAsia="宋体"/>
          <w:b w:val="0"/>
          <w:sz w:val="24"/>
        </w:rPr>
        <w:t>以上实施例仅用以说明本发明的技术方案而非限制，尽管参照上述实施例对本发明进行了详细说明，本领域的普通技术人员应当理解：依然可以对本发明的技术方案进行修改或等同替换，而不脱离本发明技术方案的精神和范围，其均应涵盖在本发明的权利要求范围当中。</w:t>
      </w:r>
    </w:p>
    <w:p>
      <w:r>
        <w:br w:type="page"/>
      </w:r>
    </w:p>
    <w:p>
      <w:pPr>
        <w:spacing w:before="0" w:after="240"/>
        <w:jc w:val="center"/>
      </w:pPr>
      <w:r>
        <w:rPr>
          <w:rFonts w:ascii="Times New Roman" w:hAnsi="Times New Roman" w:eastAsia="黑体"/>
          <w:b/>
          <w:sz w:val="32"/>
        </w:rPr>
        <w:t>说  明  书  摘  要</w:t>
      </w:r>
    </w:p>
    <w:p>
      <w:pPr>
        <w:spacing w:before="0" w:after="120" w:line="440" w:lineRule="exact"/>
        <w:ind w:firstLine="480"/>
        <w:jc w:val="left"/>
      </w:pPr>
      <w:r>
        <w:rPr>
          <w:rFonts w:ascii="Times New Roman" w:hAnsi="Times New Roman" w:eastAsia="宋体"/>
          <w:b w:val="0"/>
          <w:sz w:val="24"/>
        </w:rPr>
        <w:t>本发明公开了一种智能组卷方法，属于计算机技术与教育信息化领域。该方法通过以下步骤实现：（1）对题库试题进行知识点、认知层次、难度系数等多维度标注；（2）解析考试配置参数，形成结构化约束集合；（3）基于改进Ebbinghaus遗忘曲线模型评估学习者的知识点掌握度，生成动态权重向量；（4）多维索引快速筛选候选题目集合；（5）采用带精英保留策略的多目标遗传算法，以难度均衡度、知识点覆盖率与题目区分度为优化目标求解最优组卷方案；（6）通过Cronbach's α系数与内容效度指数（CVI）进行试卷质量评估，不达标则自动重新优化；（7）输出试卷并记录组卷日志供系统持续优化。本发明能够高效生成兼顾客观性、全面性与个性化的高质量试卷，有效解决了现有技术在组卷质量、个性化适应与质量保障方面的不足。</w:t>
      </w:r>
    </w:p>
    <w:p/>
    <w:p>
      <w:pPr>
        <w:spacing w:before="0" w:after="120"/>
        <w:jc w:val="left"/>
      </w:pPr>
      <w:r>
        <w:rPr>
          <w:rFonts w:ascii="Times New Roman" w:hAnsi="Times New Roman" w:eastAsia="宋体"/>
          <w:b/>
          <w:sz w:val="24"/>
        </w:rPr>
        <w:t>【摘要附图】：附图2（智能组卷方法整体流程示意图）</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